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4D4415" w:rsidRPr="004D4415" w:rsidRDefault="00261684" w:rsidP="004D441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4D4415" w:rsidRPr="004D4415">
        <w:rPr>
          <w:rFonts w:ascii="Arial" w:hAnsi="Arial" w:cs="Arial"/>
          <w:sz w:val="18"/>
          <w:szCs w:val="18"/>
        </w:rPr>
        <w:t>RPWM.05.0</w:t>
      </w:r>
      <w:r w:rsidR="00E21224">
        <w:rPr>
          <w:rFonts w:ascii="Arial" w:hAnsi="Arial" w:cs="Arial"/>
          <w:sz w:val="18"/>
          <w:szCs w:val="18"/>
        </w:rPr>
        <w:t>3</w:t>
      </w:r>
      <w:r w:rsidR="004D4415" w:rsidRPr="004D4415">
        <w:rPr>
          <w:rFonts w:ascii="Arial" w:hAnsi="Arial" w:cs="Arial"/>
          <w:sz w:val="18"/>
          <w:szCs w:val="18"/>
        </w:rPr>
        <w:t>.00-IP</w:t>
      </w:r>
      <w:r w:rsidR="00CA194A">
        <w:rPr>
          <w:rFonts w:ascii="Arial" w:hAnsi="Arial" w:cs="Arial"/>
          <w:sz w:val="18"/>
          <w:szCs w:val="18"/>
        </w:rPr>
        <w:t>.02</w:t>
      </w:r>
      <w:r w:rsidR="004D4415" w:rsidRPr="004D4415">
        <w:rPr>
          <w:rFonts w:ascii="Arial" w:hAnsi="Arial" w:cs="Arial"/>
          <w:sz w:val="18"/>
          <w:szCs w:val="18"/>
        </w:rPr>
        <w:t>-28-</w:t>
      </w:r>
      <w:r w:rsidR="00143E70" w:rsidRPr="004D4415">
        <w:rPr>
          <w:rFonts w:ascii="Arial" w:hAnsi="Arial" w:cs="Arial"/>
          <w:sz w:val="18"/>
          <w:szCs w:val="18"/>
        </w:rPr>
        <w:t>00</w:t>
      </w:r>
      <w:r w:rsidR="00143E70">
        <w:rPr>
          <w:rFonts w:ascii="Arial" w:hAnsi="Arial" w:cs="Arial"/>
          <w:sz w:val="18"/>
          <w:szCs w:val="18"/>
        </w:rPr>
        <w:t>2</w:t>
      </w:r>
      <w:r w:rsidR="004D4415" w:rsidRPr="004D4415">
        <w:rPr>
          <w:rFonts w:ascii="Arial" w:hAnsi="Arial" w:cs="Arial"/>
          <w:sz w:val="18"/>
          <w:szCs w:val="18"/>
        </w:rPr>
        <w:t>/1</w:t>
      </w:r>
      <w:r w:rsidR="003F28F0">
        <w:rPr>
          <w:rFonts w:ascii="Arial" w:hAnsi="Arial" w:cs="Arial"/>
          <w:sz w:val="18"/>
          <w:szCs w:val="18"/>
        </w:rPr>
        <w:t>6</w:t>
      </w:r>
      <w:r w:rsidR="004D4415" w:rsidRPr="004D4415">
        <w:rPr>
          <w:rFonts w:ascii="Arial" w:hAnsi="Arial" w:cs="Arial"/>
          <w:sz w:val="18"/>
          <w:szCs w:val="18"/>
        </w:rPr>
        <w:t>(…)</w:t>
      </w:r>
    </w:p>
    <w:p w:rsidR="00261684" w:rsidRDefault="004D4415" w:rsidP="004D4415">
      <w:pPr>
        <w:jc w:val="right"/>
        <w:rPr>
          <w:rFonts w:ascii="Arial" w:hAnsi="Arial" w:cs="Arial"/>
          <w:sz w:val="18"/>
          <w:szCs w:val="18"/>
        </w:rPr>
      </w:pPr>
      <w:r w:rsidRPr="004D4415">
        <w:rPr>
          <w:rFonts w:ascii="Arial" w:hAnsi="Arial" w:cs="Arial"/>
          <w:sz w:val="18"/>
          <w:szCs w:val="18"/>
        </w:rPr>
        <w:t xml:space="preserve"> z dnia </w:t>
      </w:r>
      <w:r w:rsidR="00356D47">
        <w:rPr>
          <w:rFonts w:ascii="Arial" w:hAnsi="Arial" w:cs="Arial"/>
          <w:sz w:val="18"/>
          <w:szCs w:val="18"/>
        </w:rPr>
        <w:t>29.07.</w:t>
      </w:r>
      <w:bookmarkStart w:id="4" w:name="_GoBack"/>
      <w:bookmarkEnd w:id="4"/>
      <w:r w:rsidRPr="004D4415">
        <w:rPr>
          <w:rFonts w:ascii="Arial" w:hAnsi="Arial" w:cs="Arial"/>
          <w:sz w:val="18"/>
          <w:szCs w:val="18"/>
        </w:rPr>
        <w:t>201</w:t>
      </w:r>
      <w:r w:rsidR="003F28F0">
        <w:rPr>
          <w:rFonts w:ascii="Arial" w:hAnsi="Arial" w:cs="Arial"/>
          <w:sz w:val="18"/>
          <w:szCs w:val="18"/>
        </w:rPr>
        <w:t>6</w:t>
      </w:r>
      <w:r w:rsidRPr="004D4415">
        <w:rPr>
          <w:rFonts w:ascii="Arial" w:hAnsi="Arial" w:cs="Arial"/>
          <w:sz w:val="18"/>
          <w:szCs w:val="18"/>
        </w:rPr>
        <w:t xml:space="preserve"> r.</w:t>
      </w:r>
    </w:p>
    <w:p w:rsidR="00B17745" w:rsidRPr="005A2D42" w:rsidRDefault="00261684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>5.</w:t>
      </w:r>
      <w:r w:rsidR="00E21224">
        <w:rPr>
          <w:rFonts w:ascii="Arial" w:hAnsi="Arial" w:cs="Arial"/>
          <w:b/>
        </w:rPr>
        <w:t>3</w:t>
      </w:r>
      <w:r w:rsidR="004D4415">
        <w:rPr>
          <w:rFonts w:ascii="Arial" w:hAnsi="Arial" w:cs="Arial"/>
          <w:b/>
        </w:rPr>
        <w:t xml:space="preserve"> </w:t>
      </w:r>
      <w:r w:rsidR="00455AFF" w:rsidRPr="00455AFF">
        <w:rPr>
          <w:rFonts w:ascii="Arial" w:hAnsi="Arial" w:cs="Arial"/>
          <w:b/>
        </w:rPr>
        <w:t xml:space="preserve">Ochrona różnorodności biologicznej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455AFF" w:rsidP="00BC51F8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Znaczenie gatunku lub siedliska</w:t>
            </w:r>
          </w:p>
        </w:tc>
        <w:tc>
          <w:tcPr>
            <w:tcW w:w="4537" w:type="dxa"/>
          </w:tcPr>
          <w:p w:rsidR="00455AFF" w:rsidRPr="00455AFF" w:rsidRDefault="00455AFF" w:rsidP="00455AFF">
            <w:pPr>
              <w:spacing w:after="12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Oceniana będzie znaczenie gatunków i siedlisk będących przedmiotem zainteresowania Wspólnoty, przygotowanych przez Polskę zgodnie z postanowieniami art. 17.1 Dyrektywy Siedliskowej, Polskiej Czerwonej Księgi Roślin i Zwierząt lub Czerwonych Listach gatunków.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Jeżeli gatunek znajduje się zarówno w Raporcie, Czerwonej Księdze jak i Czerwonej Liście, punkty przyznawane są na podstawie oceny korzystniejszej.</w:t>
            </w:r>
          </w:p>
        </w:tc>
        <w:tc>
          <w:tcPr>
            <w:tcW w:w="6275" w:type="dxa"/>
          </w:tcPr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gatunki wymienione w dyrektywie ptasiej (załącznik 1) oraz siedliska i gatunki wskazane jako priorytetowe w dyrektywie siedliskowej (lista gatunków i siedlisk o szczególnym znaczeniu dla Wspólnoty wynikająca z załączników, zał.: 1 i 2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pozostałe gatunki lub siedliska (nie wskazane jako priorytetowe) wymienione w dyrektywie: siedliskowej (lista gatunków i siedlisk wynikająca z załączników do 1,2 i 4 z dyrektywy siedliskowej);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gatunki nie wymienione w dyrektywach: ptasiej i siedliskowej, ale wymienione w Czerwonej Księdze i/lub Czerwonej Liście;</w:t>
            </w:r>
          </w:p>
          <w:p w:rsidR="00455AFF" w:rsidRPr="00455AFF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gatunki nie wymienione w dyrektywach: ptasiej i siedliskowej oraz w Czerwonych Księgach i Listach, ale objęte prawną ochroną gatunkową w Polsce;</w:t>
            </w:r>
          </w:p>
          <w:p w:rsidR="00BC51F8" w:rsidRPr="00BC51F8" w:rsidRDefault="00455AFF" w:rsidP="00455AFF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lastRenderedPageBreak/>
              <w:t>0 pkt – gatunki i siedliska nie wymienione w żadnym z powyższych dokumentów.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CA30D3">
            <w:pPr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Powierzchnia siedliska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Obszar objęty działaniami w ha.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 może otrzymać 0-8 punktów: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101 ha i powyżej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51-100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21-50 ha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2 pkt – 1- 20 ha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do 1 ha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455AFF" w:rsidP="00BC51F8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Ranga formy ochrony przyrody</w:t>
            </w:r>
          </w:p>
        </w:tc>
        <w:tc>
          <w:tcPr>
            <w:tcW w:w="4537" w:type="dxa"/>
            <w:vAlign w:val="center"/>
          </w:tcPr>
          <w:p w:rsidR="00BC51F8" w:rsidRPr="00BC51F8" w:rsidRDefault="00455AFF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Ocenie podlega ranga obszaru objęta formą ochrony przyrody.</w:t>
            </w:r>
          </w:p>
        </w:tc>
        <w:tc>
          <w:tcPr>
            <w:tcW w:w="6275" w:type="dxa"/>
            <w:vAlign w:val="center"/>
          </w:tcPr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 xml:space="preserve">Projekt może otrzymać 0-14 punktów: 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8 pkt – rezerwaty przyrody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6 pkt – parki krajobrazowe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4 pkt – obszary chronionego krajobrazu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0 pkt – obszary nie objęte żadną formą ochrony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Projekty realizowane na obszarze Natura 2000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otrzymają dodatkowe 6 punktów, które będą</w:t>
            </w:r>
          </w:p>
          <w:p w:rsidR="00455AFF" w:rsidRPr="00455AFF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sumowane z liczbą punktów uzyskaną z tytułu</w:t>
            </w:r>
          </w:p>
          <w:p w:rsidR="00BC51F8" w:rsidRPr="00BC51F8" w:rsidRDefault="00455AFF" w:rsidP="00455AFF">
            <w:pPr>
              <w:rPr>
                <w:rFonts w:ascii="Arial" w:hAnsi="Arial" w:cs="Arial"/>
              </w:rPr>
            </w:pPr>
            <w:r w:rsidRPr="00455AFF">
              <w:rPr>
                <w:rFonts w:ascii="Arial" w:hAnsi="Arial" w:cs="Arial"/>
              </w:rPr>
              <w:t>realizacji projektu na jednej z ww. form ochrony przyrody.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250B6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01FB" w:rsidRPr="007D01FB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Projekt może otrzymać 0-</w:t>
            </w:r>
            <w:r w:rsidR="006E5516">
              <w:rPr>
                <w:rFonts w:ascii="Arial" w:hAnsi="Arial" w:cs="Arial"/>
              </w:rPr>
              <w:t>24</w:t>
            </w:r>
            <w:r w:rsidRPr="007D01FB">
              <w:rPr>
                <w:rFonts w:ascii="Arial" w:hAnsi="Arial" w:cs="Arial"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lastRenderedPageBreak/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zasadami horyzontalnymi wynikającymi z RPO </w:t>
            </w:r>
            <w:proofErr w:type="spellStart"/>
            <w:r w:rsidRPr="00BA567C">
              <w:rPr>
                <w:rFonts w:ascii="Arial" w:eastAsiaTheme="minorHAnsi" w:hAnsi="Arial" w:cs="Arial"/>
                <w:lang w:eastAsia="en-US"/>
              </w:rPr>
              <w:t>WiM</w:t>
            </w:r>
            <w:proofErr w:type="spellEnd"/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lastRenderedPageBreak/>
              <w:t>komunikacji z interesariuszami projektu w powyższy sposób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F4621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realizowanych</w:t>
            </w:r>
            <w:r w:rsidR="00FA4D91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A4D91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realizowanych</w:t>
            </w:r>
            <w:r w:rsidR="00FA4D91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A4D91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7C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lastRenderedPageBreak/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7D56D0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42695D" w:rsidRPr="007D56D0" w:rsidRDefault="00E21224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21224">
              <w:rPr>
                <w:rFonts w:ascii="Arial" w:eastAsiaTheme="minorHAnsi" w:hAnsi="Arial" w:cs="Arial"/>
                <w:lang w:eastAsia="en-US"/>
              </w:rPr>
              <w:t>Doświadczenie w realizacji podobnych projektów.</w:t>
            </w:r>
          </w:p>
        </w:tc>
        <w:tc>
          <w:tcPr>
            <w:tcW w:w="4537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lub przedsięwzięcie współfinansowane ze środków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B24365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24365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4365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17409F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Powiązanie projektu z funkcją uzdrowiskową województwa.</w:t>
            </w:r>
          </w:p>
        </w:tc>
        <w:tc>
          <w:tcPr>
            <w:tcW w:w="4537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Ocenie podlega obszar realizacji projektu.</w:t>
            </w:r>
          </w:p>
        </w:tc>
        <w:tc>
          <w:tcPr>
            <w:tcW w:w="627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posiada status uzdrowiska – 2 pkt;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posiada funkcji uzdrowiska – 0 pkt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</w:tc>
      </w:tr>
      <w:tr w:rsidR="0017409F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</w:p>
          <w:p w:rsidR="0017409F" w:rsidRDefault="0017409F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Strategia Wielkie Jeziora Mazurskie</w:t>
            </w:r>
          </w:p>
        </w:tc>
        <w:tc>
          <w:tcPr>
            <w:tcW w:w="4537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Weryfikacji podlega obszar realizacji projektu wynika z planu strategicznego „Wielkie Jeziora Mazurskie – Strategia”</w:t>
            </w:r>
          </w:p>
        </w:tc>
        <w:tc>
          <w:tcPr>
            <w:tcW w:w="6275" w:type="dxa"/>
            <w:vAlign w:val="center"/>
          </w:tcPr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Kryterium punktowe –przyznanie 0 punktów nie dyskwalifikuje z możliwości uzyskania dofinansowania.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 xml:space="preserve">Projekt może otrzymać 0-2 punkty 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– obszar Wielkich Jezior  Mazurskich – 2 pkt;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  <w:r w:rsidRPr="0017409F">
              <w:rPr>
                <w:rFonts w:ascii="Arial" w:hAnsi="Arial" w:cs="Arial"/>
              </w:rPr>
              <w:t>- obszar realizacji nie powiązany z Wielkimi Jeziorami Mazurskimi  – 0 pkt</w:t>
            </w:r>
          </w:p>
          <w:p w:rsidR="0017409F" w:rsidRPr="0017409F" w:rsidRDefault="0017409F" w:rsidP="002B6AA6">
            <w:pPr>
              <w:rPr>
                <w:rFonts w:ascii="Arial" w:hAnsi="Arial" w:cs="Arial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686D4F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81" w:rsidRDefault="00DD0981" w:rsidP="00874EF2">
      <w:r>
        <w:separator/>
      </w:r>
    </w:p>
  </w:endnote>
  <w:endnote w:type="continuationSeparator" w:id="0">
    <w:p w:rsidR="00DD0981" w:rsidRDefault="00DD0981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81" w:rsidRDefault="00DD0981" w:rsidP="00874EF2">
      <w:r>
        <w:separator/>
      </w:r>
    </w:p>
  </w:footnote>
  <w:footnote w:type="continuationSeparator" w:id="0">
    <w:p w:rsidR="00DD0981" w:rsidRDefault="00DD0981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50" w:rsidRDefault="006D3350">
    <w:pPr>
      <w:pStyle w:val="Nagwek"/>
    </w:pPr>
    <w:r>
      <w:rPr>
        <w:noProof/>
      </w:rPr>
      <w:drawing>
        <wp:inline distT="0" distB="0" distL="0" distR="0" wp14:anchorId="697F8AC8" wp14:editId="5CFC0E6B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95FED"/>
    <w:rsid w:val="000B77EE"/>
    <w:rsid w:val="000C1C1C"/>
    <w:rsid w:val="000C780E"/>
    <w:rsid w:val="000D5150"/>
    <w:rsid w:val="00100A19"/>
    <w:rsid w:val="0010200A"/>
    <w:rsid w:val="00126CE6"/>
    <w:rsid w:val="00143E70"/>
    <w:rsid w:val="00162015"/>
    <w:rsid w:val="001678BC"/>
    <w:rsid w:val="00167ABF"/>
    <w:rsid w:val="00167E48"/>
    <w:rsid w:val="0017409F"/>
    <w:rsid w:val="001A5DA5"/>
    <w:rsid w:val="001C70BC"/>
    <w:rsid w:val="002147BB"/>
    <w:rsid w:val="002318F3"/>
    <w:rsid w:val="00250B61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56D47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55AFF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B7E8E"/>
    <w:rsid w:val="005C4ED6"/>
    <w:rsid w:val="005E31C5"/>
    <w:rsid w:val="00606E54"/>
    <w:rsid w:val="006164C3"/>
    <w:rsid w:val="00641E50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864E5"/>
    <w:rsid w:val="007B5426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B052CB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A194A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DD0981"/>
    <w:rsid w:val="00E04F46"/>
    <w:rsid w:val="00E10EDD"/>
    <w:rsid w:val="00E15609"/>
    <w:rsid w:val="00E21224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8B45-B9C6-4DF2-9CB3-F6D8516C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131</cp:revision>
  <cp:lastPrinted>2015-11-13T14:14:00Z</cp:lastPrinted>
  <dcterms:created xsi:type="dcterms:W3CDTF">2015-09-09T07:36:00Z</dcterms:created>
  <dcterms:modified xsi:type="dcterms:W3CDTF">2016-07-27T08:10:00Z</dcterms:modified>
</cp:coreProperties>
</file>