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E7" w:rsidRDefault="009444E7" w:rsidP="009444E7">
      <w:pPr>
        <w:jc w:val="both"/>
      </w:pPr>
      <w:r>
        <w:t>Pytanie:</w:t>
      </w:r>
    </w:p>
    <w:p w:rsidR="009444E7" w:rsidRPr="009444E7" w:rsidRDefault="009444E7" w:rsidP="009444E7">
      <w:pPr>
        <w:jc w:val="both"/>
        <w:rPr>
          <w:b/>
        </w:rPr>
      </w:pPr>
      <w:r w:rsidRPr="009444E7">
        <w:rPr>
          <w:b/>
        </w:rPr>
        <w:t xml:space="preserve">Beneficjent posiada audyt energetyczny, wykonany w 2014, którego zakres i forma jest zgodna z ustawą z dnia 21 listopada 2008 r. o wspieraniu termomodernizacji i remontów oraz Rozporządzenie Rady Ministra Infrastruktury z dnia 17 marca 2009 r. w sprawie szczegółowego zakresu i form audytu energetycznego oraz części audytu remontowego, wzorów kart audytów, a także algorytmu oceny opłacalności przedsięwzięcia termo modernizacyjnego. </w:t>
      </w:r>
    </w:p>
    <w:p w:rsidR="009444E7" w:rsidRPr="009444E7" w:rsidRDefault="009444E7" w:rsidP="009444E7">
      <w:pPr>
        <w:jc w:val="both"/>
        <w:rPr>
          <w:b/>
        </w:rPr>
      </w:pPr>
      <w:r w:rsidRPr="009444E7">
        <w:rPr>
          <w:b/>
        </w:rPr>
        <w:t>Zgodnie z wytycznymi do konkursu audyty muszą być rozbudowane o dodatkowe dane takie jak redukcja CO2 i redukcja pyłu. Na podstawie wykonanych audytów powstała dokumentacja techniczna. Czy zatem brakując dane, o których mowa powyżej, można uzupełnić w studium wykonalności i wymóg zostanie spełniony czy muszą być aktualizowane audyty energetyczne.</w:t>
      </w:r>
    </w:p>
    <w:p w:rsidR="009444E7" w:rsidRDefault="009444E7" w:rsidP="009444E7">
      <w:pPr>
        <w:jc w:val="both"/>
      </w:pPr>
    </w:p>
    <w:p w:rsidR="009444E7" w:rsidRDefault="009444E7" w:rsidP="009444E7">
      <w:pPr>
        <w:jc w:val="both"/>
      </w:pPr>
      <w:r>
        <w:t>Odpowiedź:</w:t>
      </w:r>
    </w:p>
    <w:p w:rsidR="009444E7" w:rsidRDefault="009444E7" w:rsidP="009444E7">
      <w:pPr>
        <w:jc w:val="both"/>
      </w:pPr>
      <w:r>
        <w:t>Kryteria merytoryczne punktowe do konkursu w ramach Podziałania 4.3.1 zostały tak skonstruowane, że jeżeli Wnioskodawca nie dokona aktualizacji audytu w opisanym zakresie, to nie otrzyma punktów w kryteriach dotyczących redukcji emisji CO2, czy też redukcji emisji pyłu zawieszonego PM 10, gdyż eksperci nie będą mieli dokumentu źródłowego, z którego będzie wynikał spadek tych wartości, a samo opisanie tego w studium wykonalności będzie niewystarczające, ponieważ przedstawione informacje nie będą wiarygodne.</w:t>
      </w:r>
    </w:p>
    <w:p w:rsidR="009444E7" w:rsidRDefault="009444E7" w:rsidP="009444E7">
      <w:pPr>
        <w:jc w:val="both"/>
      </w:pPr>
      <w:r>
        <w:t xml:space="preserve">Punktacja w opisanych kryteriach, kształtuje się następująco:  </w:t>
      </w:r>
    </w:p>
    <w:p w:rsidR="009444E7" w:rsidRDefault="009444E7" w:rsidP="009444E7">
      <w:pPr>
        <w:ind w:firstLine="708"/>
        <w:jc w:val="both"/>
      </w:pPr>
      <w:r>
        <w:t xml:space="preserve">• Kryterium nr 5 Redukcja emisji CO2 (za spełnienie tego kryterium projekt może otrzymać od 0 do 10 pkt punktów): </w:t>
      </w:r>
    </w:p>
    <w:p w:rsidR="009444E7" w:rsidRDefault="009444E7" w:rsidP="009444E7">
      <w:pPr>
        <w:jc w:val="both"/>
      </w:pPr>
      <w:r>
        <w:t>Podstawą oceny będzie analiza zapotrzebowania na energię przed i po realizacji projektu w oparciu o wykonane audyty energetyczne czy analizy osiągniętych rezultatów. Im mniejsze zapotrzebowanie na energię tym uzyskana większa redukcja emisji CO2. Wyższą punktację otrzymają projekty z większą redukcją CO2 w stosunku do stanu sprzed realizacji projektu.</w:t>
      </w:r>
    </w:p>
    <w:p w:rsidR="009444E7" w:rsidRDefault="009444E7" w:rsidP="009444E7">
      <w:pPr>
        <w:ind w:firstLine="708"/>
        <w:jc w:val="both"/>
      </w:pPr>
      <w:r>
        <w:t>• Kryterium nr 6 Redukcja emisji pyłu zawieszonego PM 10 (za spełnienie tego kryterium projekt może otrzymać od 0 do 4 pkt punktów)</w:t>
      </w:r>
    </w:p>
    <w:p w:rsidR="009444E7" w:rsidRDefault="009444E7" w:rsidP="009444E7">
      <w:pPr>
        <w:jc w:val="both"/>
      </w:pPr>
      <w:r>
        <w:t>Ocenie podlega w jakim stopniu projekt przyczyni się do redukcji emisji pyłu PM 10.</w:t>
      </w:r>
    </w:p>
    <w:p w:rsidR="009444E7" w:rsidRDefault="009444E7" w:rsidP="009444E7">
      <w:pPr>
        <w:jc w:val="both"/>
      </w:pPr>
      <w:r>
        <w:t>Kryterium jest oceniane w oparciu o wykonane analizy efektu energetycznego przedstawione przez Wnioskodawcę.</w:t>
      </w:r>
    </w:p>
    <w:p w:rsidR="009444E7" w:rsidRDefault="009444E7" w:rsidP="009444E7">
      <w:pPr>
        <w:jc w:val="both"/>
      </w:pPr>
      <w:r>
        <w:t>W obydwu przypadkach przyznanie 0 punktów nie dyskwalifikuje projektu z możliwości uzyskania dofinansowania, jednak istotnie ogranicza szansę na jego uzyskanie.</w:t>
      </w:r>
    </w:p>
    <w:p w:rsidR="009444E7" w:rsidRDefault="009444E7" w:rsidP="009444E7">
      <w:pPr>
        <w:jc w:val="both"/>
      </w:pPr>
    </w:p>
    <w:p w:rsidR="009444E7" w:rsidRDefault="009444E7" w:rsidP="009444E7">
      <w:pPr>
        <w:jc w:val="both"/>
      </w:pPr>
    </w:p>
    <w:p w:rsidR="009444E7" w:rsidRDefault="009444E7" w:rsidP="009444E7">
      <w:pPr>
        <w:jc w:val="both"/>
      </w:pPr>
    </w:p>
    <w:p w:rsidR="009444E7" w:rsidRPr="009444E7" w:rsidRDefault="009444E7" w:rsidP="009444E7">
      <w:pPr>
        <w:jc w:val="both"/>
        <w:rPr>
          <w:b/>
        </w:rPr>
      </w:pPr>
      <w:r w:rsidRPr="009444E7">
        <w:rPr>
          <w:b/>
        </w:rPr>
        <w:t>Pytanie:</w:t>
      </w:r>
    </w:p>
    <w:p w:rsidR="009444E7" w:rsidRPr="009444E7" w:rsidRDefault="009444E7" w:rsidP="009444E7">
      <w:pPr>
        <w:jc w:val="both"/>
        <w:rPr>
          <w:b/>
        </w:rPr>
      </w:pPr>
      <w:r w:rsidRPr="009444E7">
        <w:rPr>
          <w:b/>
        </w:rPr>
        <w:t>Czy w przypadku ubieganie się przez gminę o udzielenie wsparcia na przeprowadzenie prac termomodernizacyjnych w budynku gminnym, w którym prowadzona jest działalność w zakresie POZ, wykonywana przez lekarzy posiadających umowy z NFZ, gmina jest zobowiązana dołączyć do wniosku o dofinansowanie opinii Wojewody Warmińsko-Mazurskiego  dotyczącej celowość inwestycji, które będą miały kluczowe znaczenie dla rozwoju ochrony zdrowia w zakresie Instrumentu Oceny Wniosków Inwestycyjnych w Sektorze Zdrowia?</w:t>
      </w:r>
    </w:p>
    <w:p w:rsidR="009444E7" w:rsidRDefault="009444E7" w:rsidP="009444E7">
      <w:pPr>
        <w:jc w:val="both"/>
      </w:pPr>
    </w:p>
    <w:p w:rsidR="009444E7" w:rsidRDefault="009444E7" w:rsidP="009444E7">
      <w:pPr>
        <w:jc w:val="both"/>
      </w:pPr>
      <w:r>
        <w:t>Odpowiedź:</w:t>
      </w:r>
    </w:p>
    <w:p w:rsidR="009444E7" w:rsidRDefault="009444E7" w:rsidP="009444E7">
      <w:pPr>
        <w:jc w:val="both"/>
      </w:pPr>
      <w:r w:rsidRPr="00A505E2">
        <w:t xml:space="preserve">W przypadku inwestycji dotyczących modernizacji energetycznej budynków użyteczności publicznej, w których prowadzona jest działalność lecznicza w zakresie POZ lub AOS </w:t>
      </w:r>
      <w:r w:rsidRPr="00A505E2">
        <w:lastRenderedPageBreak/>
        <w:t>Wnioskodawca będzie musiał dokonać diagnozy potrzeb i danych z dostępnych rejestrów (Załącznik dodatkowy nr  49), która wskazywałaby, że projekt jest uzasadniony z punktu widzenia potrzeb i deficytów w zakresie sytuacji demograficznej oraz podaży usług zdrowotnych na danym obszarze. Analiza jest dokonywana w odniesieniu do pełnych dwóch lat wstecz oraz roku w którym składany jest wniosek o dofinansowanie projektu i odnosić się musi do danych z dostępnych rejestrów publicznych. Ww. diagnoza stanowi obowiązkowy załącznik do wniosku o dofinansowanie.</w:t>
      </w:r>
    </w:p>
    <w:p w:rsidR="009444E7" w:rsidRDefault="009444E7" w:rsidP="009444E7">
      <w:pPr>
        <w:jc w:val="both"/>
      </w:pPr>
    </w:p>
    <w:p w:rsidR="009444E7" w:rsidRDefault="009444E7" w:rsidP="009444E7">
      <w:pPr>
        <w:jc w:val="both"/>
      </w:pPr>
    </w:p>
    <w:p w:rsidR="009444E7" w:rsidRDefault="009444E7" w:rsidP="009444E7">
      <w:pPr>
        <w:jc w:val="both"/>
      </w:pPr>
    </w:p>
    <w:p w:rsidR="009444E7" w:rsidRPr="009444E7" w:rsidRDefault="009444E7" w:rsidP="009444E7">
      <w:pPr>
        <w:jc w:val="both"/>
        <w:rPr>
          <w:b/>
        </w:rPr>
      </w:pPr>
      <w:r w:rsidRPr="009444E7">
        <w:rPr>
          <w:b/>
        </w:rPr>
        <w:t>Pytanie:</w:t>
      </w:r>
    </w:p>
    <w:p w:rsidR="009444E7" w:rsidRPr="009444E7" w:rsidRDefault="009444E7" w:rsidP="009444E7">
      <w:pPr>
        <w:jc w:val="both"/>
        <w:rPr>
          <w:b/>
        </w:rPr>
      </w:pPr>
      <w:r w:rsidRPr="009444E7">
        <w:rPr>
          <w:b/>
        </w:rPr>
        <w:t>Gmina zamierza ubiegać się o dofinansowanie termomodernizacji budynku szkoły wraz z instalacją paneli fotowoltaicznych. Mechanizm działania instalacji fotowoltaicznej zakłada, że uzyskiwana energia będzie przesyłana do sieci energetycznej, zaś energia z sieci będzie zasilała budynek szkoły. Czy taka forma projektu traktowana jest jako projekt w całości objęty pomocą publiczną?</w:t>
      </w:r>
    </w:p>
    <w:p w:rsidR="009444E7" w:rsidRDefault="009444E7" w:rsidP="009444E7">
      <w:pPr>
        <w:jc w:val="both"/>
      </w:pPr>
    </w:p>
    <w:p w:rsidR="009444E7" w:rsidRDefault="009444E7" w:rsidP="009444E7">
      <w:pPr>
        <w:jc w:val="both"/>
      </w:pPr>
      <w:r>
        <w:t>Odpowiedź:</w:t>
      </w:r>
    </w:p>
    <w:p w:rsidR="009444E7" w:rsidRDefault="009444E7" w:rsidP="009444E7">
      <w:pPr>
        <w:jc w:val="both"/>
      </w:pPr>
      <w:r w:rsidRPr="00A505E2">
        <w:t>W opisanej sytuacji projekt należy potraktować jako objęty pomocą publiczną. Wnioskodawca jednak może uniknąć pp w projekcie, umieszczając wydatki na instalację fotowoltaiczną po stronie kosztów niekwalifikowalnych.</w:t>
      </w:r>
    </w:p>
    <w:p w:rsidR="009444E7" w:rsidRDefault="009444E7" w:rsidP="009444E7">
      <w:pPr>
        <w:jc w:val="both"/>
      </w:pPr>
    </w:p>
    <w:p w:rsidR="0086184F" w:rsidRDefault="0086184F"/>
    <w:sectPr w:rsidR="0086184F" w:rsidSect="00861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9444E7"/>
    <w:rsid w:val="0086184F"/>
    <w:rsid w:val="0094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i.rybak</dc:creator>
  <cp:keywords/>
  <dc:description/>
  <cp:lastModifiedBy>i.rybak</cp:lastModifiedBy>
  <cp:revision>2</cp:revision>
  <dcterms:created xsi:type="dcterms:W3CDTF">2016-12-28T06:39:00Z</dcterms:created>
  <dcterms:modified xsi:type="dcterms:W3CDTF">2016-12-28T06:40:00Z</dcterms:modified>
</cp:coreProperties>
</file>