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B836AE" w:rsidRDefault="00EC6B85" w:rsidP="00D820A2">
      <w:pPr>
        <w:pStyle w:val="Normalny1"/>
        <w:rPr>
          <w:rFonts w:ascii="Arial" w:hAnsi="Arial" w:cs="Arial"/>
          <w:sz w:val="2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B836AE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836AE" w:rsidRDefault="00983A6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83A6E">
              <w:rPr>
                <w:rFonts w:ascii="Arial" w:hAnsi="Arial" w:cs="Arial"/>
                <w:color w:val="000000"/>
                <w:sz w:val="22"/>
                <w:szCs w:val="22"/>
                <w:lang w:val="en-GB" w:eastAsia="pl-PL"/>
              </w:rPr>
              <w:t>Modern Castle</w:t>
            </w:r>
          </w:p>
        </w:tc>
      </w:tr>
    </w:tbl>
    <w:p w:rsidR="00EC6B85" w:rsidRPr="00B836AE" w:rsidRDefault="00EC6B85">
      <w:pPr>
        <w:pStyle w:val="Normalny1"/>
        <w:rPr>
          <w:rFonts w:ascii="Arial" w:hAnsi="Arial" w:cs="Arial"/>
          <w:sz w:val="10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983A6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Name of Beneficiary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983A6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>Olsztyn district</w:t>
            </w:r>
          </w:p>
        </w:tc>
      </w:tr>
      <w:tr w:rsidR="005101B4" w:rsidRPr="00132880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Action / Measure</w:t>
            </w:r>
          </w:p>
        </w:tc>
        <w:tc>
          <w:tcPr>
            <w:tcW w:w="6261" w:type="dxa"/>
            <w:shd w:val="clear" w:color="auto" w:fill="auto"/>
          </w:tcPr>
          <w:p w:rsidR="00983A6E" w:rsidRPr="00983A6E" w:rsidRDefault="00983A6E" w:rsidP="00983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3A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Action 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>02.04.00</w:t>
            </w:r>
            <w:r w:rsidRPr="00983A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>Development of vocational education and training</w:t>
            </w:r>
          </w:p>
          <w:p w:rsidR="005101B4" w:rsidRPr="00B836AE" w:rsidRDefault="00983A6E" w:rsidP="00983A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Pr="00983A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easure 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>02.04.01</w:t>
            </w:r>
            <w:r w:rsidRPr="00983A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>Development of vocational education and training - competition projects</w:t>
            </w:r>
          </w:p>
        </w:tc>
      </w:tr>
      <w:tr w:rsidR="005101B4" w:rsidRPr="00983A6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Place of implementation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983A6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the commune of </w:t>
            </w:r>
            <w:proofErr w:type="spellStart"/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>Olsztynek</w:t>
            </w:r>
            <w:proofErr w:type="spellEnd"/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Objective of the Europe 2020 Strategy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983A6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Education</w:t>
            </w:r>
          </w:p>
        </w:tc>
      </w:tr>
      <w:tr w:rsidR="005101B4" w:rsidRPr="00132880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The operational program under which the project was financed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8A45E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Regional Operational Program</w:t>
            </w:r>
            <w:r w:rsidR="00983A6E">
              <w:rPr>
                <w:rFonts w:ascii="Arial" w:hAnsi="Arial" w:cs="Arial"/>
                <w:sz w:val="22"/>
                <w:szCs w:val="22"/>
                <w:lang w:val="en-GB"/>
              </w:rPr>
              <w:t>me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6E5290">
              <w:rPr>
                <w:rFonts w:ascii="Arial" w:hAnsi="Arial" w:cs="Arial"/>
                <w:sz w:val="22"/>
                <w:szCs w:val="22"/>
                <w:lang w:val="en-GB"/>
              </w:rPr>
              <w:t xml:space="preserve"> the Warmińsko-Mazurskie Voivod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ship for the years 2014-2020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Implementation deadline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983A6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2016-07-01 – 2017-09-30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Amount of EU funding (PLN)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13288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239 367.</w:t>
            </w:r>
            <w:bookmarkStart w:id="0" w:name="_GoBack"/>
            <w:bookmarkEnd w:id="0"/>
            <w:r w:rsidR="00983A6E">
              <w:rPr>
                <w:rFonts w:ascii="Arial" w:hAnsi="Arial" w:cs="Arial"/>
                <w:sz w:val="22"/>
                <w:szCs w:val="22"/>
                <w:lang w:val="pl-PL"/>
              </w:rPr>
              <w:t>51 PLN</w:t>
            </w:r>
          </w:p>
        </w:tc>
      </w:tr>
      <w:tr w:rsidR="006076E7" w:rsidRPr="00132880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Description of the project with justification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983A6E" w:rsidP="006076E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 w:eastAsia="pl-PL"/>
              </w:rPr>
            </w:pP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The aim of the project is to match the education </w:t>
            </w:r>
            <w:r w:rsidR="00137233">
              <w:rPr>
                <w:rFonts w:ascii="Arial" w:hAnsi="Arial" w:cs="Arial"/>
                <w:sz w:val="22"/>
                <w:szCs w:val="22"/>
                <w:lang w:val="en-GB"/>
              </w:rPr>
              <w:t xml:space="preserve">of K.C. </w:t>
            </w:r>
            <w:proofErr w:type="spellStart"/>
            <w:r w:rsidR="00137233">
              <w:rPr>
                <w:rFonts w:ascii="Arial" w:hAnsi="Arial" w:cs="Arial"/>
                <w:sz w:val="22"/>
                <w:szCs w:val="22"/>
                <w:lang w:val="en-GB"/>
              </w:rPr>
              <w:t>Mrongowiusz</w:t>
            </w:r>
            <w:proofErr w:type="spellEnd"/>
            <w:r w:rsidR="00137233">
              <w:rPr>
                <w:rFonts w:ascii="Arial" w:hAnsi="Arial" w:cs="Arial"/>
                <w:sz w:val="22"/>
                <w:szCs w:val="22"/>
                <w:lang w:val="en-GB"/>
              </w:rPr>
              <w:t xml:space="preserve"> School Complex in </w:t>
            </w:r>
            <w:proofErr w:type="spellStart"/>
            <w:r w:rsidR="00137233">
              <w:rPr>
                <w:rFonts w:ascii="Arial" w:hAnsi="Arial" w:cs="Arial"/>
                <w:sz w:val="22"/>
                <w:szCs w:val="22"/>
                <w:lang w:val="en-GB"/>
              </w:rPr>
              <w:t>Olsztynek</w:t>
            </w:r>
            <w:proofErr w:type="spellEnd"/>
            <w:r w:rsidR="00137233">
              <w:rPr>
                <w:rFonts w:ascii="Arial" w:hAnsi="Arial" w:cs="Arial"/>
                <w:sz w:val="22"/>
                <w:szCs w:val="22"/>
                <w:lang w:val="en-GB"/>
              </w:rPr>
              <w:t xml:space="preserve"> with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 the requirements of the regional labo</w:t>
            </w:r>
            <w:r w:rsidR="00137233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r market by introducing a new profession of </w:t>
            </w:r>
            <w:r w:rsidR="006E5290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food technology technician in the 2016/17 school year. The project is </w:t>
            </w:r>
            <w:r w:rsidR="000B109A">
              <w:rPr>
                <w:rFonts w:ascii="Arial" w:hAnsi="Arial" w:cs="Arial"/>
                <w:sz w:val="22"/>
                <w:szCs w:val="22"/>
                <w:lang w:val="en-GB"/>
              </w:rPr>
              <w:t>a part of the voivodship’s</w:t>
            </w:r>
            <w:r w:rsidR="006E5290">
              <w:rPr>
                <w:rFonts w:ascii="Arial" w:hAnsi="Arial" w:cs="Arial"/>
                <w:sz w:val="22"/>
                <w:szCs w:val="22"/>
                <w:lang w:val="en-GB"/>
              </w:rPr>
              <w:t xml:space="preserve"> smart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 specialization - high q</w:t>
            </w:r>
            <w:r w:rsidR="000B109A">
              <w:rPr>
                <w:rFonts w:ascii="Arial" w:hAnsi="Arial" w:cs="Arial"/>
                <w:sz w:val="22"/>
                <w:szCs w:val="22"/>
                <w:lang w:val="en-GB"/>
              </w:rPr>
              <w:t>uality food. The project addresses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 such tasks as: retrofitting </w:t>
            </w:r>
            <w:r w:rsidR="000B109A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="00DD4718">
              <w:rPr>
                <w:rFonts w:ascii="Arial" w:hAnsi="Arial" w:cs="Arial"/>
                <w:sz w:val="22"/>
                <w:szCs w:val="22"/>
                <w:lang w:val="en-GB"/>
              </w:rPr>
              <w:t>the food analysis laboratories, teacher</w:t>
            </w:r>
            <w:r w:rsidR="00F92E5F">
              <w:rPr>
                <w:rFonts w:ascii="Arial" w:hAnsi="Arial" w:cs="Arial"/>
                <w:sz w:val="22"/>
                <w:szCs w:val="22"/>
                <w:lang w:val="en-GB"/>
              </w:rPr>
              <w:t>s’</w:t>
            </w:r>
            <w:r w:rsidR="00DD4718">
              <w:rPr>
                <w:rFonts w:ascii="Arial" w:hAnsi="Arial" w:cs="Arial"/>
                <w:sz w:val="22"/>
                <w:szCs w:val="22"/>
                <w:lang w:val="en-GB"/>
              </w:rPr>
              <w:t xml:space="preserve"> trainings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>: a course for</w:t>
            </w:r>
            <w:r w:rsidR="00F92E5F">
              <w:rPr>
                <w:rFonts w:ascii="Arial" w:hAnsi="Arial" w:cs="Arial"/>
                <w:sz w:val="22"/>
                <w:szCs w:val="22"/>
                <w:lang w:val="en-GB"/>
              </w:rPr>
              <w:t xml:space="preserve"> two teachers in the field of acquiring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 knowledge and skills to use the program</w:t>
            </w:r>
            <w:r w:rsidR="00F92E5F">
              <w:rPr>
                <w:rFonts w:ascii="Arial" w:hAnsi="Arial" w:cs="Arial"/>
                <w:sz w:val="22"/>
                <w:szCs w:val="22"/>
                <w:lang w:val="en-GB"/>
              </w:rPr>
              <w:t>me</w:t>
            </w:r>
            <w:r w:rsidRPr="00983A6E">
              <w:rPr>
                <w:rFonts w:ascii="Arial" w:hAnsi="Arial" w:cs="Arial"/>
                <w:sz w:val="22"/>
                <w:szCs w:val="22"/>
                <w:lang w:val="en-GB"/>
              </w:rPr>
              <w:t xml:space="preserve"> to create 2d drawing, postgraduate studies in the field of 1. chemistry and 2. microbiology, hygiene, environment-safety and quality in industrial practice, internships for teachers so that they can verify their acquired skills and knowledge in practice</w:t>
            </w:r>
          </w:p>
        </w:tc>
      </w:tr>
      <w:tr w:rsidR="006076E7" w:rsidRPr="00132880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Value added for the region (what, apart from in</w:t>
            </w:r>
            <w:r w:rsidR="00C02393">
              <w:rPr>
                <w:rFonts w:ascii="Arial" w:hAnsi="Arial" w:cs="Arial"/>
                <w:b/>
                <w:bCs/>
                <w:lang w:val="en-GB"/>
              </w:rPr>
              <w:t>dicators, have been achieved / acquired</w:t>
            </w:r>
            <w:r w:rsidRPr="00B836AE">
              <w:rPr>
                <w:rFonts w:ascii="Arial" w:hAnsi="Arial" w:cs="Arial"/>
                <w:b/>
                <w:bCs/>
                <w:lang w:val="en-GB"/>
              </w:rPr>
              <w:t xml:space="preserve"> / improved?)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983A6E" w:rsidP="006076E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val="en-GB" w:eastAsia="pl-PL"/>
              </w:rPr>
            </w:pPr>
            <w:r w:rsidRPr="00983A6E">
              <w:rPr>
                <w:rFonts w:ascii="Arial" w:eastAsia="Times New Roman" w:hAnsi="Arial" w:cs="Arial"/>
                <w:lang w:val="en-GB" w:eastAsia="pl-PL"/>
              </w:rPr>
              <w:t>Establishing coo</w:t>
            </w:r>
            <w:r w:rsidR="00F92E5F">
              <w:rPr>
                <w:rFonts w:ascii="Arial" w:eastAsia="Times New Roman" w:hAnsi="Arial" w:cs="Arial"/>
                <w:lang w:val="en-GB" w:eastAsia="pl-PL"/>
              </w:rPr>
              <w:t>peration between the School Complex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 xml:space="preserve"> in </w:t>
            </w:r>
            <w:proofErr w:type="spellStart"/>
            <w:r w:rsidRPr="00983A6E">
              <w:rPr>
                <w:rFonts w:ascii="Arial" w:eastAsia="Times New Roman" w:hAnsi="Arial" w:cs="Arial"/>
                <w:lang w:val="en-GB" w:eastAsia="pl-PL"/>
              </w:rPr>
              <w:t>Olsztyne</w:t>
            </w:r>
            <w:r w:rsidR="005770CB">
              <w:rPr>
                <w:rFonts w:ascii="Arial" w:eastAsia="Times New Roman" w:hAnsi="Arial" w:cs="Arial"/>
                <w:lang w:val="en-GB" w:eastAsia="pl-PL"/>
              </w:rPr>
              <w:t>k</w:t>
            </w:r>
            <w:proofErr w:type="spellEnd"/>
            <w:r w:rsidR="005770CB">
              <w:rPr>
                <w:rFonts w:ascii="Arial" w:eastAsia="Times New Roman" w:hAnsi="Arial" w:cs="Arial"/>
                <w:lang w:val="en-GB" w:eastAsia="pl-PL"/>
              </w:rPr>
              <w:t xml:space="preserve"> and TYMBARK - study visits of 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>pupi</w:t>
            </w:r>
            <w:r w:rsidR="005770CB">
              <w:rPr>
                <w:rFonts w:ascii="Arial" w:eastAsia="Times New Roman" w:hAnsi="Arial" w:cs="Arial"/>
                <w:lang w:val="en-GB" w:eastAsia="pl-PL"/>
              </w:rPr>
              <w:t xml:space="preserve">ls and teachers in order to make them 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>acquainted with the process of production</w:t>
            </w:r>
            <w:r w:rsidR="005770CB">
              <w:rPr>
                <w:rFonts w:ascii="Arial" w:eastAsia="Times New Roman" w:hAnsi="Arial" w:cs="Arial"/>
                <w:lang w:val="en-GB" w:eastAsia="pl-PL"/>
              </w:rPr>
              <w:t xml:space="preserve"> in practice</w:t>
            </w:r>
            <w:r w:rsidR="006E5290">
              <w:rPr>
                <w:rFonts w:ascii="Arial" w:eastAsia="Times New Roman" w:hAnsi="Arial" w:cs="Arial"/>
                <w:lang w:val="en-GB" w:eastAsia="pl-PL"/>
              </w:rPr>
              <w:t xml:space="preserve">, trainings of students on good practices 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>(GMP - Good Manufacturing Practice, GHP Good Hygiene Practice) and HACCP sy</w:t>
            </w:r>
            <w:r w:rsidR="006E5290">
              <w:rPr>
                <w:rFonts w:ascii="Arial" w:eastAsia="Times New Roman" w:hAnsi="Arial" w:cs="Arial"/>
                <w:lang w:val="en-GB" w:eastAsia="pl-PL"/>
              </w:rPr>
              <w:t>stem- hazard analysis and critical control points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>. The pr</w:t>
            </w:r>
            <w:r w:rsidR="006E5290">
              <w:rPr>
                <w:rFonts w:ascii="Arial" w:eastAsia="Times New Roman" w:hAnsi="Arial" w:cs="Arial"/>
                <w:lang w:val="en-GB" w:eastAsia="pl-PL"/>
              </w:rPr>
              <w:t>oject meets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 xml:space="preserve"> the needs of the regional and local labo</w:t>
            </w:r>
            <w:r w:rsidR="006E5290">
              <w:rPr>
                <w:rFonts w:ascii="Arial" w:eastAsia="Times New Roman" w:hAnsi="Arial" w:cs="Arial"/>
                <w:lang w:val="en-GB" w:eastAsia="pl-PL"/>
              </w:rPr>
              <w:t>u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 xml:space="preserve">r market, </w:t>
            </w:r>
            <w:r w:rsidR="006E5290">
              <w:rPr>
                <w:rFonts w:ascii="Arial" w:eastAsia="Times New Roman" w:hAnsi="Arial" w:cs="Arial"/>
                <w:lang w:val="en-GB" w:eastAsia="pl-PL"/>
              </w:rPr>
              <w:t xml:space="preserve">it is </w:t>
            </w:r>
            <w:r w:rsidRPr="00983A6E">
              <w:rPr>
                <w:rFonts w:ascii="Arial" w:eastAsia="Times New Roman" w:hAnsi="Arial" w:cs="Arial"/>
                <w:lang w:val="en-GB" w:eastAsia="pl-PL"/>
              </w:rPr>
              <w:t xml:space="preserve">based on the agreement reached with a </w:t>
            </w:r>
            <w:r w:rsidR="006E5290">
              <w:rPr>
                <w:rFonts w:ascii="Arial" w:eastAsia="Times New Roman" w:hAnsi="Arial" w:cs="Arial"/>
                <w:lang w:val="en-GB" w:eastAsia="pl-PL"/>
              </w:rPr>
              <w:t>key employer in the commune</w:t>
            </w:r>
            <w:r w:rsidR="008A45ED" w:rsidRPr="00B836AE">
              <w:rPr>
                <w:rFonts w:ascii="Arial" w:eastAsia="Times New Roman" w:hAnsi="Arial" w:cs="Arial"/>
                <w:lang w:val="en-GB" w:eastAsia="pl-PL"/>
              </w:rPr>
              <w:t>.</w:t>
            </w:r>
          </w:p>
        </w:tc>
      </w:tr>
    </w:tbl>
    <w:p w:rsidR="00C90309" w:rsidRPr="00B836AE" w:rsidRDefault="00C90309">
      <w:pPr>
        <w:pStyle w:val="Normalny1"/>
        <w:jc w:val="both"/>
        <w:rPr>
          <w:rFonts w:ascii="Arial" w:hAnsi="Arial" w:cs="Arial"/>
          <w:sz w:val="20"/>
          <w:szCs w:val="20"/>
          <w:lang w:val="en-GB"/>
        </w:rPr>
      </w:pPr>
    </w:p>
    <w:sectPr w:rsidR="00C90309" w:rsidRPr="00B836AE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C2" w:rsidRDefault="003849C2" w:rsidP="00C91C34">
      <w:pPr>
        <w:spacing w:after="0" w:line="240" w:lineRule="auto"/>
      </w:pPr>
      <w:r>
        <w:separator/>
      </w:r>
    </w:p>
  </w:endnote>
  <w:endnote w:type="continuationSeparator" w:id="0">
    <w:p w:rsidR="003849C2" w:rsidRDefault="003849C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C2" w:rsidRDefault="003849C2" w:rsidP="00C91C34">
      <w:pPr>
        <w:spacing w:after="0" w:line="240" w:lineRule="auto"/>
      </w:pPr>
      <w:r>
        <w:separator/>
      </w:r>
    </w:p>
  </w:footnote>
  <w:footnote w:type="continuationSeparator" w:id="0">
    <w:p w:rsidR="003849C2" w:rsidRDefault="003849C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A86"/>
    <w:rsid w:val="00096E15"/>
    <w:rsid w:val="000A15E2"/>
    <w:rsid w:val="000A578B"/>
    <w:rsid w:val="000A6911"/>
    <w:rsid w:val="000B109A"/>
    <w:rsid w:val="000B4756"/>
    <w:rsid w:val="000B7043"/>
    <w:rsid w:val="000D1066"/>
    <w:rsid w:val="000D43BC"/>
    <w:rsid w:val="000F37AF"/>
    <w:rsid w:val="00121D8A"/>
    <w:rsid w:val="001268A9"/>
    <w:rsid w:val="00131321"/>
    <w:rsid w:val="00132880"/>
    <w:rsid w:val="00134E94"/>
    <w:rsid w:val="00137233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7F8C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6A4C"/>
    <w:rsid w:val="002551C5"/>
    <w:rsid w:val="00261275"/>
    <w:rsid w:val="002740DB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49C2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0549B"/>
    <w:rsid w:val="00411933"/>
    <w:rsid w:val="004135BA"/>
    <w:rsid w:val="00422501"/>
    <w:rsid w:val="00422A3A"/>
    <w:rsid w:val="00430868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31E1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770CB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76E7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5E6"/>
    <w:rsid w:val="006B7D34"/>
    <w:rsid w:val="006C2240"/>
    <w:rsid w:val="006E529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0146"/>
    <w:rsid w:val="00861717"/>
    <w:rsid w:val="00861CF6"/>
    <w:rsid w:val="00876D39"/>
    <w:rsid w:val="00895FAA"/>
    <w:rsid w:val="008975FE"/>
    <w:rsid w:val="008A45ED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1D53"/>
    <w:rsid w:val="00915B19"/>
    <w:rsid w:val="00921135"/>
    <w:rsid w:val="00932679"/>
    <w:rsid w:val="00947CF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6E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6A61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6549F"/>
    <w:rsid w:val="00B70B0D"/>
    <w:rsid w:val="00B73A32"/>
    <w:rsid w:val="00B75DD1"/>
    <w:rsid w:val="00B77964"/>
    <w:rsid w:val="00B819D4"/>
    <w:rsid w:val="00B836AE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2393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13E0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D4718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01FD"/>
    <w:rsid w:val="00EC453C"/>
    <w:rsid w:val="00EC6B85"/>
    <w:rsid w:val="00EC79B1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5F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6261-0650-4507-AB1E-B52AA54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Jakub Łasut</cp:lastModifiedBy>
  <cp:revision>7</cp:revision>
  <cp:lastPrinted>2017-12-04T04:37:00Z</cp:lastPrinted>
  <dcterms:created xsi:type="dcterms:W3CDTF">2017-11-30T16:01:00Z</dcterms:created>
  <dcterms:modified xsi:type="dcterms:W3CDTF">2017-12-04T04:37:00Z</dcterms:modified>
</cp:coreProperties>
</file>