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D1" w:rsidRDefault="00697DD1" w:rsidP="00BD3E7B">
      <w:pPr>
        <w:ind w:left="5664" w:firstLine="708"/>
        <w:rPr>
          <w:bCs/>
          <w:sz w:val="18"/>
          <w:szCs w:val="18"/>
        </w:rPr>
      </w:pPr>
      <w:r>
        <w:rPr>
          <w:bCs/>
          <w:sz w:val="18"/>
          <w:szCs w:val="18"/>
        </w:rPr>
        <w:t xml:space="preserve">Zał. nr 10 do Regulaminu konkursu </w:t>
      </w:r>
      <w:bookmarkStart w:id="0" w:name="_GoBack"/>
      <w:bookmarkEnd w:id="0"/>
    </w:p>
    <w:p w:rsidR="00BD3E7B" w:rsidRDefault="00BD3E7B" w:rsidP="00BD3E7B">
      <w:pPr>
        <w:ind w:left="5664" w:firstLine="708"/>
        <w:rPr>
          <w:rFonts w:eastAsia="Times New Roman" w:cs="Calibri"/>
          <w:color w:val="000000"/>
        </w:rPr>
      </w:pPr>
      <w:r w:rsidRPr="00B63604">
        <w:rPr>
          <w:bCs/>
          <w:sz w:val="18"/>
          <w:szCs w:val="18"/>
        </w:rPr>
        <w:t>Załącznik do Uchwały Nr…………</w:t>
      </w:r>
      <w:r>
        <w:rPr>
          <w:bCs/>
          <w:sz w:val="18"/>
          <w:szCs w:val="18"/>
        </w:rPr>
        <w:tab/>
        <w:t xml:space="preserve">Zarządu Województwa </w:t>
      </w:r>
      <w:r w:rsidRPr="00B63604">
        <w:rPr>
          <w:bCs/>
          <w:sz w:val="18"/>
          <w:szCs w:val="18"/>
        </w:rPr>
        <w:t xml:space="preserve"> </w:t>
      </w:r>
      <w:r>
        <w:rPr>
          <w:bCs/>
          <w:sz w:val="18"/>
          <w:szCs w:val="18"/>
        </w:rPr>
        <w:tab/>
      </w:r>
      <w:r>
        <w:rPr>
          <w:bCs/>
          <w:sz w:val="18"/>
          <w:szCs w:val="18"/>
        </w:rPr>
        <w:tab/>
        <w:t>Warmińsko-Mazurskiego</w:t>
      </w:r>
      <w:r w:rsidRPr="00B63604">
        <w:rPr>
          <w:bCs/>
          <w:sz w:val="18"/>
          <w:szCs w:val="18"/>
        </w:rPr>
        <w:t xml:space="preserve"> </w:t>
      </w:r>
      <w:r>
        <w:rPr>
          <w:bCs/>
          <w:sz w:val="18"/>
          <w:szCs w:val="18"/>
        </w:rPr>
        <w:tab/>
      </w:r>
      <w:r>
        <w:rPr>
          <w:bCs/>
          <w:sz w:val="18"/>
          <w:szCs w:val="18"/>
        </w:rPr>
        <w:tab/>
      </w:r>
      <w:r w:rsidRPr="00B63604">
        <w:rPr>
          <w:bCs/>
          <w:sz w:val="18"/>
          <w:szCs w:val="18"/>
        </w:rPr>
        <w:t>z dnia…………………..</w:t>
      </w:r>
    </w:p>
    <w:p w:rsidR="008B73DF" w:rsidRDefault="008B73DF" w:rsidP="00DB1D47">
      <w:pPr>
        <w:spacing w:after="120"/>
        <w:jc w:val="center"/>
        <w:rPr>
          <w:rFonts w:eastAsia="Times New Roman" w:cs="Calibri"/>
          <w:b/>
          <w:color w:val="000000"/>
          <w:sz w:val="36"/>
        </w:rPr>
      </w:pPr>
    </w:p>
    <w:p w:rsidR="008B73DF" w:rsidRDefault="008B73DF" w:rsidP="00DB1D47">
      <w:pPr>
        <w:spacing w:after="120"/>
        <w:jc w:val="center"/>
        <w:rPr>
          <w:rFonts w:eastAsia="Times New Roman" w:cs="Calibri"/>
          <w:b/>
          <w:color w:val="000000"/>
          <w:sz w:val="36"/>
        </w:rPr>
      </w:pPr>
    </w:p>
    <w:p w:rsidR="000823AF" w:rsidRPr="000823AF" w:rsidRDefault="000823AF" w:rsidP="00DB1D47">
      <w:pPr>
        <w:spacing w:after="120"/>
        <w:jc w:val="center"/>
        <w:rPr>
          <w:rFonts w:eastAsia="Times New Roman" w:cs="Calibri"/>
          <w:b/>
          <w:color w:val="000000"/>
          <w:sz w:val="36"/>
        </w:rPr>
      </w:pPr>
      <w:r w:rsidRPr="000823AF">
        <w:rPr>
          <w:rFonts w:eastAsia="Times New Roman" w:cs="Calibri"/>
          <w:b/>
          <w:color w:val="000000"/>
          <w:sz w:val="36"/>
        </w:rPr>
        <w:t>Program polityki zdrowotnej</w:t>
      </w:r>
    </w:p>
    <w:p w:rsidR="000823AF" w:rsidRDefault="000823AF" w:rsidP="00DB1D47">
      <w:pPr>
        <w:spacing w:after="120"/>
        <w:jc w:val="center"/>
        <w:rPr>
          <w:rFonts w:eastAsia="Times New Roman" w:cs="Calibri"/>
          <w:b/>
          <w:color w:val="000000"/>
          <w:sz w:val="36"/>
        </w:rPr>
      </w:pPr>
      <w:r w:rsidRPr="000823AF">
        <w:rPr>
          <w:rFonts w:eastAsia="Times New Roman" w:cs="Calibri"/>
          <w:b/>
          <w:color w:val="000000"/>
          <w:sz w:val="36"/>
        </w:rPr>
        <w:t xml:space="preserve">dla mieszkańców województwa warmińsko-mazurskiego </w:t>
      </w:r>
    </w:p>
    <w:p w:rsidR="000823AF" w:rsidRDefault="000823AF" w:rsidP="00DB1D47">
      <w:pPr>
        <w:spacing w:after="120"/>
        <w:jc w:val="center"/>
        <w:rPr>
          <w:rFonts w:eastAsia="Times New Roman" w:cs="Calibri"/>
          <w:b/>
          <w:color w:val="000000"/>
          <w:sz w:val="36"/>
        </w:rPr>
      </w:pPr>
      <w:r w:rsidRPr="000823AF">
        <w:rPr>
          <w:rFonts w:eastAsia="Times New Roman" w:cs="Calibri"/>
          <w:b/>
          <w:color w:val="000000"/>
          <w:sz w:val="36"/>
        </w:rPr>
        <w:t>w wieku aktywn</w:t>
      </w:r>
      <w:r w:rsidR="002A6EDC">
        <w:rPr>
          <w:rFonts w:eastAsia="Times New Roman" w:cs="Calibri"/>
          <w:b/>
          <w:color w:val="000000"/>
          <w:sz w:val="36"/>
        </w:rPr>
        <w:t>ości zawodowej na lata 2017–2021</w:t>
      </w:r>
    </w:p>
    <w:p w:rsidR="000823AF" w:rsidRDefault="000823AF" w:rsidP="00DB1D47">
      <w:pPr>
        <w:spacing w:after="120"/>
        <w:jc w:val="center"/>
        <w:rPr>
          <w:rFonts w:eastAsia="Times New Roman" w:cs="Calibri"/>
          <w:b/>
          <w:color w:val="000000"/>
          <w:sz w:val="36"/>
        </w:rPr>
      </w:pPr>
      <w:r w:rsidRPr="000823AF">
        <w:rPr>
          <w:rFonts w:eastAsia="Times New Roman" w:cs="Calibri"/>
          <w:b/>
          <w:color w:val="000000"/>
          <w:sz w:val="36"/>
        </w:rPr>
        <w:t xml:space="preserve">w zakresie rehabilitacji medycznej schorzeń kręgosłupa </w:t>
      </w:r>
    </w:p>
    <w:p w:rsidR="000823AF" w:rsidRDefault="000823AF" w:rsidP="00DB1D47">
      <w:pPr>
        <w:spacing w:after="120"/>
        <w:jc w:val="center"/>
        <w:rPr>
          <w:rFonts w:eastAsia="Times New Roman" w:cs="Calibri"/>
          <w:b/>
          <w:color w:val="000000"/>
          <w:sz w:val="36"/>
        </w:rPr>
      </w:pPr>
      <w:r w:rsidRPr="000823AF">
        <w:rPr>
          <w:rFonts w:eastAsia="Times New Roman" w:cs="Calibri"/>
          <w:b/>
          <w:color w:val="000000"/>
          <w:sz w:val="36"/>
        </w:rPr>
        <w:t>oraz narządów ruchu</w:t>
      </w:r>
    </w:p>
    <w:p w:rsidR="002A6EDC" w:rsidRPr="000823AF" w:rsidRDefault="002A6EDC" w:rsidP="00DB1D47">
      <w:pPr>
        <w:spacing w:after="120"/>
        <w:jc w:val="center"/>
        <w:rPr>
          <w:rFonts w:eastAsia="Times New Roman" w:cs="Calibri"/>
          <w:b/>
          <w:color w:val="000000"/>
        </w:rPr>
      </w:pPr>
      <w:r>
        <w:rPr>
          <w:rFonts w:eastAsia="Times New Roman" w:cs="Calibri"/>
          <w:b/>
          <w:color w:val="000000"/>
          <w:sz w:val="36"/>
        </w:rPr>
        <w:t>(aktualizacja</w:t>
      </w:r>
      <w:r w:rsidR="000F5EBF">
        <w:rPr>
          <w:rFonts w:eastAsia="Times New Roman" w:cs="Calibri"/>
          <w:b/>
          <w:color w:val="000000"/>
          <w:sz w:val="36"/>
        </w:rPr>
        <w:t xml:space="preserve"> okresu realizacji</w:t>
      </w:r>
      <w:r>
        <w:rPr>
          <w:rFonts w:eastAsia="Times New Roman" w:cs="Calibri"/>
          <w:b/>
          <w:color w:val="000000"/>
          <w:sz w:val="36"/>
        </w:rPr>
        <w:t>)</w:t>
      </w: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color w:val="000000"/>
        </w:rPr>
      </w:pPr>
      <w:r w:rsidRPr="000823AF">
        <w:rPr>
          <w:rFonts w:eastAsia="Times New Roman" w:cs="Calibri"/>
          <w:color w:val="000000"/>
        </w:rPr>
        <w:t>Zgodnie z art. 48 Ustawy z dnia 27 sierpnia 2004 r. o świadczeniach opieki zdrowotnej finansowanych ze środków publicznych (Dz. U. z 2015 r. poz. 581, z późn. zm.)</w:t>
      </w:r>
    </w:p>
    <w:p w:rsidR="000823AF" w:rsidRPr="000823AF" w:rsidRDefault="000823AF" w:rsidP="000823AF">
      <w:pPr>
        <w:spacing w:after="120"/>
        <w:jc w:val="both"/>
        <w:rPr>
          <w:rFonts w:eastAsia="Times New Roman" w:cs="Calibri"/>
          <w:b/>
          <w:color w:val="000000"/>
        </w:rPr>
      </w:pPr>
    </w:p>
    <w:p w:rsidR="000823AF" w:rsidRPr="000823AF" w:rsidRDefault="000823AF" w:rsidP="000823AF">
      <w:pPr>
        <w:spacing w:after="120"/>
        <w:jc w:val="both"/>
        <w:rPr>
          <w:rFonts w:eastAsia="Times New Roman" w:cs="Calibri"/>
          <w:b/>
          <w:color w:val="000000"/>
          <w:sz w:val="28"/>
        </w:rPr>
      </w:pPr>
      <w:r w:rsidRPr="000823AF">
        <w:rPr>
          <w:rFonts w:eastAsia="Times New Roman" w:cs="Calibri"/>
          <w:b/>
          <w:color w:val="000000"/>
          <w:sz w:val="28"/>
        </w:rPr>
        <w:t>Kontynuacja/trwałość programu</w:t>
      </w:r>
    </w:p>
    <w:p w:rsidR="000F5EBF" w:rsidRDefault="002A6EDC" w:rsidP="000823AF">
      <w:pPr>
        <w:spacing w:after="120"/>
        <w:jc w:val="both"/>
        <w:rPr>
          <w:rFonts w:eastAsia="Times New Roman" w:cs="Calibri"/>
          <w:color w:val="000000"/>
        </w:rPr>
      </w:pPr>
      <w:r>
        <w:rPr>
          <w:rFonts w:eastAsia="Times New Roman" w:cs="Calibri"/>
          <w:color w:val="000000"/>
        </w:rPr>
        <w:t>Okres realizacji Programu pierwotnie</w:t>
      </w:r>
      <w:r w:rsidR="000823AF" w:rsidRPr="000823AF">
        <w:rPr>
          <w:rFonts w:eastAsia="Times New Roman" w:cs="Calibri"/>
          <w:color w:val="000000"/>
        </w:rPr>
        <w:t xml:space="preserve"> zaplanowany </w:t>
      </w:r>
      <w:r w:rsidR="000F5EBF">
        <w:rPr>
          <w:rFonts w:eastAsia="Times New Roman" w:cs="Calibri"/>
          <w:color w:val="000000"/>
        </w:rPr>
        <w:t>został</w:t>
      </w:r>
      <w:r>
        <w:rPr>
          <w:rFonts w:eastAsia="Times New Roman" w:cs="Calibri"/>
          <w:color w:val="000000"/>
        </w:rPr>
        <w:t xml:space="preserve"> </w:t>
      </w:r>
      <w:r w:rsidR="000F5EBF">
        <w:rPr>
          <w:rFonts w:eastAsia="Times New Roman" w:cs="Calibri"/>
          <w:color w:val="000000"/>
        </w:rPr>
        <w:t>na lata 2017–2019</w:t>
      </w:r>
      <w:r w:rsidR="000823AF" w:rsidRPr="000823AF">
        <w:rPr>
          <w:rFonts w:eastAsia="Times New Roman" w:cs="Calibri"/>
          <w:color w:val="000000"/>
        </w:rPr>
        <w:t xml:space="preserve"> z możliwością kontynuacji w zależności od decyzji Zarządu Województwa Warmińsko-Mazurskiego</w:t>
      </w:r>
      <w:r w:rsidR="000F5EBF">
        <w:rPr>
          <w:rFonts w:eastAsia="Times New Roman" w:cs="Calibri"/>
          <w:color w:val="000000"/>
        </w:rPr>
        <w:t xml:space="preserve">. W aktualnej wersji Programu okres jego realizacji został wydłużony </w:t>
      </w:r>
      <w:r w:rsidR="008C7EDB">
        <w:rPr>
          <w:rFonts w:eastAsia="Times New Roman" w:cs="Calibri"/>
          <w:color w:val="000000"/>
        </w:rPr>
        <w:t xml:space="preserve">do </w:t>
      </w:r>
      <w:r w:rsidR="00CF6B6E">
        <w:rPr>
          <w:rFonts w:eastAsia="Times New Roman" w:cs="Calibri"/>
          <w:color w:val="000000"/>
        </w:rPr>
        <w:t>2021</w:t>
      </w:r>
      <w:r w:rsidR="008C7EDB">
        <w:rPr>
          <w:rFonts w:eastAsia="Times New Roman" w:cs="Calibri"/>
          <w:color w:val="000000"/>
        </w:rPr>
        <w:t xml:space="preserve"> roku</w:t>
      </w:r>
      <w:r w:rsidR="00CF6B6E">
        <w:rPr>
          <w:rFonts w:eastAsia="Times New Roman" w:cs="Calibri"/>
          <w:color w:val="000000"/>
        </w:rPr>
        <w:t>, pozostała treść</w:t>
      </w:r>
      <w:r w:rsidR="00BD3E7B">
        <w:rPr>
          <w:rFonts w:eastAsia="Times New Roman" w:cs="Calibri"/>
          <w:color w:val="000000"/>
        </w:rPr>
        <w:t xml:space="preserve"> dokumentu nie uległa zmianie.</w:t>
      </w:r>
    </w:p>
    <w:p w:rsidR="000F5EBF" w:rsidRDefault="000F5EBF" w:rsidP="000823AF">
      <w:pPr>
        <w:spacing w:after="120"/>
        <w:jc w:val="both"/>
        <w:rPr>
          <w:rFonts w:eastAsia="Times New Roman" w:cs="Calibri"/>
          <w:color w:val="000000"/>
        </w:rPr>
      </w:pPr>
    </w:p>
    <w:p w:rsidR="000823AF" w:rsidRPr="000823AF" w:rsidRDefault="000F5EBF" w:rsidP="000823AF">
      <w:pPr>
        <w:spacing w:after="120"/>
        <w:jc w:val="both"/>
        <w:rPr>
          <w:rFonts w:eastAsia="Times New Roman" w:cs="Calibri"/>
          <w:color w:val="000000"/>
        </w:rPr>
      </w:pPr>
      <w:r>
        <w:rPr>
          <w:rFonts w:eastAsia="Times New Roman" w:cs="Calibri"/>
          <w:color w:val="000000"/>
        </w:rPr>
        <w:t xml:space="preserve">Program </w:t>
      </w:r>
      <w:r w:rsidR="000823AF" w:rsidRPr="000823AF">
        <w:rPr>
          <w:rFonts w:eastAsia="Times New Roman" w:cs="Calibri"/>
          <w:color w:val="000000"/>
        </w:rPr>
        <w:t xml:space="preserve">opracowany na podstawie danych </w:t>
      </w:r>
      <w:r w:rsidR="00D65296">
        <w:rPr>
          <w:rFonts w:eastAsia="Times New Roman" w:cs="Calibri"/>
          <w:color w:val="000000"/>
        </w:rPr>
        <w:t>dostępnych w</w:t>
      </w:r>
      <w:r w:rsidR="000823AF" w:rsidRPr="000823AF">
        <w:rPr>
          <w:rFonts w:eastAsia="Times New Roman" w:cs="Calibri"/>
          <w:color w:val="000000"/>
        </w:rPr>
        <w:t xml:space="preserve"> 2016r.</w:t>
      </w:r>
    </w:p>
    <w:p w:rsidR="000823AF" w:rsidRPr="000823AF" w:rsidRDefault="000823AF" w:rsidP="000823AF">
      <w:pPr>
        <w:spacing w:after="120"/>
        <w:jc w:val="both"/>
        <w:rPr>
          <w:rFonts w:eastAsia="Times New Roman" w:cs="Calibri"/>
          <w:b/>
          <w:color w:val="000000"/>
        </w:rPr>
      </w:pPr>
    </w:p>
    <w:p w:rsidR="000823AF" w:rsidRPr="000823AF" w:rsidRDefault="002A6EDC" w:rsidP="000823AF">
      <w:pPr>
        <w:spacing w:after="120"/>
        <w:jc w:val="center"/>
        <w:rPr>
          <w:rFonts w:eastAsia="Times New Roman" w:cs="Calibri"/>
          <w:b/>
          <w:color w:val="000000"/>
          <w:sz w:val="32"/>
        </w:rPr>
      </w:pPr>
      <w:r>
        <w:rPr>
          <w:rFonts w:eastAsia="Times New Roman" w:cs="Calibri"/>
          <w:b/>
          <w:color w:val="000000"/>
          <w:sz w:val="32"/>
        </w:rPr>
        <w:t>Olsztyn, 2018</w:t>
      </w:r>
      <w:r w:rsidR="000823AF" w:rsidRPr="000823AF">
        <w:rPr>
          <w:rFonts w:eastAsia="Times New Roman" w:cs="Calibri"/>
          <w:b/>
          <w:color w:val="000000"/>
          <w:sz w:val="32"/>
        </w:rPr>
        <w:t>r.</w:t>
      </w:r>
    </w:p>
    <w:p w:rsidR="000823AF" w:rsidRPr="000823AF" w:rsidRDefault="000823AF" w:rsidP="000823AF">
      <w:pPr>
        <w:spacing w:after="0" w:line="240" w:lineRule="auto"/>
        <w:rPr>
          <w:rFonts w:eastAsia="Times New Roman"/>
          <w:b/>
          <w:bCs/>
          <w:color w:val="365F91"/>
          <w:lang w:eastAsia="pl-PL"/>
        </w:rPr>
      </w:pPr>
      <w:r w:rsidRPr="000823AF">
        <w:rPr>
          <w:rFonts w:eastAsia="Times New Roman"/>
          <w:b/>
          <w:bCs/>
          <w:color w:val="365F91"/>
          <w:lang w:eastAsia="pl-PL"/>
        </w:rPr>
        <w:br w:type="page"/>
      </w:r>
    </w:p>
    <w:p w:rsidR="00C976E9" w:rsidRPr="00C33C62" w:rsidRDefault="00C976E9" w:rsidP="003C569C">
      <w:pPr>
        <w:keepNext/>
        <w:keepLines/>
        <w:spacing w:after="120"/>
        <w:jc w:val="both"/>
        <w:rPr>
          <w:rFonts w:asciiTheme="minorHAnsi" w:eastAsia="Times New Roman" w:hAnsiTheme="minorHAnsi"/>
          <w:b/>
          <w:bCs/>
          <w:color w:val="365F91"/>
          <w:lang w:eastAsia="pl-PL"/>
        </w:rPr>
      </w:pPr>
      <w:r w:rsidRPr="00C33C62">
        <w:rPr>
          <w:rFonts w:asciiTheme="minorHAnsi" w:eastAsia="Times New Roman" w:hAnsiTheme="minorHAnsi"/>
          <w:b/>
          <w:bCs/>
          <w:color w:val="365F91"/>
          <w:lang w:eastAsia="pl-PL"/>
        </w:rPr>
        <w:lastRenderedPageBreak/>
        <w:t>Spis treści</w:t>
      </w:r>
    </w:p>
    <w:p w:rsidR="00EA08A6" w:rsidRDefault="00FE28DB">
      <w:pPr>
        <w:pStyle w:val="Spistreci1"/>
        <w:tabs>
          <w:tab w:val="right" w:leader="dot" w:pos="9062"/>
        </w:tabs>
        <w:rPr>
          <w:rFonts w:asciiTheme="minorHAnsi" w:eastAsiaTheme="minorEastAsia" w:hAnsiTheme="minorHAnsi" w:cstheme="minorBidi"/>
          <w:noProof/>
          <w:lang w:eastAsia="pl-PL"/>
        </w:rPr>
      </w:pPr>
      <w:r w:rsidRPr="006313FE">
        <w:rPr>
          <w:rFonts w:asciiTheme="minorHAnsi" w:hAnsiTheme="minorHAnsi"/>
        </w:rPr>
        <w:fldChar w:fldCharType="begin"/>
      </w:r>
      <w:r w:rsidR="00C976E9" w:rsidRPr="006313FE">
        <w:rPr>
          <w:rFonts w:asciiTheme="minorHAnsi" w:hAnsiTheme="minorHAnsi"/>
        </w:rPr>
        <w:instrText xml:space="preserve"> TOC \o "1-3" \h \z \u </w:instrText>
      </w:r>
      <w:r w:rsidRPr="006313FE">
        <w:rPr>
          <w:rFonts w:asciiTheme="minorHAnsi" w:hAnsiTheme="minorHAnsi"/>
        </w:rPr>
        <w:fldChar w:fldCharType="separate"/>
      </w:r>
      <w:hyperlink w:anchor="_Toc471331714" w:history="1">
        <w:r w:rsidR="00EA08A6" w:rsidRPr="00037CF5">
          <w:rPr>
            <w:rStyle w:val="Hipercze"/>
            <w:rFonts w:cstheme="minorHAnsi"/>
            <w:noProof/>
          </w:rPr>
          <w:t>1. Opis problemu zdrowotnego</w:t>
        </w:r>
        <w:r w:rsidR="00EA08A6">
          <w:rPr>
            <w:noProof/>
            <w:webHidden/>
          </w:rPr>
          <w:tab/>
        </w:r>
        <w:r>
          <w:rPr>
            <w:noProof/>
            <w:webHidden/>
          </w:rPr>
          <w:fldChar w:fldCharType="begin"/>
        </w:r>
        <w:r w:rsidR="00EA08A6">
          <w:rPr>
            <w:noProof/>
            <w:webHidden/>
          </w:rPr>
          <w:instrText xml:space="preserve"> PAGEREF _Toc471331714 \h </w:instrText>
        </w:r>
        <w:r>
          <w:rPr>
            <w:noProof/>
            <w:webHidden/>
          </w:rPr>
        </w:r>
        <w:r>
          <w:rPr>
            <w:noProof/>
            <w:webHidden/>
          </w:rPr>
          <w:fldChar w:fldCharType="separate"/>
        </w:r>
        <w:r w:rsidR="008C7EDB">
          <w:rPr>
            <w:noProof/>
            <w:webHidden/>
          </w:rPr>
          <w:t>3</w:t>
        </w:r>
        <w:r>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15" w:history="1">
        <w:r w:rsidR="00EA08A6" w:rsidRPr="00037CF5">
          <w:rPr>
            <w:rStyle w:val="Hipercze"/>
            <w:rFonts w:eastAsia="Times New Roman"/>
            <w:b/>
            <w:bCs/>
            <w:noProof/>
          </w:rPr>
          <w:t>a. Problem zdrowotny</w:t>
        </w:r>
        <w:r w:rsidR="00EA08A6">
          <w:rPr>
            <w:noProof/>
            <w:webHidden/>
          </w:rPr>
          <w:tab/>
        </w:r>
        <w:r w:rsidR="00FE28DB">
          <w:rPr>
            <w:noProof/>
            <w:webHidden/>
          </w:rPr>
          <w:fldChar w:fldCharType="begin"/>
        </w:r>
        <w:r w:rsidR="00EA08A6">
          <w:rPr>
            <w:noProof/>
            <w:webHidden/>
          </w:rPr>
          <w:instrText xml:space="preserve"> PAGEREF _Toc471331715 \h </w:instrText>
        </w:r>
        <w:r w:rsidR="00FE28DB">
          <w:rPr>
            <w:noProof/>
            <w:webHidden/>
          </w:rPr>
        </w:r>
        <w:r w:rsidR="00FE28DB">
          <w:rPr>
            <w:noProof/>
            <w:webHidden/>
          </w:rPr>
          <w:fldChar w:fldCharType="separate"/>
        </w:r>
        <w:r w:rsidR="008C7EDB">
          <w:rPr>
            <w:noProof/>
            <w:webHidden/>
          </w:rPr>
          <w:t>3</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16" w:history="1">
        <w:r w:rsidR="00EA08A6" w:rsidRPr="00037CF5">
          <w:rPr>
            <w:rStyle w:val="Hipercze"/>
            <w:rFonts w:eastAsia="Times New Roman"/>
            <w:noProof/>
          </w:rPr>
          <w:t>Definicja</w:t>
        </w:r>
        <w:r w:rsidR="00EA08A6">
          <w:rPr>
            <w:noProof/>
            <w:webHidden/>
          </w:rPr>
          <w:tab/>
        </w:r>
        <w:r w:rsidR="00FE28DB">
          <w:rPr>
            <w:noProof/>
            <w:webHidden/>
          </w:rPr>
          <w:fldChar w:fldCharType="begin"/>
        </w:r>
        <w:r w:rsidR="00EA08A6">
          <w:rPr>
            <w:noProof/>
            <w:webHidden/>
          </w:rPr>
          <w:instrText xml:space="preserve"> PAGEREF _Toc471331716 \h </w:instrText>
        </w:r>
        <w:r w:rsidR="00FE28DB">
          <w:rPr>
            <w:noProof/>
            <w:webHidden/>
          </w:rPr>
        </w:r>
        <w:r w:rsidR="00FE28DB">
          <w:rPr>
            <w:noProof/>
            <w:webHidden/>
          </w:rPr>
          <w:fldChar w:fldCharType="separate"/>
        </w:r>
        <w:r w:rsidR="008C7EDB">
          <w:rPr>
            <w:noProof/>
            <w:webHidden/>
          </w:rPr>
          <w:t>3</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17" w:history="1">
        <w:r w:rsidR="00EA08A6" w:rsidRPr="00037CF5">
          <w:rPr>
            <w:rStyle w:val="Hipercze"/>
            <w:rFonts w:eastAsia="Times New Roman"/>
            <w:noProof/>
          </w:rPr>
          <w:t>Czynniki ryzyka</w:t>
        </w:r>
        <w:r w:rsidR="00EA08A6">
          <w:rPr>
            <w:noProof/>
            <w:webHidden/>
          </w:rPr>
          <w:tab/>
        </w:r>
        <w:r w:rsidR="00FE28DB">
          <w:rPr>
            <w:noProof/>
            <w:webHidden/>
          </w:rPr>
          <w:fldChar w:fldCharType="begin"/>
        </w:r>
        <w:r w:rsidR="00EA08A6">
          <w:rPr>
            <w:noProof/>
            <w:webHidden/>
          </w:rPr>
          <w:instrText xml:space="preserve"> PAGEREF _Toc471331717 \h </w:instrText>
        </w:r>
        <w:r w:rsidR="00FE28DB">
          <w:rPr>
            <w:noProof/>
            <w:webHidden/>
          </w:rPr>
        </w:r>
        <w:r w:rsidR="00FE28DB">
          <w:rPr>
            <w:noProof/>
            <w:webHidden/>
          </w:rPr>
          <w:fldChar w:fldCharType="separate"/>
        </w:r>
        <w:r w:rsidR="008C7EDB">
          <w:rPr>
            <w:noProof/>
            <w:webHidden/>
          </w:rPr>
          <w:t>6</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18" w:history="1">
        <w:r w:rsidR="00EA08A6" w:rsidRPr="00037CF5">
          <w:rPr>
            <w:rStyle w:val="Hipercze"/>
            <w:rFonts w:eastAsia="Times New Roman"/>
            <w:noProof/>
          </w:rPr>
          <w:t>Rozpoznanie</w:t>
        </w:r>
        <w:r w:rsidR="00EA08A6">
          <w:rPr>
            <w:noProof/>
            <w:webHidden/>
          </w:rPr>
          <w:tab/>
        </w:r>
        <w:r w:rsidR="00FE28DB">
          <w:rPr>
            <w:noProof/>
            <w:webHidden/>
          </w:rPr>
          <w:fldChar w:fldCharType="begin"/>
        </w:r>
        <w:r w:rsidR="00EA08A6">
          <w:rPr>
            <w:noProof/>
            <w:webHidden/>
          </w:rPr>
          <w:instrText xml:space="preserve"> PAGEREF _Toc471331718 \h </w:instrText>
        </w:r>
        <w:r w:rsidR="00FE28DB">
          <w:rPr>
            <w:noProof/>
            <w:webHidden/>
          </w:rPr>
        </w:r>
        <w:r w:rsidR="00FE28DB">
          <w:rPr>
            <w:noProof/>
            <w:webHidden/>
          </w:rPr>
          <w:fldChar w:fldCharType="separate"/>
        </w:r>
        <w:r w:rsidR="008C7EDB">
          <w:rPr>
            <w:noProof/>
            <w:webHidden/>
          </w:rPr>
          <w:t>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19" w:history="1">
        <w:r w:rsidR="00EA08A6" w:rsidRPr="00037CF5">
          <w:rPr>
            <w:rStyle w:val="Hipercze"/>
            <w:rFonts w:eastAsia="Times New Roman"/>
            <w:noProof/>
          </w:rPr>
          <w:t>Leczenie</w:t>
        </w:r>
        <w:r w:rsidR="00EA08A6">
          <w:rPr>
            <w:noProof/>
            <w:webHidden/>
          </w:rPr>
          <w:tab/>
        </w:r>
        <w:r w:rsidR="00FE28DB">
          <w:rPr>
            <w:noProof/>
            <w:webHidden/>
          </w:rPr>
          <w:fldChar w:fldCharType="begin"/>
        </w:r>
        <w:r w:rsidR="00EA08A6">
          <w:rPr>
            <w:noProof/>
            <w:webHidden/>
          </w:rPr>
          <w:instrText xml:space="preserve"> PAGEREF _Toc471331719 \h </w:instrText>
        </w:r>
        <w:r w:rsidR="00FE28DB">
          <w:rPr>
            <w:noProof/>
            <w:webHidden/>
          </w:rPr>
        </w:r>
        <w:r w:rsidR="00FE28DB">
          <w:rPr>
            <w:noProof/>
            <w:webHidden/>
          </w:rPr>
          <w:fldChar w:fldCharType="separate"/>
        </w:r>
        <w:r w:rsidR="008C7EDB">
          <w:rPr>
            <w:noProof/>
            <w:webHidden/>
          </w:rPr>
          <w:t>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0" w:history="1">
        <w:r w:rsidR="00EA08A6" w:rsidRPr="00037CF5">
          <w:rPr>
            <w:rStyle w:val="Hipercze"/>
            <w:rFonts w:eastAsia="Times New Roman"/>
            <w:noProof/>
          </w:rPr>
          <w:t>Rokowanie</w:t>
        </w:r>
        <w:r w:rsidR="00EA08A6">
          <w:rPr>
            <w:noProof/>
            <w:webHidden/>
          </w:rPr>
          <w:tab/>
        </w:r>
        <w:r w:rsidR="00FE28DB">
          <w:rPr>
            <w:noProof/>
            <w:webHidden/>
          </w:rPr>
          <w:fldChar w:fldCharType="begin"/>
        </w:r>
        <w:r w:rsidR="00EA08A6">
          <w:rPr>
            <w:noProof/>
            <w:webHidden/>
          </w:rPr>
          <w:instrText xml:space="preserve"> PAGEREF _Toc471331720 \h </w:instrText>
        </w:r>
        <w:r w:rsidR="00FE28DB">
          <w:rPr>
            <w:noProof/>
            <w:webHidden/>
          </w:rPr>
        </w:r>
        <w:r w:rsidR="00FE28DB">
          <w:rPr>
            <w:noProof/>
            <w:webHidden/>
          </w:rPr>
          <w:fldChar w:fldCharType="separate"/>
        </w:r>
        <w:r w:rsidR="008C7EDB">
          <w:rPr>
            <w:noProof/>
            <w:webHidden/>
          </w:rPr>
          <w:t>8</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1" w:history="1">
        <w:r w:rsidR="00EA08A6" w:rsidRPr="00037CF5">
          <w:rPr>
            <w:rStyle w:val="Hipercze"/>
            <w:rFonts w:eastAsia="Times New Roman"/>
            <w:b/>
            <w:bCs/>
            <w:noProof/>
          </w:rPr>
          <w:t>b. Epidemiologia</w:t>
        </w:r>
        <w:r w:rsidR="00EA08A6">
          <w:rPr>
            <w:noProof/>
            <w:webHidden/>
          </w:rPr>
          <w:tab/>
        </w:r>
        <w:r w:rsidR="00FE28DB">
          <w:rPr>
            <w:noProof/>
            <w:webHidden/>
          </w:rPr>
          <w:fldChar w:fldCharType="begin"/>
        </w:r>
        <w:r w:rsidR="00EA08A6">
          <w:rPr>
            <w:noProof/>
            <w:webHidden/>
          </w:rPr>
          <w:instrText xml:space="preserve"> PAGEREF _Toc471331721 \h </w:instrText>
        </w:r>
        <w:r w:rsidR="00FE28DB">
          <w:rPr>
            <w:noProof/>
            <w:webHidden/>
          </w:rPr>
        </w:r>
        <w:r w:rsidR="00FE28DB">
          <w:rPr>
            <w:noProof/>
            <w:webHidden/>
          </w:rPr>
          <w:fldChar w:fldCharType="separate"/>
        </w:r>
        <w:r w:rsidR="008C7EDB">
          <w:rPr>
            <w:noProof/>
            <w:webHidden/>
          </w:rPr>
          <w:t>9</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2" w:history="1">
        <w:r w:rsidR="00EA08A6" w:rsidRPr="00037CF5">
          <w:rPr>
            <w:rStyle w:val="Hipercze"/>
            <w:rFonts w:eastAsia="Times New Roman"/>
            <w:noProof/>
          </w:rPr>
          <w:t>Świat</w:t>
        </w:r>
        <w:r w:rsidR="00EA08A6">
          <w:rPr>
            <w:noProof/>
            <w:webHidden/>
          </w:rPr>
          <w:tab/>
        </w:r>
        <w:r w:rsidR="00FE28DB">
          <w:rPr>
            <w:noProof/>
            <w:webHidden/>
          </w:rPr>
          <w:fldChar w:fldCharType="begin"/>
        </w:r>
        <w:r w:rsidR="00EA08A6">
          <w:rPr>
            <w:noProof/>
            <w:webHidden/>
          </w:rPr>
          <w:instrText xml:space="preserve"> PAGEREF _Toc471331722 \h </w:instrText>
        </w:r>
        <w:r w:rsidR="00FE28DB">
          <w:rPr>
            <w:noProof/>
            <w:webHidden/>
          </w:rPr>
        </w:r>
        <w:r w:rsidR="00FE28DB">
          <w:rPr>
            <w:noProof/>
            <w:webHidden/>
          </w:rPr>
          <w:fldChar w:fldCharType="separate"/>
        </w:r>
        <w:r w:rsidR="008C7EDB">
          <w:rPr>
            <w:noProof/>
            <w:webHidden/>
          </w:rPr>
          <w:t>9</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3" w:history="1">
        <w:r w:rsidR="00EA08A6" w:rsidRPr="00037CF5">
          <w:rPr>
            <w:rStyle w:val="Hipercze"/>
            <w:rFonts w:eastAsia="Times New Roman"/>
            <w:noProof/>
          </w:rPr>
          <w:t>Polska</w:t>
        </w:r>
        <w:r w:rsidR="00EA08A6">
          <w:rPr>
            <w:noProof/>
            <w:webHidden/>
          </w:rPr>
          <w:tab/>
        </w:r>
        <w:r w:rsidR="00FE28DB">
          <w:rPr>
            <w:noProof/>
            <w:webHidden/>
          </w:rPr>
          <w:fldChar w:fldCharType="begin"/>
        </w:r>
        <w:r w:rsidR="00EA08A6">
          <w:rPr>
            <w:noProof/>
            <w:webHidden/>
          </w:rPr>
          <w:instrText xml:space="preserve"> PAGEREF _Toc471331723 \h </w:instrText>
        </w:r>
        <w:r w:rsidR="00FE28DB">
          <w:rPr>
            <w:noProof/>
            <w:webHidden/>
          </w:rPr>
        </w:r>
        <w:r w:rsidR="00FE28DB">
          <w:rPr>
            <w:noProof/>
            <w:webHidden/>
          </w:rPr>
          <w:fldChar w:fldCharType="separate"/>
        </w:r>
        <w:r w:rsidR="008C7EDB">
          <w:rPr>
            <w:noProof/>
            <w:webHidden/>
          </w:rPr>
          <w:t>11</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24" w:history="1">
        <w:r w:rsidR="00EA08A6" w:rsidRPr="00037CF5">
          <w:rPr>
            <w:rStyle w:val="Hipercze"/>
            <w:rFonts w:eastAsia="Times New Roman"/>
            <w:noProof/>
          </w:rPr>
          <w:t>Zachorowalność</w:t>
        </w:r>
        <w:r w:rsidR="00EA08A6">
          <w:rPr>
            <w:noProof/>
            <w:webHidden/>
          </w:rPr>
          <w:tab/>
        </w:r>
        <w:r w:rsidR="00FE28DB">
          <w:rPr>
            <w:noProof/>
            <w:webHidden/>
          </w:rPr>
          <w:fldChar w:fldCharType="begin"/>
        </w:r>
        <w:r w:rsidR="00EA08A6">
          <w:rPr>
            <w:noProof/>
            <w:webHidden/>
          </w:rPr>
          <w:instrText xml:space="preserve"> PAGEREF _Toc471331724 \h </w:instrText>
        </w:r>
        <w:r w:rsidR="00FE28DB">
          <w:rPr>
            <w:noProof/>
            <w:webHidden/>
          </w:rPr>
        </w:r>
        <w:r w:rsidR="00FE28DB">
          <w:rPr>
            <w:noProof/>
            <w:webHidden/>
          </w:rPr>
          <w:fldChar w:fldCharType="separate"/>
        </w:r>
        <w:r w:rsidR="008C7EDB">
          <w:rPr>
            <w:noProof/>
            <w:webHidden/>
          </w:rPr>
          <w:t>11</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25" w:history="1">
        <w:r w:rsidR="00EA08A6" w:rsidRPr="00037CF5">
          <w:rPr>
            <w:rStyle w:val="Hipercze"/>
            <w:rFonts w:eastAsia="Times New Roman"/>
            <w:noProof/>
          </w:rPr>
          <w:t>Województwo warmińsko-mazurskie</w:t>
        </w:r>
        <w:r w:rsidR="00EA08A6">
          <w:rPr>
            <w:noProof/>
            <w:webHidden/>
          </w:rPr>
          <w:tab/>
        </w:r>
        <w:r w:rsidR="00FE28DB">
          <w:rPr>
            <w:noProof/>
            <w:webHidden/>
          </w:rPr>
          <w:fldChar w:fldCharType="begin"/>
        </w:r>
        <w:r w:rsidR="00EA08A6">
          <w:rPr>
            <w:noProof/>
            <w:webHidden/>
          </w:rPr>
          <w:instrText xml:space="preserve"> PAGEREF _Toc471331725 \h </w:instrText>
        </w:r>
        <w:r w:rsidR="00FE28DB">
          <w:rPr>
            <w:noProof/>
            <w:webHidden/>
          </w:rPr>
        </w:r>
        <w:r w:rsidR="00FE28DB">
          <w:rPr>
            <w:noProof/>
            <w:webHidden/>
          </w:rPr>
          <w:fldChar w:fldCharType="separate"/>
        </w:r>
        <w:r w:rsidR="008C7EDB">
          <w:rPr>
            <w:noProof/>
            <w:webHidden/>
          </w:rPr>
          <w:t>13</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6" w:history="1">
        <w:r w:rsidR="00EA08A6" w:rsidRPr="00037CF5">
          <w:rPr>
            <w:rStyle w:val="Hipercze"/>
            <w:rFonts w:eastAsia="Times New Roman"/>
            <w:b/>
            <w:bCs/>
            <w:noProof/>
          </w:rPr>
          <w:t>c. Populacja podlegająca jednostce samorządu terytorialnego i populacja kwalifikująca się do włączenia do programu</w:t>
        </w:r>
        <w:r w:rsidR="00EA08A6">
          <w:rPr>
            <w:noProof/>
            <w:webHidden/>
          </w:rPr>
          <w:tab/>
        </w:r>
        <w:r w:rsidR="00FE28DB">
          <w:rPr>
            <w:noProof/>
            <w:webHidden/>
          </w:rPr>
          <w:fldChar w:fldCharType="begin"/>
        </w:r>
        <w:r w:rsidR="00EA08A6">
          <w:rPr>
            <w:noProof/>
            <w:webHidden/>
          </w:rPr>
          <w:instrText xml:space="preserve"> PAGEREF _Toc471331726 \h </w:instrText>
        </w:r>
        <w:r w:rsidR="00FE28DB">
          <w:rPr>
            <w:noProof/>
            <w:webHidden/>
          </w:rPr>
        </w:r>
        <w:r w:rsidR="00FE28DB">
          <w:rPr>
            <w:noProof/>
            <w:webHidden/>
          </w:rPr>
          <w:fldChar w:fldCharType="separate"/>
        </w:r>
        <w:r w:rsidR="008C7EDB">
          <w:rPr>
            <w:noProof/>
            <w:webHidden/>
          </w:rPr>
          <w:t>14</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7" w:history="1">
        <w:r w:rsidR="00EA08A6" w:rsidRPr="00037CF5">
          <w:rPr>
            <w:rStyle w:val="Hipercze"/>
            <w:rFonts w:eastAsia="Times New Roman"/>
            <w:b/>
            <w:bCs/>
            <w:noProof/>
          </w:rPr>
          <w:t>d. Obecne postępowanie w omawianym problemie zdrowotnym ze szczególnym uwzględnieniem gwarantowanych świadczeń opieki zdrowotnej finansowanych ze środków publicznych</w:t>
        </w:r>
        <w:r w:rsidR="00EA08A6">
          <w:rPr>
            <w:noProof/>
            <w:webHidden/>
          </w:rPr>
          <w:tab/>
        </w:r>
        <w:r w:rsidR="00FE28DB">
          <w:rPr>
            <w:noProof/>
            <w:webHidden/>
          </w:rPr>
          <w:fldChar w:fldCharType="begin"/>
        </w:r>
        <w:r w:rsidR="00EA08A6">
          <w:rPr>
            <w:noProof/>
            <w:webHidden/>
          </w:rPr>
          <w:instrText xml:space="preserve"> PAGEREF _Toc471331727 \h </w:instrText>
        </w:r>
        <w:r w:rsidR="00FE28DB">
          <w:rPr>
            <w:noProof/>
            <w:webHidden/>
          </w:rPr>
        </w:r>
        <w:r w:rsidR="00FE28DB">
          <w:rPr>
            <w:noProof/>
            <w:webHidden/>
          </w:rPr>
          <w:fldChar w:fldCharType="separate"/>
        </w:r>
        <w:r w:rsidR="008C7EDB">
          <w:rPr>
            <w:noProof/>
            <w:webHidden/>
          </w:rPr>
          <w:t>14</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28" w:history="1">
        <w:r w:rsidR="00EA08A6" w:rsidRPr="00037CF5">
          <w:rPr>
            <w:rStyle w:val="Hipercze"/>
            <w:rFonts w:eastAsia="Times New Roman"/>
            <w:b/>
            <w:bCs/>
            <w:noProof/>
          </w:rPr>
          <w:t>e. Uzasadnienie potrzeby wdrożenia programu</w:t>
        </w:r>
        <w:r w:rsidR="00EA08A6">
          <w:rPr>
            <w:noProof/>
            <w:webHidden/>
          </w:rPr>
          <w:tab/>
        </w:r>
        <w:r w:rsidR="00FE28DB">
          <w:rPr>
            <w:noProof/>
            <w:webHidden/>
          </w:rPr>
          <w:fldChar w:fldCharType="begin"/>
        </w:r>
        <w:r w:rsidR="00EA08A6">
          <w:rPr>
            <w:noProof/>
            <w:webHidden/>
          </w:rPr>
          <w:instrText xml:space="preserve"> PAGEREF _Toc471331728 \h </w:instrText>
        </w:r>
        <w:r w:rsidR="00FE28DB">
          <w:rPr>
            <w:noProof/>
            <w:webHidden/>
          </w:rPr>
        </w:r>
        <w:r w:rsidR="00FE28DB">
          <w:rPr>
            <w:noProof/>
            <w:webHidden/>
          </w:rPr>
          <w:fldChar w:fldCharType="separate"/>
        </w:r>
        <w:r w:rsidR="008C7EDB">
          <w:rPr>
            <w:noProof/>
            <w:webHidden/>
          </w:rPr>
          <w:t>15</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29" w:history="1">
        <w:r w:rsidR="00EA08A6" w:rsidRPr="00037CF5">
          <w:rPr>
            <w:rStyle w:val="Hipercze"/>
            <w:rFonts w:eastAsia="Times New Roman"/>
            <w:b/>
            <w:bCs/>
            <w:noProof/>
          </w:rPr>
          <w:t>2. Cele programu</w:t>
        </w:r>
        <w:r w:rsidR="00EA08A6">
          <w:rPr>
            <w:noProof/>
            <w:webHidden/>
          </w:rPr>
          <w:tab/>
        </w:r>
        <w:r w:rsidR="00FE28DB">
          <w:rPr>
            <w:noProof/>
            <w:webHidden/>
          </w:rPr>
          <w:fldChar w:fldCharType="begin"/>
        </w:r>
        <w:r w:rsidR="00EA08A6">
          <w:rPr>
            <w:noProof/>
            <w:webHidden/>
          </w:rPr>
          <w:instrText xml:space="preserve"> PAGEREF _Toc471331729 \h </w:instrText>
        </w:r>
        <w:r w:rsidR="00FE28DB">
          <w:rPr>
            <w:noProof/>
            <w:webHidden/>
          </w:rPr>
        </w:r>
        <w:r w:rsidR="00FE28DB">
          <w:rPr>
            <w:noProof/>
            <w:webHidden/>
          </w:rPr>
          <w:fldChar w:fldCharType="separate"/>
        </w:r>
        <w:r w:rsidR="008C7EDB">
          <w:rPr>
            <w:noProof/>
            <w:webHidden/>
          </w:rPr>
          <w:t>17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0" w:history="1">
        <w:r w:rsidR="00EA08A6" w:rsidRPr="00037CF5">
          <w:rPr>
            <w:rStyle w:val="Hipercze"/>
            <w:rFonts w:eastAsia="Times New Roman"/>
            <w:b/>
            <w:bCs/>
            <w:noProof/>
          </w:rPr>
          <w:t>a. Cel główny</w:t>
        </w:r>
        <w:r w:rsidR="00EA08A6">
          <w:rPr>
            <w:noProof/>
            <w:webHidden/>
          </w:rPr>
          <w:tab/>
        </w:r>
        <w:r w:rsidR="00FE28DB">
          <w:rPr>
            <w:noProof/>
            <w:webHidden/>
          </w:rPr>
          <w:fldChar w:fldCharType="begin"/>
        </w:r>
        <w:r w:rsidR="00EA08A6">
          <w:rPr>
            <w:noProof/>
            <w:webHidden/>
          </w:rPr>
          <w:instrText xml:space="preserve"> PAGEREF _Toc471331730 \h </w:instrText>
        </w:r>
        <w:r w:rsidR="00FE28DB">
          <w:rPr>
            <w:noProof/>
            <w:webHidden/>
          </w:rPr>
        </w:r>
        <w:r w:rsidR="00FE28DB">
          <w:rPr>
            <w:noProof/>
            <w:webHidden/>
          </w:rPr>
          <w:fldChar w:fldCharType="separate"/>
        </w:r>
        <w:r w:rsidR="008C7EDB">
          <w:rPr>
            <w:noProof/>
            <w:webHidden/>
          </w:rPr>
          <w:t>17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1" w:history="1">
        <w:r w:rsidR="00EA08A6" w:rsidRPr="00037CF5">
          <w:rPr>
            <w:rStyle w:val="Hipercze"/>
            <w:rFonts w:eastAsia="Times New Roman"/>
            <w:b/>
            <w:bCs/>
            <w:noProof/>
          </w:rPr>
          <w:t>b. Cele szczegółowe</w:t>
        </w:r>
        <w:r w:rsidR="00EA08A6">
          <w:rPr>
            <w:noProof/>
            <w:webHidden/>
          </w:rPr>
          <w:tab/>
        </w:r>
        <w:r w:rsidR="00FE28DB">
          <w:rPr>
            <w:noProof/>
            <w:webHidden/>
          </w:rPr>
          <w:fldChar w:fldCharType="begin"/>
        </w:r>
        <w:r w:rsidR="00EA08A6">
          <w:rPr>
            <w:noProof/>
            <w:webHidden/>
          </w:rPr>
          <w:instrText xml:space="preserve"> PAGEREF _Toc471331731 \h </w:instrText>
        </w:r>
        <w:r w:rsidR="00FE28DB">
          <w:rPr>
            <w:noProof/>
            <w:webHidden/>
          </w:rPr>
        </w:r>
        <w:r w:rsidR="00FE28DB">
          <w:rPr>
            <w:noProof/>
            <w:webHidden/>
          </w:rPr>
          <w:fldChar w:fldCharType="separate"/>
        </w:r>
        <w:r w:rsidR="008C7EDB">
          <w:rPr>
            <w:noProof/>
            <w:webHidden/>
          </w:rPr>
          <w:t>17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2" w:history="1">
        <w:r w:rsidR="00EA08A6" w:rsidRPr="00037CF5">
          <w:rPr>
            <w:rStyle w:val="Hipercze"/>
            <w:rFonts w:eastAsia="Times New Roman"/>
            <w:b/>
            <w:bCs/>
            <w:noProof/>
          </w:rPr>
          <w:t>c. Oczekiwane efekty</w:t>
        </w:r>
        <w:r w:rsidR="00EA08A6">
          <w:rPr>
            <w:noProof/>
            <w:webHidden/>
          </w:rPr>
          <w:tab/>
        </w:r>
        <w:r w:rsidR="00FE28DB">
          <w:rPr>
            <w:noProof/>
            <w:webHidden/>
          </w:rPr>
          <w:fldChar w:fldCharType="begin"/>
        </w:r>
        <w:r w:rsidR="00EA08A6">
          <w:rPr>
            <w:noProof/>
            <w:webHidden/>
          </w:rPr>
          <w:instrText xml:space="preserve"> PAGEREF _Toc471331732 \h </w:instrText>
        </w:r>
        <w:r w:rsidR="00FE28DB">
          <w:rPr>
            <w:noProof/>
            <w:webHidden/>
          </w:rPr>
        </w:r>
        <w:r w:rsidR="00FE28DB">
          <w:rPr>
            <w:noProof/>
            <w:webHidden/>
          </w:rPr>
          <w:fldChar w:fldCharType="separate"/>
        </w:r>
        <w:r w:rsidR="008C7EDB">
          <w:rPr>
            <w:noProof/>
            <w:webHidden/>
          </w:rPr>
          <w:t>17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3" w:history="1">
        <w:r w:rsidR="00EA08A6" w:rsidRPr="00037CF5">
          <w:rPr>
            <w:rStyle w:val="Hipercze"/>
            <w:rFonts w:eastAsia="Times New Roman"/>
            <w:b/>
            <w:bCs/>
            <w:noProof/>
          </w:rPr>
          <w:t>d. Mierniki efektywności</w:t>
        </w:r>
        <w:r w:rsidR="00EA08A6">
          <w:rPr>
            <w:noProof/>
            <w:webHidden/>
          </w:rPr>
          <w:tab/>
        </w:r>
        <w:r w:rsidR="00FE28DB">
          <w:rPr>
            <w:noProof/>
            <w:webHidden/>
          </w:rPr>
          <w:fldChar w:fldCharType="begin"/>
        </w:r>
        <w:r w:rsidR="00EA08A6">
          <w:rPr>
            <w:noProof/>
            <w:webHidden/>
          </w:rPr>
          <w:instrText xml:space="preserve"> PAGEREF _Toc471331733 \h </w:instrText>
        </w:r>
        <w:r w:rsidR="00FE28DB">
          <w:rPr>
            <w:noProof/>
            <w:webHidden/>
          </w:rPr>
        </w:r>
        <w:r w:rsidR="00FE28DB">
          <w:rPr>
            <w:noProof/>
            <w:webHidden/>
          </w:rPr>
          <w:fldChar w:fldCharType="separate"/>
        </w:r>
        <w:r w:rsidR="008C7EDB">
          <w:rPr>
            <w:noProof/>
            <w:webHidden/>
          </w:rPr>
          <w:t>17</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34" w:history="1">
        <w:r w:rsidR="00EA08A6" w:rsidRPr="00037CF5">
          <w:rPr>
            <w:rStyle w:val="Hipercze"/>
            <w:rFonts w:eastAsia="Times New Roman"/>
            <w:b/>
            <w:bCs/>
            <w:noProof/>
          </w:rPr>
          <w:t>3. Adresaci programu</w:t>
        </w:r>
        <w:r w:rsidR="00EA08A6">
          <w:rPr>
            <w:noProof/>
            <w:webHidden/>
          </w:rPr>
          <w:tab/>
        </w:r>
        <w:r w:rsidR="00FE28DB">
          <w:rPr>
            <w:noProof/>
            <w:webHidden/>
          </w:rPr>
          <w:fldChar w:fldCharType="begin"/>
        </w:r>
        <w:r w:rsidR="00EA08A6">
          <w:rPr>
            <w:noProof/>
            <w:webHidden/>
          </w:rPr>
          <w:instrText xml:space="preserve"> PAGEREF _Toc471331734 \h </w:instrText>
        </w:r>
        <w:r w:rsidR="00FE28DB">
          <w:rPr>
            <w:noProof/>
            <w:webHidden/>
          </w:rPr>
        </w:r>
        <w:r w:rsidR="00FE28DB">
          <w:rPr>
            <w:noProof/>
            <w:webHidden/>
          </w:rPr>
          <w:fldChar w:fldCharType="separate"/>
        </w:r>
        <w:r w:rsidR="008C7EDB">
          <w:rPr>
            <w:noProof/>
            <w:webHidden/>
          </w:rPr>
          <w:t>19</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5" w:history="1">
        <w:r w:rsidR="00EA08A6" w:rsidRPr="00037CF5">
          <w:rPr>
            <w:rStyle w:val="Hipercze"/>
            <w:rFonts w:eastAsia="Times New Roman"/>
            <w:b/>
            <w:bCs/>
            <w:noProof/>
          </w:rPr>
          <w:t>a. Oszacowanie populacji, której włączenie do programu jest możliwe</w:t>
        </w:r>
        <w:r w:rsidR="00EA08A6">
          <w:rPr>
            <w:noProof/>
            <w:webHidden/>
          </w:rPr>
          <w:tab/>
        </w:r>
        <w:r w:rsidR="00FE28DB">
          <w:rPr>
            <w:noProof/>
            <w:webHidden/>
          </w:rPr>
          <w:fldChar w:fldCharType="begin"/>
        </w:r>
        <w:r w:rsidR="00EA08A6">
          <w:rPr>
            <w:noProof/>
            <w:webHidden/>
          </w:rPr>
          <w:instrText xml:space="preserve"> PAGEREF _Toc471331735 \h </w:instrText>
        </w:r>
        <w:r w:rsidR="00FE28DB">
          <w:rPr>
            <w:noProof/>
            <w:webHidden/>
          </w:rPr>
        </w:r>
        <w:r w:rsidR="00FE28DB">
          <w:rPr>
            <w:noProof/>
            <w:webHidden/>
          </w:rPr>
          <w:fldChar w:fldCharType="separate"/>
        </w:r>
        <w:r w:rsidR="008C7EDB">
          <w:rPr>
            <w:noProof/>
            <w:webHidden/>
          </w:rPr>
          <w:t>19</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6" w:history="1">
        <w:r w:rsidR="00EA08A6" w:rsidRPr="00037CF5">
          <w:rPr>
            <w:rStyle w:val="Hipercze"/>
            <w:rFonts w:eastAsia="Times New Roman"/>
            <w:b/>
            <w:bCs/>
            <w:noProof/>
          </w:rPr>
          <w:t>b. Tryb zapraszania do programu</w:t>
        </w:r>
        <w:r w:rsidR="00EA08A6">
          <w:rPr>
            <w:noProof/>
            <w:webHidden/>
          </w:rPr>
          <w:tab/>
        </w:r>
        <w:r w:rsidR="00FE28DB">
          <w:rPr>
            <w:noProof/>
            <w:webHidden/>
          </w:rPr>
          <w:fldChar w:fldCharType="begin"/>
        </w:r>
        <w:r w:rsidR="00EA08A6">
          <w:rPr>
            <w:noProof/>
            <w:webHidden/>
          </w:rPr>
          <w:instrText xml:space="preserve"> PAGEREF _Toc471331736 \h </w:instrText>
        </w:r>
        <w:r w:rsidR="00FE28DB">
          <w:rPr>
            <w:noProof/>
            <w:webHidden/>
          </w:rPr>
        </w:r>
        <w:r w:rsidR="00FE28DB">
          <w:rPr>
            <w:noProof/>
            <w:webHidden/>
          </w:rPr>
          <w:fldChar w:fldCharType="separate"/>
        </w:r>
        <w:r w:rsidR="008C7EDB">
          <w:rPr>
            <w:noProof/>
            <w:webHidden/>
          </w:rPr>
          <w:t>19</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37" w:history="1">
        <w:r w:rsidR="00EA08A6" w:rsidRPr="00037CF5">
          <w:rPr>
            <w:rStyle w:val="Hipercze"/>
            <w:rFonts w:eastAsia="Times New Roman"/>
            <w:b/>
            <w:bCs/>
            <w:noProof/>
          </w:rPr>
          <w:t>4. Organizacja programu</w:t>
        </w:r>
        <w:r w:rsidR="00EA08A6">
          <w:rPr>
            <w:noProof/>
            <w:webHidden/>
          </w:rPr>
          <w:tab/>
        </w:r>
        <w:r w:rsidR="00FE28DB">
          <w:rPr>
            <w:noProof/>
            <w:webHidden/>
          </w:rPr>
          <w:fldChar w:fldCharType="begin"/>
        </w:r>
        <w:r w:rsidR="00EA08A6">
          <w:rPr>
            <w:noProof/>
            <w:webHidden/>
          </w:rPr>
          <w:instrText xml:space="preserve"> PAGEREF _Toc471331737 \h </w:instrText>
        </w:r>
        <w:r w:rsidR="00FE28DB">
          <w:rPr>
            <w:noProof/>
            <w:webHidden/>
          </w:rPr>
        </w:r>
        <w:r w:rsidR="00FE28DB">
          <w:rPr>
            <w:noProof/>
            <w:webHidden/>
          </w:rPr>
          <w:fldChar w:fldCharType="separate"/>
        </w:r>
        <w:r w:rsidR="008C7EDB">
          <w:rPr>
            <w:noProof/>
            <w:webHidden/>
          </w:rPr>
          <w:t>21</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8" w:history="1">
        <w:r w:rsidR="00EA08A6" w:rsidRPr="00037CF5">
          <w:rPr>
            <w:rStyle w:val="Hipercze"/>
            <w:rFonts w:eastAsia="Times New Roman"/>
            <w:b/>
            <w:bCs/>
            <w:noProof/>
          </w:rPr>
          <w:t>a. Etapy organizacyjne programu</w:t>
        </w:r>
        <w:r w:rsidR="00EA08A6">
          <w:rPr>
            <w:noProof/>
            <w:webHidden/>
          </w:rPr>
          <w:tab/>
        </w:r>
        <w:r w:rsidR="00FE28DB">
          <w:rPr>
            <w:noProof/>
            <w:webHidden/>
          </w:rPr>
          <w:fldChar w:fldCharType="begin"/>
        </w:r>
        <w:r w:rsidR="00EA08A6">
          <w:rPr>
            <w:noProof/>
            <w:webHidden/>
          </w:rPr>
          <w:instrText xml:space="preserve"> PAGEREF _Toc471331738 \h </w:instrText>
        </w:r>
        <w:r w:rsidR="00FE28DB">
          <w:rPr>
            <w:noProof/>
            <w:webHidden/>
          </w:rPr>
        </w:r>
        <w:r w:rsidR="00FE28DB">
          <w:rPr>
            <w:noProof/>
            <w:webHidden/>
          </w:rPr>
          <w:fldChar w:fldCharType="separate"/>
        </w:r>
        <w:r w:rsidR="008C7EDB">
          <w:rPr>
            <w:noProof/>
            <w:webHidden/>
          </w:rPr>
          <w:t>21</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39" w:history="1">
        <w:r w:rsidR="00EA08A6" w:rsidRPr="00037CF5">
          <w:rPr>
            <w:rStyle w:val="Hipercze"/>
            <w:rFonts w:eastAsia="Times New Roman"/>
            <w:b/>
            <w:bCs/>
            <w:noProof/>
          </w:rPr>
          <w:t>b. Planowane interwencje</w:t>
        </w:r>
        <w:r w:rsidR="00EA08A6">
          <w:rPr>
            <w:noProof/>
            <w:webHidden/>
          </w:rPr>
          <w:tab/>
        </w:r>
        <w:r w:rsidR="00FE28DB">
          <w:rPr>
            <w:noProof/>
            <w:webHidden/>
          </w:rPr>
          <w:fldChar w:fldCharType="begin"/>
        </w:r>
        <w:r w:rsidR="00EA08A6">
          <w:rPr>
            <w:noProof/>
            <w:webHidden/>
          </w:rPr>
          <w:instrText xml:space="preserve"> PAGEREF _Toc471331739 \h </w:instrText>
        </w:r>
        <w:r w:rsidR="00FE28DB">
          <w:rPr>
            <w:noProof/>
            <w:webHidden/>
          </w:rPr>
        </w:r>
        <w:r w:rsidR="00FE28DB">
          <w:rPr>
            <w:noProof/>
            <w:webHidden/>
          </w:rPr>
          <w:fldChar w:fldCharType="separate"/>
        </w:r>
        <w:r w:rsidR="008C7EDB">
          <w:rPr>
            <w:noProof/>
            <w:webHidden/>
          </w:rPr>
          <w:t>21</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0" w:history="1">
        <w:r w:rsidR="00EA08A6" w:rsidRPr="00037CF5">
          <w:rPr>
            <w:rStyle w:val="Hipercze"/>
            <w:rFonts w:eastAsia="Times New Roman"/>
            <w:b/>
            <w:bCs/>
            <w:noProof/>
          </w:rPr>
          <w:t>c. Kryteria i sposób kwalifikacji uczestników</w:t>
        </w:r>
        <w:r w:rsidR="00EA08A6">
          <w:rPr>
            <w:noProof/>
            <w:webHidden/>
          </w:rPr>
          <w:tab/>
        </w:r>
        <w:r w:rsidR="00FE28DB">
          <w:rPr>
            <w:noProof/>
            <w:webHidden/>
          </w:rPr>
          <w:fldChar w:fldCharType="begin"/>
        </w:r>
        <w:r w:rsidR="00EA08A6">
          <w:rPr>
            <w:noProof/>
            <w:webHidden/>
          </w:rPr>
          <w:instrText xml:space="preserve"> PAGEREF _Toc471331740 \h </w:instrText>
        </w:r>
        <w:r w:rsidR="00FE28DB">
          <w:rPr>
            <w:noProof/>
            <w:webHidden/>
          </w:rPr>
        </w:r>
        <w:r w:rsidR="00FE28DB">
          <w:rPr>
            <w:noProof/>
            <w:webHidden/>
          </w:rPr>
          <w:fldChar w:fldCharType="separate"/>
        </w:r>
        <w:r w:rsidR="008C7EDB">
          <w:rPr>
            <w:noProof/>
            <w:webHidden/>
          </w:rPr>
          <w:t>24</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1" w:history="1">
        <w:r w:rsidR="00EA08A6" w:rsidRPr="00037CF5">
          <w:rPr>
            <w:rStyle w:val="Hipercze"/>
            <w:rFonts w:eastAsia="Times New Roman"/>
            <w:b/>
            <w:bCs/>
            <w:noProof/>
          </w:rPr>
          <w:t>d. Zasady udzielania świadczeń w ramach programu</w:t>
        </w:r>
        <w:r w:rsidR="00EA08A6">
          <w:rPr>
            <w:noProof/>
            <w:webHidden/>
          </w:rPr>
          <w:tab/>
        </w:r>
        <w:r w:rsidR="00FE28DB">
          <w:rPr>
            <w:noProof/>
            <w:webHidden/>
          </w:rPr>
          <w:fldChar w:fldCharType="begin"/>
        </w:r>
        <w:r w:rsidR="00EA08A6">
          <w:rPr>
            <w:noProof/>
            <w:webHidden/>
          </w:rPr>
          <w:instrText xml:space="preserve"> PAGEREF _Toc471331741 \h </w:instrText>
        </w:r>
        <w:r w:rsidR="00FE28DB">
          <w:rPr>
            <w:noProof/>
            <w:webHidden/>
          </w:rPr>
        </w:r>
        <w:r w:rsidR="00FE28DB">
          <w:rPr>
            <w:noProof/>
            <w:webHidden/>
          </w:rPr>
          <w:fldChar w:fldCharType="separate"/>
        </w:r>
        <w:r w:rsidR="008C7EDB">
          <w:rPr>
            <w:noProof/>
            <w:webHidden/>
          </w:rPr>
          <w:t>25</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2" w:history="1">
        <w:r w:rsidR="00EA08A6" w:rsidRPr="00037CF5">
          <w:rPr>
            <w:rStyle w:val="Hipercze"/>
            <w:rFonts w:eastAsia="Times New Roman"/>
            <w:b/>
            <w:bCs/>
            <w:noProof/>
          </w:rPr>
          <w:t>e. Sposób powiązania działań programu ze świadczeniami zdrowotnymi finansowanymi ze środków publicznych</w:t>
        </w:r>
        <w:r w:rsidR="00EA08A6">
          <w:rPr>
            <w:noProof/>
            <w:webHidden/>
          </w:rPr>
          <w:tab/>
        </w:r>
        <w:r w:rsidR="00FE28DB">
          <w:rPr>
            <w:noProof/>
            <w:webHidden/>
          </w:rPr>
          <w:fldChar w:fldCharType="begin"/>
        </w:r>
        <w:r w:rsidR="00EA08A6">
          <w:rPr>
            <w:noProof/>
            <w:webHidden/>
          </w:rPr>
          <w:instrText xml:space="preserve"> PAGEREF _Toc471331742 \h </w:instrText>
        </w:r>
        <w:r w:rsidR="00FE28DB">
          <w:rPr>
            <w:noProof/>
            <w:webHidden/>
          </w:rPr>
        </w:r>
        <w:r w:rsidR="00FE28DB">
          <w:rPr>
            <w:noProof/>
            <w:webHidden/>
          </w:rPr>
          <w:fldChar w:fldCharType="separate"/>
        </w:r>
        <w:r w:rsidR="008C7EDB">
          <w:rPr>
            <w:noProof/>
            <w:webHidden/>
          </w:rPr>
          <w:t>25</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3" w:history="1">
        <w:r w:rsidR="00EA08A6" w:rsidRPr="00037CF5">
          <w:rPr>
            <w:rStyle w:val="Hipercze"/>
            <w:rFonts w:eastAsia="Times New Roman"/>
            <w:b/>
            <w:bCs/>
            <w:noProof/>
          </w:rPr>
          <w:t>g. Sposób zakończenia udziału w programie i możliwość kontynuacji otrzymywania świadczeń zdrowotnych przez uczestników programu</w:t>
        </w:r>
        <w:r w:rsidR="00EA08A6">
          <w:rPr>
            <w:noProof/>
            <w:webHidden/>
          </w:rPr>
          <w:tab/>
        </w:r>
        <w:r w:rsidR="00FE28DB">
          <w:rPr>
            <w:noProof/>
            <w:webHidden/>
          </w:rPr>
          <w:fldChar w:fldCharType="begin"/>
        </w:r>
        <w:r w:rsidR="00EA08A6">
          <w:rPr>
            <w:noProof/>
            <w:webHidden/>
          </w:rPr>
          <w:instrText xml:space="preserve"> PAGEREF _Toc471331743 \h </w:instrText>
        </w:r>
        <w:r w:rsidR="00FE28DB">
          <w:rPr>
            <w:noProof/>
            <w:webHidden/>
          </w:rPr>
        </w:r>
        <w:r w:rsidR="00FE28DB">
          <w:rPr>
            <w:noProof/>
            <w:webHidden/>
          </w:rPr>
          <w:fldChar w:fldCharType="separate"/>
        </w:r>
        <w:r w:rsidR="008C7EDB">
          <w:rPr>
            <w:noProof/>
            <w:webHidden/>
          </w:rPr>
          <w:t>26</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4" w:history="1">
        <w:r w:rsidR="00EA08A6" w:rsidRPr="00037CF5">
          <w:rPr>
            <w:rStyle w:val="Hipercze"/>
            <w:rFonts w:eastAsia="Times New Roman"/>
            <w:b/>
            <w:bCs/>
            <w:noProof/>
          </w:rPr>
          <w:t>h. Bezpieczeństwo planowanych interwencji</w:t>
        </w:r>
        <w:r w:rsidR="00EA08A6">
          <w:rPr>
            <w:noProof/>
            <w:webHidden/>
          </w:rPr>
          <w:tab/>
        </w:r>
        <w:r w:rsidR="00FE28DB">
          <w:rPr>
            <w:noProof/>
            <w:webHidden/>
          </w:rPr>
          <w:fldChar w:fldCharType="begin"/>
        </w:r>
        <w:r w:rsidR="00EA08A6">
          <w:rPr>
            <w:noProof/>
            <w:webHidden/>
          </w:rPr>
          <w:instrText xml:space="preserve"> PAGEREF _Toc471331744 \h </w:instrText>
        </w:r>
        <w:r w:rsidR="00FE28DB">
          <w:rPr>
            <w:noProof/>
            <w:webHidden/>
          </w:rPr>
        </w:r>
        <w:r w:rsidR="00FE28DB">
          <w:rPr>
            <w:noProof/>
            <w:webHidden/>
          </w:rPr>
          <w:fldChar w:fldCharType="separate"/>
        </w:r>
        <w:r w:rsidR="008C7EDB">
          <w:rPr>
            <w:noProof/>
            <w:webHidden/>
          </w:rPr>
          <w:t>27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5" w:history="1">
        <w:r w:rsidR="00EA08A6" w:rsidRPr="00037CF5">
          <w:rPr>
            <w:rStyle w:val="Hipercze"/>
            <w:rFonts w:eastAsia="Times New Roman"/>
            <w:b/>
            <w:bCs/>
            <w:noProof/>
          </w:rPr>
          <w:t>i. Kompetencje i warunki niezbędne do realizacji programu</w:t>
        </w:r>
        <w:r w:rsidR="00EA08A6">
          <w:rPr>
            <w:noProof/>
            <w:webHidden/>
          </w:rPr>
          <w:tab/>
        </w:r>
        <w:r w:rsidR="00FE28DB">
          <w:rPr>
            <w:noProof/>
            <w:webHidden/>
          </w:rPr>
          <w:fldChar w:fldCharType="begin"/>
        </w:r>
        <w:r w:rsidR="00EA08A6">
          <w:rPr>
            <w:noProof/>
            <w:webHidden/>
          </w:rPr>
          <w:instrText xml:space="preserve"> PAGEREF _Toc471331745 \h </w:instrText>
        </w:r>
        <w:r w:rsidR="00FE28DB">
          <w:rPr>
            <w:noProof/>
            <w:webHidden/>
          </w:rPr>
        </w:r>
        <w:r w:rsidR="00FE28DB">
          <w:rPr>
            <w:noProof/>
            <w:webHidden/>
          </w:rPr>
          <w:fldChar w:fldCharType="separate"/>
        </w:r>
        <w:r w:rsidR="008C7EDB">
          <w:rPr>
            <w:noProof/>
            <w:webHidden/>
          </w:rPr>
          <w:t>27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46" w:history="1">
        <w:r w:rsidR="00EA08A6" w:rsidRPr="00037CF5">
          <w:rPr>
            <w:rStyle w:val="Hipercze"/>
            <w:rFonts w:eastAsia="Times New Roman"/>
            <w:b/>
            <w:bCs/>
            <w:noProof/>
          </w:rPr>
          <w:t>j. Dowody skuteczności planowanych działań</w:t>
        </w:r>
        <w:r w:rsidR="00EA08A6">
          <w:rPr>
            <w:noProof/>
            <w:webHidden/>
          </w:rPr>
          <w:tab/>
        </w:r>
        <w:r w:rsidR="00FE28DB">
          <w:rPr>
            <w:noProof/>
            <w:webHidden/>
          </w:rPr>
          <w:fldChar w:fldCharType="begin"/>
        </w:r>
        <w:r w:rsidR="00EA08A6">
          <w:rPr>
            <w:noProof/>
            <w:webHidden/>
          </w:rPr>
          <w:instrText xml:space="preserve"> PAGEREF _Toc471331746 \h </w:instrText>
        </w:r>
        <w:r w:rsidR="00FE28DB">
          <w:rPr>
            <w:noProof/>
            <w:webHidden/>
          </w:rPr>
        </w:r>
        <w:r w:rsidR="00FE28DB">
          <w:rPr>
            <w:noProof/>
            <w:webHidden/>
          </w:rPr>
          <w:fldChar w:fldCharType="separate"/>
        </w:r>
        <w:r w:rsidR="008C7EDB">
          <w:rPr>
            <w:noProof/>
            <w:webHidden/>
          </w:rPr>
          <w:t>28</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47" w:history="1">
        <w:r w:rsidR="00EA08A6" w:rsidRPr="00037CF5">
          <w:rPr>
            <w:rStyle w:val="Hipercze"/>
            <w:rFonts w:eastAsia="Times New Roman"/>
            <w:b/>
            <w:bCs/>
            <w:noProof/>
          </w:rPr>
          <w:t>Opinie ekspertów klinicznych</w:t>
        </w:r>
        <w:r w:rsidR="00EA08A6">
          <w:rPr>
            <w:noProof/>
            <w:webHidden/>
          </w:rPr>
          <w:tab/>
        </w:r>
        <w:r w:rsidR="00FE28DB">
          <w:rPr>
            <w:noProof/>
            <w:webHidden/>
          </w:rPr>
          <w:fldChar w:fldCharType="begin"/>
        </w:r>
        <w:r w:rsidR="00EA08A6">
          <w:rPr>
            <w:noProof/>
            <w:webHidden/>
          </w:rPr>
          <w:instrText xml:space="preserve"> PAGEREF _Toc471331747 \h </w:instrText>
        </w:r>
        <w:r w:rsidR="00FE28DB">
          <w:rPr>
            <w:noProof/>
            <w:webHidden/>
          </w:rPr>
        </w:r>
        <w:r w:rsidR="00FE28DB">
          <w:rPr>
            <w:noProof/>
            <w:webHidden/>
          </w:rPr>
          <w:fldChar w:fldCharType="separate"/>
        </w:r>
        <w:r w:rsidR="008C7EDB">
          <w:rPr>
            <w:noProof/>
            <w:webHidden/>
          </w:rPr>
          <w:t>28</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48" w:history="1">
        <w:r w:rsidR="00EA08A6" w:rsidRPr="00037CF5">
          <w:rPr>
            <w:rStyle w:val="Hipercze"/>
            <w:rFonts w:eastAsia="Times New Roman"/>
            <w:b/>
            <w:bCs/>
            <w:noProof/>
          </w:rPr>
          <w:t>Zalecenia, wytyczne i standardy postępowania w problemie zdrowotnym, którego dotyczy wniosek</w:t>
        </w:r>
        <w:r w:rsidR="00EA08A6">
          <w:rPr>
            <w:noProof/>
            <w:webHidden/>
          </w:rPr>
          <w:tab/>
        </w:r>
        <w:r w:rsidR="00FE28DB">
          <w:rPr>
            <w:noProof/>
            <w:webHidden/>
          </w:rPr>
          <w:fldChar w:fldCharType="begin"/>
        </w:r>
        <w:r w:rsidR="00EA08A6">
          <w:rPr>
            <w:noProof/>
            <w:webHidden/>
          </w:rPr>
          <w:instrText xml:space="preserve"> PAGEREF _Toc471331748 \h </w:instrText>
        </w:r>
        <w:r w:rsidR="00FE28DB">
          <w:rPr>
            <w:noProof/>
            <w:webHidden/>
          </w:rPr>
        </w:r>
        <w:r w:rsidR="00FE28DB">
          <w:rPr>
            <w:noProof/>
            <w:webHidden/>
          </w:rPr>
          <w:fldChar w:fldCharType="separate"/>
        </w:r>
        <w:r w:rsidR="008C7EDB">
          <w:rPr>
            <w:noProof/>
            <w:webHidden/>
          </w:rPr>
          <w:t>29</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49" w:history="1">
        <w:r w:rsidR="00EA08A6" w:rsidRPr="00037CF5">
          <w:rPr>
            <w:rStyle w:val="Hipercze"/>
            <w:rFonts w:eastAsia="Times New Roman"/>
            <w:b/>
            <w:bCs/>
            <w:noProof/>
          </w:rPr>
          <w:t>Dowody skuteczności (efektywności klinicznej) oraz efektywności kosztowej</w:t>
        </w:r>
        <w:r w:rsidR="00EA08A6">
          <w:rPr>
            <w:noProof/>
            <w:webHidden/>
          </w:rPr>
          <w:tab/>
        </w:r>
        <w:r w:rsidR="00FE28DB">
          <w:rPr>
            <w:noProof/>
            <w:webHidden/>
          </w:rPr>
          <w:fldChar w:fldCharType="begin"/>
        </w:r>
        <w:r w:rsidR="00EA08A6">
          <w:rPr>
            <w:noProof/>
            <w:webHidden/>
          </w:rPr>
          <w:instrText xml:space="preserve"> PAGEREF _Toc471331749 \h </w:instrText>
        </w:r>
        <w:r w:rsidR="00FE28DB">
          <w:rPr>
            <w:noProof/>
            <w:webHidden/>
          </w:rPr>
        </w:r>
        <w:r w:rsidR="00FE28DB">
          <w:rPr>
            <w:noProof/>
            <w:webHidden/>
          </w:rPr>
          <w:fldChar w:fldCharType="separate"/>
        </w:r>
        <w:r w:rsidR="008C7EDB">
          <w:rPr>
            <w:noProof/>
            <w:webHidden/>
          </w:rPr>
          <w:t>30</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50" w:history="1">
        <w:r w:rsidR="00EA08A6" w:rsidRPr="00037CF5">
          <w:rPr>
            <w:rStyle w:val="Hipercze"/>
            <w:rFonts w:eastAsia="Times New Roman"/>
            <w:b/>
            <w:bCs/>
            <w:noProof/>
          </w:rPr>
          <w:t>Informacje nt. podobnych programów zdrowotnych wykonywanych w jednostce zgłaszającej program lub w innych jednostkach samorządu terytorialnego</w:t>
        </w:r>
        <w:r w:rsidR="00EA08A6">
          <w:rPr>
            <w:noProof/>
            <w:webHidden/>
          </w:rPr>
          <w:tab/>
        </w:r>
        <w:r w:rsidR="00FE28DB">
          <w:rPr>
            <w:noProof/>
            <w:webHidden/>
          </w:rPr>
          <w:fldChar w:fldCharType="begin"/>
        </w:r>
        <w:r w:rsidR="00EA08A6">
          <w:rPr>
            <w:noProof/>
            <w:webHidden/>
          </w:rPr>
          <w:instrText xml:space="preserve"> PAGEREF _Toc471331750 \h </w:instrText>
        </w:r>
        <w:r w:rsidR="00FE28DB">
          <w:rPr>
            <w:noProof/>
            <w:webHidden/>
          </w:rPr>
        </w:r>
        <w:r w:rsidR="00FE28DB">
          <w:rPr>
            <w:noProof/>
            <w:webHidden/>
          </w:rPr>
          <w:fldChar w:fldCharType="separate"/>
        </w:r>
        <w:r w:rsidR="008C7EDB">
          <w:rPr>
            <w:noProof/>
            <w:webHidden/>
          </w:rPr>
          <w:t>30</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51" w:history="1">
        <w:r w:rsidR="00EA08A6" w:rsidRPr="00037CF5">
          <w:rPr>
            <w:rStyle w:val="Hipercze"/>
            <w:rFonts w:eastAsia="Times New Roman"/>
            <w:b/>
            <w:bCs/>
            <w:noProof/>
          </w:rPr>
          <w:t>5. Koszty</w:t>
        </w:r>
        <w:r w:rsidR="00EA08A6">
          <w:rPr>
            <w:noProof/>
            <w:webHidden/>
          </w:rPr>
          <w:tab/>
        </w:r>
        <w:r w:rsidR="00FE28DB">
          <w:rPr>
            <w:noProof/>
            <w:webHidden/>
          </w:rPr>
          <w:fldChar w:fldCharType="begin"/>
        </w:r>
        <w:r w:rsidR="00EA08A6">
          <w:rPr>
            <w:noProof/>
            <w:webHidden/>
          </w:rPr>
          <w:instrText xml:space="preserve"> PAGEREF _Toc471331751 \h </w:instrText>
        </w:r>
        <w:r w:rsidR="00FE28DB">
          <w:rPr>
            <w:noProof/>
            <w:webHidden/>
          </w:rPr>
        </w:r>
        <w:r w:rsidR="00FE28DB">
          <w:rPr>
            <w:noProof/>
            <w:webHidden/>
          </w:rPr>
          <w:fldChar w:fldCharType="separate"/>
        </w:r>
        <w:r w:rsidR="008C7EDB">
          <w:rPr>
            <w:noProof/>
            <w:webHidden/>
          </w:rPr>
          <w:t>31</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2" w:history="1">
        <w:r w:rsidR="00EA08A6" w:rsidRPr="00037CF5">
          <w:rPr>
            <w:rStyle w:val="Hipercze"/>
            <w:rFonts w:eastAsia="Times New Roman"/>
            <w:b/>
            <w:bCs/>
            <w:noProof/>
          </w:rPr>
          <w:t>a. Koszty jednostkowe</w:t>
        </w:r>
        <w:r w:rsidR="00EA08A6">
          <w:rPr>
            <w:noProof/>
            <w:webHidden/>
          </w:rPr>
          <w:tab/>
        </w:r>
        <w:r w:rsidR="00FE28DB">
          <w:rPr>
            <w:noProof/>
            <w:webHidden/>
          </w:rPr>
          <w:fldChar w:fldCharType="begin"/>
        </w:r>
        <w:r w:rsidR="00EA08A6">
          <w:rPr>
            <w:noProof/>
            <w:webHidden/>
          </w:rPr>
          <w:instrText xml:space="preserve"> PAGEREF _Toc471331752 \h </w:instrText>
        </w:r>
        <w:r w:rsidR="00FE28DB">
          <w:rPr>
            <w:noProof/>
            <w:webHidden/>
          </w:rPr>
        </w:r>
        <w:r w:rsidR="00FE28DB">
          <w:rPr>
            <w:noProof/>
            <w:webHidden/>
          </w:rPr>
          <w:fldChar w:fldCharType="separate"/>
        </w:r>
        <w:r w:rsidR="008C7EDB">
          <w:rPr>
            <w:noProof/>
            <w:webHidden/>
          </w:rPr>
          <w:t>31</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3" w:history="1">
        <w:r w:rsidR="00EA08A6" w:rsidRPr="00037CF5">
          <w:rPr>
            <w:rStyle w:val="Hipercze"/>
            <w:rFonts w:eastAsia="Times New Roman"/>
            <w:b/>
            <w:bCs/>
            <w:noProof/>
          </w:rPr>
          <w:t>b. Planowane koszty całkowite</w:t>
        </w:r>
        <w:r w:rsidR="00EA08A6">
          <w:rPr>
            <w:noProof/>
            <w:webHidden/>
          </w:rPr>
          <w:tab/>
        </w:r>
        <w:r w:rsidR="00FE28DB">
          <w:rPr>
            <w:noProof/>
            <w:webHidden/>
          </w:rPr>
          <w:fldChar w:fldCharType="begin"/>
        </w:r>
        <w:r w:rsidR="00EA08A6">
          <w:rPr>
            <w:noProof/>
            <w:webHidden/>
          </w:rPr>
          <w:instrText xml:space="preserve"> PAGEREF _Toc471331753 \h </w:instrText>
        </w:r>
        <w:r w:rsidR="00FE28DB">
          <w:rPr>
            <w:noProof/>
            <w:webHidden/>
          </w:rPr>
        </w:r>
        <w:r w:rsidR="00FE28DB">
          <w:rPr>
            <w:noProof/>
            <w:webHidden/>
          </w:rPr>
          <w:fldChar w:fldCharType="separate"/>
        </w:r>
        <w:r w:rsidR="008C7EDB">
          <w:rPr>
            <w:noProof/>
            <w:webHidden/>
          </w:rPr>
          <w:t>34</w:t>
        </w:r>
        <w:r w:rsidR="00FE28DB">
          <w:rPr>
            <w:noProof/>
            <w:webHidden/>
          </w:rPr>
          <w:fldChar w:fldCharType="end"/>
        </w:r>
      </w:hyperlink>
    </w:p>
    <w:p w:rsidR="00EA08A6" w:rsidRDefault="001071D4">
      <w:pPr>
        <w:pStyle w:val="Spistreci3"/>
        <w:tabs>
          <w:tab w:val="right" w:leader="dot" w:pos="9062"/>
        </w:tabs>
        <w:rPr>
          <w:rFonts w:asciiTheme="minorHAnsi" w:eastAsiaTheme="minorEastAsia" w:hAnsiTheme="minorHAnsi" w:cstheme="minorBidi"/>
          <w:noProof/>
          <w:lang w:eastAsia="pl-PL"/>
        </w:rPr>
      </w:pPr>
      <w:hyperlink w:anchor="_Toc471331754" w:history="1">
        <w:r w:rsidR="00EA08A6" w:rsidRPr="00037CF5">
          <w:rPr>
            <w:rStyle w:val="Hipercze"/>
            <w:rFonts w:eastAsia="Times New Roman"/>
            <w:b/>
            <w:bCs/>
            <w:noProof/>
          </w:rPr>
          <w:t>c. Źródła finansowania, partnerstwo</w:t>
        </w:r>
        <w:r w:rsidR="00EA08A6">
          <w:rPr>
            <w:noProof/>
            <w:webHidden/>
          </w:rPr>
          <w:tab/>
        </w:r>
        <w:r w:rsidR="00FE28DB">
          <w:rPr>
            <w:noProof/>
            <w:webHidden/>
          </w:rPr>
          <w:fldChar w:fldCharType="begin"/>
        </w:r>
        <w:r w:rsidR="00EA08A6">
          <w:rPr>
            <w:noProof/>
            <w:webHidden/>
          </w:rPr>
          <w:instrText xml:space="preserve"> PAGEREF _Toc471331754 \h </w:instrText>
        </w:r>
        <w:r w:rsidR="00FE28DB">
          <w:rPr>
            <w:noProof/>
            <w:webHidden/>
          </w:rPr>
        </w:r>
        <w:r w:rsidR="00FE28DB">
          <w:rPr>
            <w:noProof/>
            <w:webHidden/>
          </w:rPr>
          <w:fldChar w:fldCharType="separate"/>
        </w:r>
        <w:r w:rsidR="008C7EDB">
          <w:rPr>
            <w:noProof/>
            <w:webHidden/>
          </w:rPr>
          <w:t>35</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5" w:history="1">
        <w:r w:rsidR="00EA08A6" w:rsidRPr="00037CF5">
          <w:rPr>
            <w:rStyle w:val="Hipercze"/>
            <w:rFonts w:eastAsia="Times New Roman"/>
            <w:b/>
            <w:bCs/>
            <w:noProof/>
          </w:rPr>
          <w:t>d. Argumenty przemawiające za tym, że wykorzystanie dostępnych zasobów jest optymalne</w:t>
        </w:r>
        <w:r w:rsidR="00EA08A6">
          <w:rPr>
            <w:noProof/>
            <w:webHidden/>
          </w:rPr>
          <w:tab/>
        </w:r>
        <w:r w:rsidR="00FE28DB">
          <w:rPr>
            <w:noProof/>
            <w:webHidden/>
          </w:rPr>
          <w:fldChar w:fldCharType="begin"/>
        </w:r>
        <w:r w:rsidR="00EA08A6">
          <w:rPr>
            <w:noProof/>
            <w:webHidden/>
          </w:rPr>
          <w:instrText xml:space="preserve"> PAGEREF _Toc471331755 \h </w:instrText>
        </w:r>
        <w:r w:rsidR="00FE28DB">
          <w:rPr>
            <w:noProof/>
            <w:webHidden/>
          </w:rPr>
        </w:r>
        <w:r w:rsidR="00FE28DB">
          <w:rPr>
            <w:noProof/>
            <w:webHidden/>
          </w:rPr>
          <w:fldChar w:fldCharType="separate"/>
        </w:r>
        <w:r w:rsidR="008C7EDB">
          <w:rPr>
            <w:noProof/>
            <w:webHidden/>
          </w:rPr>
          <w:t>35</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56" w:history="1">
        <w:r w:rsidR="00EA08A6" w:rsidRPr="00037CF5">
          <w:rPr>
            <w:rStyle w:val="Hipercze"/>
            <w:rFonts w:eastAsia="Times New Roman"/>
            <w:b/>
            <w:bCs/>
            <w:noProof/>
          </w:rPr>
          <w:t>6. Monitoring i ewaluacja</w:t>
        </w:r>
        <w:r w:rsidR="00EA08A6">
          <w:rPr>
            <w:noProof/>
            <w:webHidden/>
          </w:rPr>
          <w:tab/>
        </w:r>
        <w:r w:rsidR="00FE28DB">
          <w:rPr>
            <w:noProof/>
            <w:webHidden/>
          </w:rPr>
          <w:fldChar w:fldCharType="begin"/>
        </w:r>
        <w:r w:rsidR="00EA08A6">
          <w:rPr>
            <w:noProof/>
            <w:webHidden/>
          </w:rPr>
          <w:instrText xml:space="preserve"> PAGEREF _Toc471331756 \h </w:instrText>
        </w:r>
        <w:r w:rsidR="00FE28DB">
          <w:rPr>
            <w:noProof/>
            <w:webHidden/>
          </w:rPr>
        </w:r>
        <w:r w:rsidR="00FE28DB">
          <w:rPr>
            <w:noProof/>
            <w:webHidden/>
          </w:rPr>
          <w:fldChar w:fldCharType="separate"/>
        </w:r>
        <w:r w:rsidR="008C7EDB">
          <w:rPr>
            <w:noProof/>
            <w:webHidden/>
          </w:rPr>
          <w:t>37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7" w:history="1">
        <w:r w:rsidR="00EA08A6" w:rsidRPr="00037CF5">
          <w:rPr>
            <w:rStyle w:val="Hipercze"/>
            <w:rFonts w:eastAsia="Times New Roman"/>
            <w:b/>
            <w:bCs/>
            <w:noProof/>
          </w:rPr>
          <w:t>a. Ocena zgłaszalności do programu</w:t>
        </w:r>
        <w:r w:rsidR="00EA08A6">
          <w:rPr>
            <w:noProof/>
            <w:webHidden/>
          </w:rPr>
          <w:tab/>
        </w:r>
        <w:r w:rsidR="00FE28DB">
          <w:rPr>
            <w:noProof/>
            <w:webHidden/>
          </w:rPr>
          <w:fldChar w:fldCharType="begin"/>
        </w:r>
        <w:r w:rsidR="00EA08A6">
          <w:rPr>
            <w:noProof/>
            <w:webHidden/>
          </w:rPr>
          <w:instrText xml:space="preserve"> PAGEREF _Toc471331757 \h </w:instrText>
        </w:r>
        <w:r w:rsidR="00FE28DB">
          <w:rPr>
            <w:noProof/>
            <w:webHidden/>
          </w:rPr>
        </w:r>
        <w:r w:rsidR="00FE28DB">
          <w:rPr>
            <w:noProof/>
            <w:webHidden/>
          </w:rPr>
          <w:fldChar w:fldCharType="separate"/>
        </w:r>
        <w:r w:rsidR="008C7EDB">
          <w:rPr>
            <w:noProof/>
            <w:webHidden/>
          </w:rPr>
          <w:t>37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8" w:history="1">
        <w:r w:rsidR="00EA08A6" w:rsidRPr="00037CF5">
          <w:rPr>
            <w:rStyle w:val="Hipercze"/>
            <w:rFonts w:eastAsia="Times New Roman"/>
            <w:b/>
            <w:bCs/>
            <w:noProof/>
          </w:rPr>
          <w:t>b. Ocena jakości świadczeń w programie</w:t>
        </w:r>
        <w:r w:rsidR="00EA08A6">
          <w:rPr>
            <w:noProof/>
            <w:webHidden/>
          </w:rPr>
          <w:tab/>
        </w:r>
        <w:r w:rsidR="00FE28DB">
          <w:rPr>
            <w:noProof/>
            <w:webHidden/>
          </w:rPr>
          <w:fldChar w:fldCharType="begin"/>
        </w:r>
        <w:r w:rsidR="00EA08A6">
          <w:rPr>
            <w:noProof/>
            <w:webHidden/>
          </w:rPr>
          <w:instrText xml:space="preserve"> PAGEREF _Toc471331758 \h </w:instrText>
        </w:r>
        <w:r w:rsidR="00FE28DB">
          <w:rPr>
            <w:noProof/>
            <w:webHidden/>
          </w:rPr>
        </w:r>
        <w:r w:rsidR="00FE28DB">
          <w:rPr>
            <w:noProof/>
            <w:webHidden/>
          </w:rPr>
          <w:fldChar w:fldCharType="separate"/>
        </w:r>
        <w:r w:rsidR="008C7EDB">
          <w:rPr>
            <w:noProof/>
            <w:webHidden/>
          </w:rPr>
          <w:t>37</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59" w:history="1">
        <w:r w:rsidR="00EA08A6" w:rsidRPr="00037CF5">
          <w:rPr>
            <w:rStyle w:val="Hipercze"/>
            <w:rFonts w:eastAsia="Times New Roman"/>
            <w:b/>
            <w:bCs/>
            <w:noProof/>
          </w:rPr>
          <w:t>c. Ocena efektywności programu</w:t>
        </w:r>
        <w:r w:rsidR="00EA08A6">
          <w:rPr>
            <w:noProof/>
            <w:webHidden/>
          </w:rPr>
          <w:tab/>
        </w:r>
        <w:r w:rsidR="00FE28DB">
          <w:rPr>
            <w:noProof/>
            <w:webHidden/>
          </w:rPr>
          <w:fldChar w:fldCharType="begin"/>
        </w:r>
        <w:r w:rsidR="00EA08A6">
          <w:rPr>
            <w:noProof/>
            <w:webHidden/>
          </w:rPr>
          <w:instrText xml:space="preserve"> PAGEREF _Toc471331759 \h </w:instrText>
        </w:r>
        <w:r w:rsidR="00FE28DB">
          <w:rPr>
            <w:noProof/>
            <w:webHidden/>
          </w:rPr>
        </w:r>
        <w:r w:rsidR="00FE28DB">
          <w:rPr>
            <w:noProof/>
            <w:webHidden/>
          </w:rPr>
          <w:fldChar w:fldCharType="separate"/>
        </w:r>
        <w:r w:rsidR="008C7EDB">
          <w:rPr>
            <w:noProof/>
            <w:webHidden/>
          </w:rPr>
          <w:t>38</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60" w:history="1">
        <w:r w:rsidR="00EA08A6" w:rsidRPr="00037CF5">
          <w:rPr>
            <w:rStyle w:val="Hipercze"/>
            <w:b/>
            <w:bCs/>
            <w:noProof/>
          </w:rPr>
          <w:t>d. Ocena trwałości efektów programu</w:t>
        </w:r>
        <w:r w:rsidR="00EA08A6">
          <w:rPr>
            <w:noProof/>
            <w:webHidden/>
          </w:rPr>
          <w:tab/>
        </w:r>
        <w:r w:rsidR="00FE28DB">
          <w:rPr>
            <w:noProof/>
            <w:webHidden/>
          </w:rPr>
          <w:fldChar w:fldCharType="begin"/>
        </w:r>
        <w:r w:rsidR="00EA08A6">
          <w:rPr>
            <w:noProof/>
            <w:webHidden/>
          </w:rPr>
          <w:instrText xml:space="preserve"> PAGEREF _Toc471331760 \h </w:instrText>
        </w:r>
        <w:r w:rsidR="00FE28DB">
          <w:rPr>
            <w:noProof/>
            <w:webHidden/>
          </w:rPr>
        </w:r>
        <w:r w:rsidR="00FE28DB">
          <w:rPr>
            <w:noProof/>
            <w:webHidden/>
          </w:rPr>
          <w:fldChar w:fldCharType="separate"/>
        </w:r>
        <w:r w:rsidR="008C7EDB">
          <w:rPr>
            <w:noProof/>
            <w:webHidden/>
          </w:rPr>
          <w:t>38</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61" w:history="1">
        <w:r w:rsidR="00EA08A6" w:rsidRPr="00037CF5">
          <w:rPr>
            <w:rStyle w:val="Hipercze"/>
            <w:rFonts w:eastAsia="Times New Roman"/>
            <w:b/>
            <w:bCs/>
            <w:noProof/>
          </w:rPr>
          <w:t>7. Okres realizacji programu</w:t>
        </w:r>
        <w:r w:rsidR="00EA08A6">
          <w:rPr>
            <w:noProof/>
            <w:webHidden/>
          </w:rPr>
          <w:tab/>
        </w:r>
        <w:r w:rsidR="00FE28DB">
          <w:rPr>
            <w:noProof/>
            <w:webHidden/>
          </w:rPr>
          <w:fldChar w:fldCharType="begin"/>
        </w:r>
        <w:r w:rsidR="00EA08A6">
          <w:rPr>
            <w:noProof/>
            <w:webHidden/>
          </w:rPr>
          <w:instrText xml:space="preserve"> PAGEREF _Toc471331761 \h </w:instrText>
        </w:r>
        <w:r w:rsidR="00FE28DB">
          <w:rPr>
            <w:noProof/>
            <w:webHidden/>
          </w:rPr>
        </w:r>
        <w:r w:rsidR="00FE28DB">
          <w:rPr>
            <w:noProof/>
            <w:webHidden/>
          </w:rPr>
          <w:fldChar w:fldCharType="separate"/>
        </w:r>
        <w:r w:rsidR="008C7EDB">
          <w:rPr>
            <w:noProof/>
            <w:webHidden/>
          </w:rPr>
          <w:t>39</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62" w:history="1">
        <w:r w:rsidR="00EA08A6" w:rsidRPr="00037CF5">
          <w:rPr>
            <w:rStyle w:val="Hipercze"/>
            <w:rFonts w:eastAsia="Times New Roman"/>
            <w:b/>
            <w:bCs/>
            <w:noProof/>
          </w:rPr>
          <w:t>8. Bibliografia</w:t>
        </w:r>
        <w:r w:rsidR="00EA08A6">
          <w:rPr>
            <w:noProof/>
            <w:webHidden/>
          </w:rPr>
          <w:tab/>
        </w:r>
        <w:r w:rsidR="00FE28DB">
          <w:rPr>
            <w:noProof/>
            <w:webHidden/>
          </w:rPr>
          <w:fldChar w:fldCharType="begin"/>
        </w:r>
        <w:r w:rsidR="00EA08A6">
          <w:rPr>
            <w:noProof/>
            <w:webHidden/>
          </w:rPr>
          <w:instrText xml:space="preserve"> PAGEREF _Toc471331762 \h </w:instrText>
        </w:r>
        <w:r w:rsidR="00FE28DB">
          <w:rPr>
            <w:noProof/>
            <w:webHidden/>
          </w:rPr>
        </w:r>
        <w:r w:rsidR="00FE28DB">
          <w:rPr>
            <w:noProof/>
            <w:webHidden/>
          </w:rPr>
          <w:fldChar w:fldCharType="separate"/>
        </w:r>
        <w:r w:rsidR="008C7EDB">
          <w:rPr>
            <w:noProof/>
            <w:webHidden/>
          </w:rPr>
          <w:t>40</w:t>
        </w:r>
        <w:r w:rsidR="00FE28DB">
          <w:rPr>
            <w:noProof/>
            <w:webHidden/>
          </w:rPr>
          <w:fldChar w:fldCharType="end"/>
        </w:r>
      </w:hyperlink>
    </w:p>
    <w:p w:rsidR="00EA08A6" w:rsidRDefault="001071D4">
      <w:pPr>
        <w:pStyle w:val="Spistreci1"/>
        <w:tabs>
          <w:tab w:val="right" w:leader="dot" w:pos="9062"/>
        </w:tabs>
        <w:rPr>
          <w:rFonts w:asciiTheme="minorHAnsi" w:eastAsiaTheme="minorEastAsia" w:hAnsiTheme="minorHAnsi" w:cstheme="minorBidi"/>
          <w:noProof/>
          <w:lang w:eastAsia="pl-PL"/>
        </w:rPr>
      </w:pPr>
      <w:hyperlink w:anchor="_Toc471331763" w:history="1">
        <w:r w:rsidR="00EA08A6" w:rsidRPr="00037CF5">
          <w:rPr>
            <w:rStyle w:val="Hipercze"/>
            <w:rFonts w:eastAsia="Times New Roman"/>
            <w:b/>
            <w:bCs/>
            <w:noProof/>
          </w:rPr>
          <w:t>9. Załączniki</w:t>
        </w:r>
        <w:r w:rsidR="00EA08A6">
          <w:rPr>
            <w:noProof/>
            <w:webHidden/>
          </w:rPr>
          <w:tab/>
        </w:r>
        <w:r w:rsidR="00FE28DB">
          <w:rPr>
            <w:noProof/>
            <w:webHidden/>
          </w:rPr>
          <w:fldChar w:fldCharType="begin"/>
        </w:r>
        <w:r w:rsidR="00EA08A6">
          <w:rPr>
            <w:noProof/>
            <w:webHidden/>
          </w:rPr>
          <w:instrText xml:space="preserve"> PAGEREF _Toc471331763 \h </w:instrText>
        </w:r>
        <w:r w:rsidR="00FE28DB">
          <w:rPr>
            <w:noProof/>
            <w:webHidden/>
          </w:rPr>
        </w:r>
        <w:r w:rsidR="00FE28DB">
          <w:rPr>
            <w:noProof/>
            <w:webHidden/>
          </w:rPr>
          <w:fldChar w:fldCharType="separate"/>
        </w:r>
        <w:r w:rsidR="008C7EDB">
          <w:rPr>
            <w:noProof/>
            <w:webHidden/>
          </w:rPr>
          <w:t>44</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64" w:history="1">
        <w:r w:rsidR="00EA08A6" w:rsidRPr="00037CF5">
          <w:rPr>
            <w:rStyle w:val="Hipercze"/>
            <w:rFonts w:eastAsia="Times New Roman"/>
            <w:b/>
            <w:bCs/>
            <w:noProof/>
          </w:rPr>
          <w:t>a. Sprawozdanie z wykonania świadczeń</w:t>
        </w:r>
        <w:r w:rsidR="00EA08A6">
          <w:rPr>
            <w:noProof/>
            <w:webHidden/>
          </w:rPr>
          <w:tab/>
        </w:r>
        <w:r w:rsidR="00FE28DB">
          <w:rPr>
            <w:noProof/>
            <w:webHidden/>
          </w:rPr>
          <w:fldChar w:fldCharType="begin"/>
        </w:r>
        <w:r w:rsidR="00EA08A6">
          <w:rPr>
            <w:noProof/>
            <w:webHidden/>
          </w:rPr>
          <w:instrText xml:space="preserve"> PAGEREF _Toc471331764 \h </w:instrText>
        </w:r>
        <w:r w:rsidR="00FE28DB">
          <w:rPr>
            <w:noProof/>
            <w:webHidden/>
          </w:rPr>
        </w:r>
        <w:r w:rsidR="00FE28DB">
          <w:rPr>
            <w:noProof/>
            <w:webHidden/>
          </w:rPr>
          <w:fldChar w:fldCharType="separate"/>
        </w:r>
        <w:r w:rsidR="008C7EDB">
          <w:rPr>
            <w:noProof/>
            <w:webHidden/>
          </w:rPr>
          <w:t>44</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65" w:history="1">
        <w:r w:rsidR="00EA08A6" w:rsidRPr="00037CF5">
          <w:rPr>
            <w:rStyle w:val="Hipercze"/>
            <w:rFonts w:eastAsia="Times New Roman"/>
            <w:b/>
            <w:bCs/>
            <w:noProof/>
          </w:rPr>
          <w:t>b. Ankieta satysfakcji</w:t>
        </w:r>
        <w:r w:rsidR="00EA08A6">
          <w:rPr>
            <w:noProof/>
            <w:webHidden/>
          </w:rPr>
          <w:tab/>
        </w:r>
        <w:r w:rsidR="00FE28DB">
          <w:rPr>
            <w:noProof/>
            <w:webHidden/>
          </w:rPr>
          <w:fldChar w:fldCharType="begin"/>
        </w:r>
        <w:r w:rsidR="00EA08A6">
          <w:rPr>
            <w:noProof/>
            <w:webHidden/>
          </w:rPr>
          <w:instrText xml:space="preserve"> PAGEREF _Toc471331765 \h </w:instrText>
        </w:r>
        <w:r w:rsidR="00FE28DB">
          <w:rPr>
            <w:noProof/>
            <w:webHidden/>
          </w:rPr>
        </w:r>
        <w:r w:rsidR="00FE28DB">
          <w:rPr>
            <w:noProof/>
            <w:webHidden/>
          </w:rPr>
          <w:fldChar w:fldCharType="separate"/>
        </w:r>
        <w:r w:rsidR="008C7EDB">
          <w:rPr>
            <w:noProof/>
            <w:webHidden/>
          </w:rPr>
          <w:t>45</w:t>
        </w:r>
        <w:r w:rsidR="00FE28DB">
          <w:rPr>
            <w:noProof/>
            <w:webHidden/>
          </w:rPr>
          <w:fldChar w:fldCharType="end"/>
        </w:r>
      </w:hyperlink>
    </w:p>
    <w:p w:rsidR="00EA08A6" w:rsidRDefault="001071D4">
      <w:pPr>
        <w:pStyle w:val="Spistreci2"/>
        <w:tabs>
          <w:tab w:val="right" w:leader="dot" w:pos="9062"/>
        </w:tabs>
        <w:rPr>
          <w:rFonts w:asciiTheme="minorHAnsi" w:eastAsiaTheme="minorEastAsia" w:hAnsiTheme="minorHAnsi" w:cstheme="minorBidi"/>
          <w:noProof/>
          <w:lang w:eastAsia="pl-PL"/>
        </w:rPr>
      </w:pPr>
      <w:hyperlink w:anchor="_Toc471331766" w:history="1">
        <w:r w:rsidR="00EA08A6" w:rsidRPr="00037CF5">
          <w:rPr>
            <w:rStyle w:val="Hipercze"/>
            <w:rFonts w:eastAsia="Times New Roman"/>
            <w:b/>
            <w:bCs/>
            <w:noProof/>
          </w:rPr>
          <w:t>c. Zgoda na udział w programie</w:t>
        </w:r>
        <w:r w:rsidR="00EA08A6">
          <w:rPr>
            <w:noProof/>
            <w:webHidden/>
          </w:rPr>
          <w:tab/>
        </w:r>
        <w:r w:rsidR="00FE28DB">
          <w:rPr>
            <w:noProof/>
            <w:webHidden/>
          </w:rPr>
          <w:fldChar w:fldCharType="begin"/>
        </w:r>
        <w:r w:rsidR="00EA08A6">
          <w:rPr>
            <w:noProof/>
            <w:webHidden/>
          </w:rPr>
          <w:instrText xml:space="preserve"> PAGEREF _Toc471331766 \h </w:instrText>
        </w:r>
        <w:r w:rsidR="00FE28DB">
          <w:rPr>
            <w:noProof/>
            <w:webHidden/>
          </w:rPr>
        </w:r>
        <w:r w:rsidR="00FE28DB">
          <w:rPr>
            <w:noProof/>
            <w:webHidden/>
          </w:rPr>
          <w:fldChar w:fldCharType="separate"/>
        </w:r>
        <w:r w:rsidR="008C7EDB">
          <w:rPr>
            <w:noProof/>
            <w:webHidden/>
          </w:rPr>
          <w:t>47</w:t>
        </w:r>
        <w:r w:rsidR="00FE28DB">
          <w:rPr>
            <w:noProof/>
            <w:webHidden/>
          </w:rPr>
          <w:fldChar w:fldCharType="end"/>
        </w:r>
      </w:hyperlink>
    </w:p>
    <w:p w:rsidR="00C976E9" w:rsidRPr="00C33C62" w:rsidRDefault="00FE28DB" w:rsidP="003C569C">
      <w:pPr>
        <w:spacing w:after="120"/>
        <w:jc w:val="both"/>
        <w:rPr>
          <w:rFonts w:asciiTheme="minorHAnsi" w:hAnsiTheme="minorHAnsi"/>
        </w:rPr>
      </w:pPr>
      <w:r w:rsidRPr="006313FE">
        <w:rPr>
          <w:rFonts w:asciiTheme="minorHAnsi" w:hAnsiTheme="minorHAnsi"/>
          <w:bCs/>
        </w:rPr>
        <w:fldChar w:fldCharType="end"/>
      </w:r>
    </w:p>
    <w:p w:rsidR="00C976E9" w:rsidRPr="00C33C62" w:rsidRDefault="00C976E9" w:rsidP="003C569C">
      <w:pPr>
        <w:spacing w:after="120"/>
        <w:jc w:val="both"/>
        <w:rPr>
          <w:rFonts w:asciiTheme="minorHAnsi" w:hAnsiTheme="minorHAnsi"/>
        </w:rPr>
      </w:pPr>
      <w:r w:rsidRPr="00C33C62">
        <w:rPr>
          <w:rFonts w:asciiTheme="minorHAnsi" w:hAnsiTheme="minorHAnsi" w:cs="Calibri"/>
          <w:b/>
          <w:bCs/>
          <w:color w:val="548DD4"/>
        </w:rPr>
        <w:br w:type="page"/>
      </w:r>
    </w:p>
    <w:p w:rsidR="00C976E9" w:rsidRPr="001D25B8" w:rsidRDefault="00C976E9" w:rsidP="003C569C">
      <w:pPr>
        <w:pStyle w:val="Nagwek1"/>
        <w:spacing w:after="120"/>
        <w:rPr>
          <w:rFonts w:asciiTheme="minorHAnsi" w:hAnsiTheme="minorHAnsi" w:cstheme="minorHAnsi"/>
          <w:sz w:val="22"/>
          <w:szCs w:val="22"/>
        </w:rPr>
      </w:pPr>
      <w:bookmarkStart w:id="1" w:name="_Toc471331714"/>
      <w:r w:rsidRPr="001D25B8">
        <w:rPr>
          <w:rFonts w:asciiTheme="minorHAnsi" w:hAnsiTheme="minorHAnsi" w:cstheme="minorHAnsi"/>
          <w:sz w:val="22"/>
          <w:szCs w:val="22"/>
        </w:rPr>
        <w:lastRenderedPageBreak/>
        <w:t>1.</w:t>
      </w:r>
      <w:r w:rsidR="001D25B8">
        <w:rPr>
          <w:rFonts w:asciiTheme="minorHAnsi" w:hAnsiTheme="minorHAnsi" w:cstheme="minorHAnsi"/>
          <w:sz w:val="22"/>
          <w:szCs w:val="22"/>
        </w:rPr>
        <w:t xml:space="preserve"> </w:t>
      </w:r>
      <w:r w:rsidRPr="001D25B8">
        <w:rPr>
          <w:rFonts w:asciiTheme="minorHAnsi" w:hAnsiTheme="minorHAnsi" w:cstheme="minorHAnsi"/>
          <w:sz w:val="22"/>
          <w:szCs w:val="22"/>
        </w:rPr>
        <w:t>Opis problemu zdrowotnego</w:t>
      </w:r>
      <w:bookmarkEnd w:id="1"/>
    </w:p>
    <w:p w:rsidR="00C976E9" w:rsidRPr="00C33C62" w:rsidRDefault="00C976E9"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 w:name="_Toc471331715"/>
      <w:r w:rsidRPr="00C33C62">
        <w:rPr>
          <w:rFonts w:asciiTheme="minorHAnsi" w:eastAsia="Times New Roman" w:hAnsiTheme="minorHAnsi"/>
          <w:b/>
          <w:bCs/>
          <w:color w:val="4F81BD"/>
        </w:rPr>
        <w:t>a. Problem zdrowotny</w:t>
      </w:r>
      <w:bookmarkEnd w:id="2"/>
    </w:p>
    <w:p w:rsidR="00036E73" w:rsidRPr="00C33C62" w:rsidRDefault="00036E73" w:rsidP="003C569C">
      <w:pPr>
        <w:spacing w:after="120"/>
        <w:jc w:val="both"/>
        <w:rPr>
          <w:rFonts w:asciiTheme="minorHAnsi" w:hAnsiTheme="minorHAnsi"/>
          <w:lang w:eastAsia="pl-PL"/>
        </w:rPr>
      </w:pPr>
      <w:r w:rsidRPr="00C33C62">
        <w:rPr>
          <w:rFonts w:asciiTheme="minorHAnsi" w:hAnsiTheme="minorHAnsi"/>
          <w:lang w:eastAsia="pl-PL"/>
        </w:rPr>
        <w:t>Proponowany program polityki zdrowotnej dotyczy osób ze schorzeniami narządu ruchu o różnej etiologii, ograniczającymi pełną sprawność w poruszaniu się i wykonywaniu codziennej pracy. Szczególna uwaga w programie została poświęcona dolegliwościom bólowym ze strony kręgosłupa.</w:t>
      </w:r>
    </w:p>
    <w:p w:rsidR="0030795E" w:rsidRDefault="0030795E" w:rsidP="003C569C">
      <w:pPr>
        <w:keepNext/>
        <w:keepLines/>
        <w:spacing w:after="120"/>
        <w:jc w:val="both"/>
        <w:outlineLvl w:val="1"/>
        <w:rPr>
          <w:rFonts w:asciiTheme="minorHAnsi" w:eastAsia="Times New Roman" w:hAnsiTheme="minorHAnsi"/>
          <w:color w:val="2E74B5"/>
        </w:rPr>
      </w:pPr>
    </w:p>
    <w:p w:rsidR="00840A4A" w:rsidRPr="00C33C62" w:rsidRDefault="00840A4A" w:rsidP="003C569C">
      <w:pPr>
        <w:keepNext/>
        <w:keepLines/>
        <w:spacing w:after="120"/>
        <w:jc w:val="both"/>
        <w:outlineLvl w:val="1"/>
        <w:rPr>
          <w:rFonts w:asciiTheme="minorHAnsi" w:eastAsia="Times New Roman" w:hAnsiTheme="minorHAnsi"/>
          <w:color w:val="2E74B5"/>
        </w:rPr>
      </w:pPr>
      <w:bookmarkStart w:id="3" w:name="_Toc471331716"/>
      <w:r w:rsidRPr="00C33C62">
        <w:rPr>
          <w:rFonts w:asciiTheme="minorHAnsi" w:eastAsia="Times New Roman" w:hAnsiTheme="minorHAnsi"/>
          <w:color w:val="2E74B5"/>
        </w:rPr>
        <w:t>Definicja</w:t>
      </w:r>
      <w:bookmarkEnd w:id="3"/>
    </w:p>
    <w:p w:rsidR="00767EC2" w:rsidRDefault="00B10570" w:rsidP="003C569C">
      <w:pPr>
        <w:spacing w:after="120"/>
        <w:jc w:val="both"/>
        <w:rPr>
          <w:rFonts w:asciiTheme="minorHAnsi" w:hAnsiTheme="minorHAnsi"/>
        </w:rPr>
      </w:pPr>
      <w:r w:rsidRPr="00C33C62">
        <w:rPr>
          <w:rFonts w:asciiTheme="minorHAnsi" w:eastAsia="Times New Roman" w:hAnsiTheme="minorHAnsi"/>
          <w:lang w:eastAsia="pl-PL"/>
        </w:rPr>
        <w:t xml:space="preserve">Ograniczenie pełnej sprawności w poruszaniu się i wykonywaniu </w:t>
      </w:r>
      <w:r w:rsidRPr="00C33C62">
        <w:rPr>
          <w:rFonts w:asciiTheme="minorHAnsi" w:hAnsiTheme="minorHAnsi"/>
        </w:rPr>
        <w:t>codziennych czynności</w:t>
      </w:r>
      <w:r w:rsidR="00871858" w:rsidRPr="00C33C62">
        <w:rPr>
          <w:rFonts w:asciiTheme="minorHAnsi" w:hAnsiTheme="minorHAnsi"/>
        </w:rPr>
        <w:t xml:space="preserve"> </w:t>
      </w:r>
      <w:r w:rsidRPr="00C33C62">
        <w:rPr>
          <w:rFonts w:asciiTheme="minorHAnsi" w:eastAsia="Times New Roman" w:hAnsiTheme="minorHAnsi"/>
          <w:lang w:eastAsia="pl-PL"/>
        </w:rPr>
        <w:t>może nastąpić na skutek różnych dolegliwości ze strony układu kostno-stawowego, mięśniowego i tkanki łącznej. Z uwagi na zróżnicowaną etiologię i patogenezę tych schorzeń, kryteria ich rozpoznania</w:t>
      </w:r>
      <w:r w:rsidR="0013442E">
        <w:rPr>
          <w:rFonts w:asciiTheme="minorHAnsi" w:eastAsia="Times New Roman" w:hAnsiTheme="minorHAnsi"/>
          <w:lang w:eastAsia="pl-PL"/>
        </w:rPr>
        <w:t xml:space="preserve"> i</w:t>
      </w:r>
      <w:r w:rsidR="008B73DF">
        <w:rPr>
          <w:rFonts w:asciiTheme="minorHAnsi" w:eastAsia="Times New Roman" w:hAnsiTheme="minorHAnsi"/>
          <w:lang w:eastAsia="pl-PL"/>
        </w:rPr>
        <w:t> </w:t>
      </w:r>
      <w:r w:rsidRPr="00C33C62">
        <w:rPr>
          <w:rFonts w:asciiTheme="minorHAnsi" w:eastAsia="Times New Roman" w:hAnsiTheme="minorHAnsi"/>
          <w:lang w:eastAsia="pl-PL"/>
        </w:rPr>
        <w:t>naturalny przebieg choroby, obraz kliniczny oraz metody leczenia są bardzo złożone.</w:t>
      </w:r>
      <w:r w:rsidR="0085178E" w:rsidRPr="00C33C62">
        <w:rPr>
          <w:rFonts w:asciiTheme="minorHAnsi" w:eastAsia="Times New Roman" w:hAnsiTheme="minorHAnsi"/>
          <w:lang w:eastAsia="pl-PL"/>
        </w:rPr>
        <w:t xml:space="preserve"> </w:t>
      </w:r>
      <w:r w:rsidR="00767EC2" w:rsidRPr="00C33C62">
        <w:rPr>
          <w:rFonts w:asciiTheme="minorHAnsi" w:hAnsiTheme="minorHAnsi"/>
        </w:rPr>
        <w:t xml:space="preserve">Zestawienie głównych grup chorób układu kostno-stawowego, mięśniowego i tkanki łącznej </w:t>
      </w:r>
      <w:r w:rsidR="0013442E">
        <w:rPr>
          <w:rFonts w:asciiTheme="minorHAnsi" w:hAnsiTheme="minorHAnsi"/>
        </w:rPr>
        <w:t>zawarto</w:t>
      </w:r>
      <w:r w:rsidR="00767EC2" w:rsidRPr="00C33C62">
        <w:rPr>
          <w:rFonts w:asciiTheme="minorHAnsi" w:hAnsiTheme="minorHAnsi"/>
        </w:rPr>
        <w:t xml:space="preserve"> w tabeli 1.</w:t>
      </w:r>
      <w:r w:rsidR="007E217F" w:rsidRPr="00C33C62">
        <w:rPr>
          <w:rFonts w:asciiTheme="minorHAnsi" w:hAnsiTheme="minorHAnsi"/>
        </w:rPr>
        <w:t xml:space="preserve"> Schorzenia kręgosłupa występują również w ramach innych grup ICD-10: G54, G55, T06, T09, S34, S52</w:t>
      </w:r>
      <w:r w:rsidR="00B55DE8" w:rsidRPr="00C33C62">
        <w:rPr>
          <w:rFonts w:asciiTheme="minorHAnsi" w:hAnsiTheme="minorHAnsi"/>
        </w:rPr>
        <w:t xml:space="preserve"> [1</w:t>
      </w:r>
      <w:r w:rsidR="0013442E">
        <w:rPr>
          <w:rFonts w:asciiTheme="minorHAnsi" w:hAnsiTheme="minorHAnsi"/>
        </w:rPr>
        <w:t>–</w:t>
      </w:r>
      <w:r w:rsidR="00B55DE8" w:rsidRPr="00C33C62">
        <w:rPr>
          <w:rFonts w:asciiTheme="minorHAnsi" w:hAnsiTheme="minorHAnsi"/>
        </w:rPr>
        <w:t>5]</w:t>
      </w:r>
      <w:r w:rsidR="007E217F" w:rsidRPr="00C33C62">
        <w:rPr>
          <w:rFonts w:asciiTheme="minorHAnsi" w:hAnsiTheme="minorHAnsi"/>
        </w:rPr>
        <w:t>.</w:t>
      </w:r>
    </w:p>
    <w:p w:rsidR="00576145" w:rsidRPr="00C33C62" w:rsidRDefault="00576145" w:rsidP="003C569C">
      <w:pPr>
        <w:spacing w:after="120"/>
        <w:jc w:val="both"/>
        <w:rPr>
          <w:rFonts w:asciiTheme="minorHAnsi" w:eastAsia="Times New Roman" w:hAnsiTheme="minorHAnsi"/>
          <w:lang w:eastAsia="pl-PL"/>
        </w:rPr>
      </w:pPr>
    </w:p>
    <w:p w:rsidR="00767EC2" w:rsidRPr="00C33C62" w:rsidRDefault="00767EC2" w:rsidP="003C569C">
      <w:pPr>
        <w:spacing w:after="120"/>
        <w:ind w:right="-70"/>
        <w:jc w:val="both"/>
        <w:rPr>
          <w:rFonts w:asciiTheme="minorHAnsi" w:hAnsiTheme="minorHAnsi"/>
          <w:b/>
        </w:rPr>
      </w:pPr>
      <w:r w:rsidRPr="00C33C62">
        <w:rPr>
          <w:rFonts w:asciiTheme="minorHAnsi" w:hAnsiTheme="minorHAnsi"/>
          <w:b/>
        </w:rPr>
        <w:t>Tabela 1. Grupy chorób układu kostno-stawowego, mięśniowego i tkanki łącznej</w:t>
      </w:r>
    </w:p>
    <w:tbl>
      <w:tblPr>
        <w:tblStyle w:val="Jasnalistaakcent11"/>
        <w:tblW w:w="5000" w:type="pct"/>
        <w:tblLook w:val="04A0" w:firstRow="1" w:lastRow="0" w:firstColumn="1" w:lastColumn="0" w:noHBand="0" w:noVBand="1"/>
      </w:tblPr>
      <w:tblGrid>
        <w:gridCol w:w="2905"/>
        <w:gridCol w:w="6383"/>
      </w:tblGrid>
      <w:tr w:rsidR="00355CE7" w:rsidRPr="00C33C62" w:rsidTr="00DB1D47">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513D41" w:rsidP="003C569C">
            <w:pPr>
              <w:spacing w:after="120"/>
              <w:jc w:val="both"/>
              <w:rPr>
                <w:rFonts w:asciiTheme="minorHAnsi" w:eastAsia="Times New Roman" w:hAnsiTheme="minorHAnsi"/>
                <w:bCs w:val="0"/>
                <w:color w:val="FFFFFF" w:themeColor="background1"/>
              </w:rPr>
            </w:pPr>
            <w:r w:rsidRPr="00C33C62">
              <w:rPr>
                <w:rFonts w:asciiTheme="minorHAnsi" w:eastAsia="Times New Roman" w:hAnsiTheme="minorHAnsi"/>
                <w:bCs w:val="0"/>
                <w:color w:val="FFFFFF" w:themeColor="background1"/>
              </w:rPr>
              <w:t>ICD-10</w:t>
            </w:r>
          </w:p>
        </w:tc>
        <w:tc>
          <w:tcPr>
            <w:tcW w:w="3436" w:type="pct"/>
            <w:hideMark/>
          </w:tcPr>
          <w:p w:rsidR="00355CE7" w:rsidRPr="00C33C62" w:rsidRDefault="00513D41"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FFFFFF" w:themeColor="background1"/>
              </w:rPr>
            </w:pPr>
            <w:r w:rsidRPr="00C33C62">
              <w:rPr>
                <w:rFonts w:asciiTheme="minorHAnsi" w:eastAsia="Times New Roman" w:hAnsiTheme="minorHAnsi"/>
                <w:bCs w:val="0"/>
                <w:color w:val="FFFFFF" w:themeColor="background1"/>
              </w:rPr>
              <w:t>Opis</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M00-M99</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C</w:t>
            </w:r>
            <w:r w:rsidR="00355CE7" w:rsidRPr="00C33C62">
              <w:rPr>
                <w:rFonts w:asciiTheme="minorHAnsi" w:eastAsia="Times New Roman" w:hAnsiTheme="minorHAnsi"/>
                <w:color w:val="000000"/>
              </w:rPr>
              <w:t>horoby układu kostno-mięśniowego i tkanki łącznej</w:t>
            </w:r>
          </w:p>
        </w:tc>
      </w:tr>
      <w:tr w:rsidR="00355CE7" w:rsidRPr="00C33C62" w:rsidTr="00DB1D47">
        <w:trPr>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M16</w:t>
            </w:r>
          </w:p>
        </w:tc>
        <w:tc>
          <w:tcPr>
            <w:tcW w:w="3436" w:type="pct"/>
            <w:hideMark/>
          </w:tcPr>
          <w:p w:rsidR="00355CE7" w:rsidRPr="00C33C62" w:rsidRDefault="0013442E" w:rsidP="003C569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C</w:t>
            </w:r>
            <w:r w:rsidR="00355CE7" w:rsidRPr="00C33C62">
              <w:rPr>
                <w:rFonts w:asciiTheme="minorHAnsi" w:eastAsia="Times New Roman" w:hAnsiTheme="minorHAnsi"/>
                <w:color w:val="000000"/>
              </w:rPr>
              <w:t>horoba zwyrodnieniowa stawu biodrowego</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M17</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C</w:t>
            </w:r>
            <w:r w:rsidR="00355CE7" w:rsidRPr="00C33C62">
              <w:rPr>
                <w:rFonts w:asciiTheme="minorHAnsi" w:eastAsia="Times New Roman" w:hAnsiTheme="minorHAnsi"/>
                <w:color w:val="000000"/>
              </w:rPr>
              <w:t>horoba zwyrodnieniowa stawu kolanowego</w:t>
            </w:r>
          </w:p>
        </w:tc>
      </w:tr>
      <w:tr w:rsidR="00355CE7" w:rsidRPr="00C33C62" w:rsidTr="00DB1D47">
        <w:trPr>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M23</w:t>
            </w:r>
          </w:p>
        </w:tc>
        <w:tc>
          <w:tcPr>
            <w:tcW w:w="3436" w:type="pct"/>
            <w:hideMark/>
          </w:tcPr>
          <w:p w:rsidR="00355CE7" w:rsidRPr="00C33C62" w:rsidRDefault="0013442E" w:rsidP="003C569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W</w:t>
            </w:r>
            <w:r w:rsidR="00355CE7" w:rsidRPr="00C33C62">
              <w:rPr>
                <w:rFonts w:asciiTheme="minorHAnsi" w:eastAsia="Times New Roman" w:hAnsiTheme="minorHAnsi"/>
                <w:color w:val="000000"/>
              </w:rPr>
              <w:t>ewnętrzne uszkodzenia stawu kolanowego</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M00-M15, M18-M22, M24-M25</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C33C62">
              <w:rPr>
                <w:rFonts w:asciiTheme="minorHAnsi" w:eastAsia="Times New Roman" w:hAnsiTheme="minorHAnsi"/>
                <w:color w:val="000000"/>
              </w:rPr>
              <w:t>A</w:t>
            </w:r>
            <w:r w:rsidR="00355CE7" w:rsidRPr="00C33C62">
              <w:rPr>
                <w:rFonts w:asciiTheme="minorHAnsi" w:eastAsia="Times New Roman" w:hAnsiTheme="minorHAnsi"/>
                <w:color w:val="000000"/>
              </w:rPr>
              <w:t>rtropatie</w:t>
            </w:r>
          </w:p>
        </w:tc>
      </w:tr>
      <w:tr w:rsidR="00355CE7" w:rsidRPr="00C33C62" w:rsidTr="00DB1D47">
        <w:trPr>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M30-M36</w:t>
            </w:r>
          </w:p>
        </w:tc>
        <w:tc>
          <w:tcPr>
            <w:tcW w:w="3436" w:type="pct"/>
            <w:hideMark/>
          </w:tcPr>
          <w:p w:rsidR="00355CE7" w:rsidRPr="00C33C62" w:rsidRDefault="0013442E" w:rsidP="003C569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U</w:t>
            </w:r>
            <w:r w:rsidR="00355CE7" w:rsidRPr="00C33C62">
              <w:rPr>
                <w:rFonts w:asciiTheme="minorHAnsi" w:eastAsia="Times New Roman" w:hAnsiTheme="minorHAnsi"/>
                <w:color w:val="000000"/>
              </w:rPr>
              <w:t>kładowe choroby tkanki łącznej</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M40-M49</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Z</w:t>
            </w:r>
            <w:r w:rsidR="00355CE7" w:rsidRPr="00C33C62">
              <w:rPr>
                <w:rFonts w:asciiTheme="minorHAnsi" w:eastAsia="Times New Roman" w:hAnsiTheme="minorHAnsi"/>
                <w:color w:val="000000"/>
              </w:rPr>
              <w:t>niekształcające choroby grzbietu, choroby kręgosłupa</w:t>
            </w:r>
          </w:p>
        </w:tc>
      </w:tr>
      <w:tr w:rsidR="00355CE7" w:rsidRPr="00C33C62" w:rsidTr="00DB1D47">
        <w:trPr>
          <w:trHeight w:val="506"/>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M50,M51</w:t>
            </w:r>
          </w:p>
        </w:tc>
        <w:tc>
          <w:tcPr>
            <w:tcW w:w="3436" w:type="pct"/>
            <w:hideMark/>
          </w:tcPr>
          <w:p w:rsidR="00355CE7" w:rsidRPr="00C33C62" w:rsidRDefault="0013442E" w:rsidP="003C569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C</w:t>
            </w:r>
            <w:r w:rsidR="00355CE7" w:rsidRPr="00C33C62">
              <w:rPr>
                <w:rFonts w:asciiTheme="minorHAnsi" w:eastAsia="Times New Roman" w:hAnsiTheme="minorHAnsi"/>
                <w:color w:val="000000"/>
              </w:rPr>
              <w:t>horoby kręgów szyjnych, inne choroby krążka międzykręgowego</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M54</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B</w:t>
            </w:r>
            <w:r w:rsidR="00355CE7" w:rsidRPr="00C33C62">
              <w:rPr>
                <w:rFonts w:asciiTheme="minorHAnsi" w:eastAsia="Times New Roman" w:hAnsiTheme="minorHAnsi"/>
                <w:color w:val="000000"/>
              </w:rPr>
              <w:t>óle grzbietu</w:t>
            </w:r>
          </w:p>
        </w:tc>
      </w:tr>
      <w:tr w:rsidR="00355CE7" w:rsidRPr="00C33C62" w:rsidTr="00DB1D47">
        <w:trPr>
          <w:trHeight w:val="238"/>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M60-M79</w:t>
            </w:r>
          </w:p>
        </w:tc>
        <w:tc>
          <w:tcPr>
            <w:tcW w:w="3436" w:type="pct"/>
            <w:hideMark/>
          </w:tcPr>
          <w:p w:rsidR="00355CE7" w:rsidRPr="00C33C62" w:rsidRDefault="0013442E" w:rsidP="003C569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C</w:t>
            </w:r>
            <w:r w:rsidR="00355CE7" w:rsidRPr="00C33C62">
              <w:rPr>
                <w:rFonts w:asciiTheme="minorHAnsi" w:eastAsia="Times New Roman" w:hAnsiTheme="minorHAnsi"/>
                <w:color w:val="000000"/>
              </w:rPr>
              <w:t>horoby tkanek miękkich</w:t>
            </w:r>
          </w:p>
        </w:tc>
      </w:tr>
      <w:tr w:rsidR="00355CE7" w:rsidRPr="00C33C62" w:rsidTr="00DB1D47">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64" w:type="pct"/>
            <w:hideMark/>
          </w:tcPr>
          <w:p w:rsidR="00355CE7" w:rsidRPr="00C33C62" w:rsidRDefault="00355CE7" w:rsidP="003C569C">
            <w:pPr>
              <w:spacing w:after="120"/>
              <w:jc w:val="both"/>
              <w:rPr>
                <w:rFonts w:asciiTheme="minorHAnsi" w:eastAsia="Times New Roman" w:hAnsiTheme="minorHAnsi"/>
                <w:color w:val="000000"/>
              </w:rPr>
            </w:pPr>
            <w:r w:rsidRPr="00C33C62">
              <w:rPr>
                <w:rFonts w:asciiTheme="minorHAnsi" w:eastAsia="Times New Roman" w:hAnsiTheme="minorHAnsi"/>
                <w:color w:val="000000"/>
              </w:rPr>
              <w:t>M53, M80-M99</w:t>
            </w:r>
          </w:p>
        </w:tc>
        <w:tc>
          <w:tcPr>
            <w:tcW w:w="3436" w:type="pct"/>
            <w:hideMark/>
          </w:tcPr>
          <w:p w:rsidR="00355CE7" w:rsidRPr="00C33C62" w:rsidRDefault="0013442E"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I</w:t>
            </w:r>
            <w:r w:rsidR="00355CE7" w:rsidRPr="00C33C62">
              <w:rPr>
                <w:rFonts w:asciiTheme="minorHAnsi" w:eastAsia="Times New Roman" w:hAnsiTheme="minorHAnsi"/>
                <w:color w:val="000000"/>
              </w:rPr>
              <w:t>nne choroby grzbietu, inne choroby tkanki kostnej i chrzęstnej, inne choroby układu kostno-mięśniowego i tkanki łącznej</w:t>
            </w:r>
          </w:p>
        </w:tc>
      </w:tr>
    </w:tbl>
    <w:p w:rsidR="00767EC2" w:rsidRPr="00C33C62" w:rsidRDefault="00355CE7" w:rsidP="003C569C">
      <w:pPr>
        <w:spacing w:after="120"/>
        <w:ind w:right="-70"/>
        <w:jc w:val="both"/>
        <w:rPr>
          <w:rFonts w:asciiTheme="minorHAnsi" w:hAnsiTheme="minorHAnsi"/>
          <w:i/>
        </w:rPr>
      </w:pPr>
      <w:r w:rsidRPr="00C33C62">
        <w:rPr>
          <w:rFonts w:asciiTheme="minorHAnsi" w:hAnsiTheme="minorHAnsi"/>
          <w:i/>
        </w:rPr>
        <w:t>Źródło: opracowanie własne na podstawie ICD-10.</w:t>
      </w:r>
    </w:p>
    <w:p w:rsidR="00B10570" w:rsidRPr="00C33C62" w:rsidRDefault="00B10570" w:rsidP="003C569C">
      <w:pPr>
        <w:spacing w:after="120"/>
        <w:ind w:right="-70"/>
        <w:jc w:val="both"/>
        <w:rPr>
          <w:rFonts w:asciiTheme="minorHAnsi" w:hAnsiTheme="minorHAnsi"/>
        </w:rPr>
      </w:pPr>
    </w:p>
    <w:p w:rsidR="00D25DE5" w:rsidRPr="00C33C62" w:rsidRDefault="0013442E" w:rsidP="003C569C">
      <w:pPr>
        <w:spacing w:after="120"/>
        <w:ind w:right="-70" w:firstLine="708"/>
        <w:jc w:val="both"/>
        <w:rPr>
          <w:rFonts w:asciiTheme="minorHAnsi" w:hAnsiTheme="minorHAnsi"/>
        </w:rPr>
      </w:pPr>
      <w:r>
        <w:rPr>
          <w:rFonts w:asciiTheme="minorHAnsi" w:hAnsiTheme="minorHAnsi"/>
        </w:rPr>
        <w:lastRenderedPageBreak/>
        <w:t>Do</w:t>
      </w:r>
      <w:r w:rsidR="00B10570" w:rsidRPr="00C33C62">
        <w:rPr>
          <w:rFonts w:asciiTheme="minorHAnsi" w:hAnsiTheme="minorHAnsi"/>
        </w:rPr>
        <w:t xml:space="preserve"> najbardziej ograniczających sprawność ruchową w grupie osób powyżej 50</w:t>
      </w:r>
      <w:r>
        <w:rPr>
          <w:rFonts w:asciiTheme="minorHAnsi" w:hAnsiTheme="minorHAnsi"/>
        </w:rPr>
        <w:t>.</w:t>
      </w:r>
      <w:r w:rsidR="00B10570" w:rsidRPr="00C33C62">
        <w:rPr>
          <w:rFonts w:asciiTheme="minorHAnsi" w:hAnsiTheme="minorHAnsi"/>
        </w:rPr>
        <w:t xml:space="preserve"> roku życia</w:t>
      </w:r>
      <w:r>
        <w:rPr>
          <w:rFonts w:asciiTheme="minorHAnsi" w:hAnsiTheme="minorHAnsi"/>
        </w:rPr>
        <w:t xml:space="preserve"> należą</w:t>
      </w:r>
      <w:r w:rsidR="00B10570" w:rsidRPr="00C33C62">
        <w:rPr>
          <w:rFonts w:asciiTheme="minorHAnsi" w:hAnsiTheme="minorHAnsi"/>
        </w:rPr>
        <w:t xml:space="preserve"> zmiany zwyrodnieniowe stawów, zwłaszcza stawów biodrowych, kolanowych i kręgosłupa, które powodują </w:t>
      </w:r>
      <w:r w:rsidR="004F6120" w:rsidRPr="00C33C62">
        <w:rPr>
          <w:rFonts w:asciiTheme="minorHAnsi" w:hAnsiTheme="minorHAnsi"/>
        </w:rPr>
        <w:t xml:space="preserve">pogorszenie sprawności ogólnej </w:t>
      </w:r>
      <w:r w:rsidR="00B10570" w:rsidRPr="00C33C62">
        <w:rPr>
          <w:rFonts w:asciiTheme="minorHAnsi" w:hAnsiTheme="minorHAnsi"/>
        </w:rPr>
        <w:t>oraz mogą prowadzić do utraty samodzielności</w:t>
      </w:r>
      <w:r w:rsidR="00AD5546" w:rsidRPr="00C33C62">
        <w:rPr>
          <w:rFonts w:asciiTheme="minorHAnsi" w:hAnsiTheme="minorHAnsi"/>
        </w:rPr>
        <w:t xml:space="preserve"> [1]</w:t>
      </w:r>
      <w:r w:rsidR="00B10570" w:rsidRPr="00C33C62">
        <w:rPr>
          <w:rFonts w:asciiTheme="minorHAnsi" w:hAnsiTheme="minorHAnsi"/>
        </w:rPr>
        <w:t>.</w:t>
      </w:r>
    </w:p>
    <w:p w:rsidR="00F41D48" w:rsidRPr="00C33C62" w:rsidRDefault="00F41D48" w:rsidP="003C569C">
      <w:pPr>
        <w:spacing w:after="120"/>
        <w:ind w:right="-70"/>
        <w:jc w:val="both"/>
        <w:rPr>
          <w:rFonts w:asciiTheme="minorHAnsi" w:hAnsiTheme="minorHAnsi"/>
        </w:rPr>
      </w:pPr>
    </w:p>
    <w:p w:rsidR="00AA7F26" w:rsidRPr="00C33C62" w:rsidRDefault="00AA7F26" w:rsidP="003C569C">
      <w:pPr>
        <w:spacing w:after="120"/>
        <w:jc w:val="both"/>
        <w:rPr>
          <w:rFonts w:asciiTheme="minorHAnsi" w:hAnsiTheme="minorHAnsi"/>
        </w:rPr>
      </w:pPr>
      <w:r w:rsidRPr="00C33C62">
        <w:rPr>
          <w:rFonts w:asciiTheme="minorHAnsi" w:eastAsia="Times New Roman" w:hAnsiTheme="minorHAnsi"/>
          <w:color w:val="2E74B5"/>
        </w:rPr>
        <w:t>Etiologia,</w:t>
      </w:r>
      <w:r w:rsidR="00F41D48" w:rsidRPr="00C33C62">
        <w:rPr>
          <w:rFonts w:asciiTheme="minorHAnsi" w:eastAsia="Times New Roman" w:hAnsiTheme="minorHAnsi"/>
          <w:color w:val="2E74B5"/>
        </w:rPr>
        <w:t xml:space="preserve"> patogeneza</w:t>
      </w:r>
      <w:r w:rsidRPr="00C33C62">
        <w:rPr>
          <w:rFonts w:asciiTheme="minorHAnsi" w:eastAsia="Times New Roman" w:hAnsiTheme="minorHAnsi"/>
          <w:color w:val="2E74B5"/>
        </w:rPr>
        <w:t>, przebieg naturalny i obraz kliniczny</w:t>
      </w:r>
    </w:p>
    <w:p w:rsidR="007D45D1" w:rsidRPr="00C33C62" w:rsidRDefault="007D45D1" w:rsidP="003C569C">
      <w:pPr>
        <w:spacing w:after="120"/>
        <w:ind w:right="-70"/>
        <w:jc w:val="both"/>
        <w:rPr>
          <w:rFonts w:asciiTheme="minorHAnsi" w:hAnsiTheme="minorHAnsi"/>
        </w:rPr>
      </w:pPr>
      <w:r w:rsidRPr="00C33C62">
        <w:rPr>
          <w:rFonts w:asciiTheme="minorHAnsi" w:hAnsiTheme="minorHAnsi"/>
        </w:rPr>
        <w:t>N</w:t>
      </w:r>
      <w:r w:rsidR="00CE751A" w:rsidRPr="00C33C62">
        <w:rPr>
          <w:rFonts w:asciiTheme="minorHAnsi" w:hAnsiTheme="minorHAnsi"/>
        </w:rPr>
        <w:t>ajczęściej występującym schorzeniem</w:t>
      </w:r>
      <w:r w:rsidRPr="00C33C62">
        <w:rPr>
          <w:rFonts w:asciiTheme="minorHAnsi" w:hAnsiTheme="minorHAnsi"/>
        </w:rPr>
        <w:t xml:space="preserve"> </w:t>
      </w:r>
      <w:r w:rsidR="00CE751A" w:rsidRPr="00C33C62">
        <w:rPr>
          <w:rFonts w:asciiTheme="minorHAnsi" w:hAnsiTheme="minorHAnsi"/>
        </w:rPr>
        <w:t xml:space="preserve">narządu </w:t>
      </w:r>
      <w:r w:rsidRPr="00C33C62">
        <w:rPr>
          <w:rFonts w:asciiTheme="minorHAnsi" w:hAnsiTheme="minorHAnsi"/>
        </w:rPr>
        <w:t>ruchu jest choroba zwyrodnieniowa stawów</w:t>
      </w:r>
      <w:r w:rsidR="004F6120" w:rsidRPr="00C33C62">
        <w:rPr>
          <w:rFonts w:asciiTheme="minorHAnsi" w:hAnsiTheme="minorHAnsi"/>
        </w:rPr>
        <w:t xml:space="preserve"> (ChZS – ICD10: M15-M19; ang. </w:t>
      </w:r>
      <w:r w:rsidR="00161C78" w:rsidRPr="000C35A0">
        <w:rPr>
          <w:rFonts w:asciiTheme="minorHAnsi" w:hAnsiTheme="minorHAnsi"/>
          <w:i/>
        </w:rPr>
        <w:t>o</w:t>
      </w:r>
      <w:r w:rsidR="004F6120" w:rsidRPr="000C35A0">
        <w:rPr>
          <w:rFonts w:asciiTheme="minorHAnsi" w:hAnsiTheme="minorHAnsi"/>
          <w:i/>
        </w:rPr>
        <w:t>steoarthritis</w:t>
      </w:r>
      <w:r w:rsidR="004F6120" w:rsidRPr="00C33C62">
        <w:rPr>
          <w:rFonts w:asciiTheme="minorHAnsi" w:hAnsiTheme="minorHAnsi"/>
        </w:rPr>
        <w:t>)</w:t>
      </w:r>
      <w:r w:rsidR="0013442E">
        <w:rPr>
          <w:rFonts w:asciiTheme="minorHAnsi" w:hAnsiTheme="minorHAnsi"/>
        </w:rPr>
        <w:t>,</w:t>
      </w:r>
      <w:r w:rsidR="004F6120" w:rsidRPr="00C33C62">
        <w:rPr>
          <w:rFonts w:asciiTheme="minorHAnsi" w:hAnsiTheme="minorHAnsi"/>
        </w:rPr>
        <w:t xml:space="preserve"> grup</w:t>
      </w:r>
      <w:r w:rsidR="0013442E">
        <w:rPr>
          <w:rFonts w:asciiTheme="minorHAnsi" w:hAnsiTheme="minorHAnsi"/>
        </w:rPr>
        <w:t>a</w:t>
      </w:r>
      <w:r w:rsidR="00C05435" w:rsidRPr="00C33C62">
        <w:rPr>
          <w:rFonts w:asciiTheme="minorHAnsi" w:hAnsiTheme="minorHAnsi"/>
        </w:rPr>
        <w:t xml:space="preserve"> nakładających się różnych schorzeń, które – mimo różnic etiologicznych – prowadzą do podobnych następstw zdrowotnych. Choroba r</w:t>
      </w:r>
      <w:r w:rsidRPr="00C33C62">
        <w:rPr>
          <w:rFonts w:asciiTheme="minorHAnsi" w:hAnsiTheme="minorHAnsi"/>
        </w:rPr>
        <w:t>ozwija się w wyniku zaburzenia jakości i ilości chrząstki stawowej, której zadaniem jest amortyzowanie ruchów stawu i</w:t>
      </w:r>
      <w:r w:rsidR="008B73DF">
        <w:rPr>
          <w:rFonts w:asciiTheme="minorHAnsi" w:hAnsiTheme="minorHAnsi"/>
        </w:rPr>
        <w:t> </w:t>
      </w:r>
      <w:r w:rsidRPr="00C33C62">
        <w:rPr>
          <w:rFonts w:asciiTheme="minorHAnsi" w:hAnsiTheme="minorHAnsi"/>
        </w:rPr>
        <w:t>umożliwienie przesuwania się powierzchni stawowych. Z czasem uszkodzeniu ulegają również inne struktury</w:t>
      </w:r>
      <w:r w:rsidR="0013442E">
        <w:rPr>
          <w:rFonts w:asciiTheme="minorHAnsi" w:hAnsiTheme="minorHAnsi"/>
        </w:rPr>
        <w:t>:</w:t>
      </w:r>
      <w:r w:rsidRPr="00C33C62">
        <w:rPr>
          <w:rFonts w:asciiTheme="minorHAnsi" w:hAnsiTheme="minorHAnsi"/>
        </w:rPr>
        <w:t xml:space="preserve"> kość pod chrząstką stawową, torebka stawowa, otaczające staw więzadła, ścięgna i mięśnie. Skutkiem tego są ból i sztywność stawu, a następnie zniekształcenie jego obrysó</w:t>
      </w:r>
      <w:r w:rsidR="00B45F77" w:rsidRPr="00C33C62">
        <w:rPr>
          <w:rFonts w:asciiTheme="minorHAnsi" w:hAnsiTheme="minorHAnsi"/>
        </w:rPr>
        <w:t xml:space="preserve">w oraz ograniczenie ruchomości. </w:t>
      </w:r>
      <w:r w:rsidRPr="00C33C62">
        <w:rPr>
          <w:rFonts w:asciiTheme="minorHAnsi" w:hAnsiTheme="minorHAnsi"/>
        </w:rPr>
        <w:t xml:space="preserve">Choroba zwyrodnieniowa najczęściej atakuje kolana, biodra, kręgosłup, stawy palców rąk i stóp, ale może dotyczyć każdego stawu. </w:t>
      </w:r>
      <w:r w:rsidR="0013442E">
        <w:rPr>
          <w:rFonts w:asciiTheme="minorHAnsi" w:hAnsiTheme="minorHAnsi"/>
        </w:rPr>
        <w:t>P</w:t>
      </w:r>
      <w:r w:rsidRPr="00C33C62">
        <w:rPr>
          <w:rFonts w:asciiTheme="minorHAnsi" w:hAnsiTheme="minorHAnsi"/>
        </w:rPr>
        <w:t>rowadzi to do pogorszenia jakości życia i niesprawności</w:t>
      </w:r>
      <w:r w:rsidR="00953FC5" w:rsidRPr="00C33C62">
        <w:rPr>
          <w:rFonts w:asciiTheme="minorHAnsi" w:hAnsiTheme="minorHAnsi"/>
        </w:rPr>
        <w:t xml:space="preserve"> [1,</w:t>
      </w:r>
      <w:r w:rsidR="008B73DF">
        <w:rPr>
          <w:rFonts w:asciiTheme="minorHAnsi" w:hAnsiTheme="minorHAnsi"/>
        </w:rPr>
        <w:t> </w:t>
      </w:r>
      <w:r w:rsidR="00861744" w:rsidRPr="00C33C62">
        <w:rPr>
          <w:rFonts w:asciiTheme="minorHAnsi" w:hAnsiTheme="minorHAnsi"/>
        </w:rPr>
        <w:t>6</w:t>
      </w:r>
      <w:r w:rsidR="0013442E">
        <w:rPr>
          <w:rFonts w:asciiTheme="minorHAnsi" w:hAnsiTheme="minorHAnsi"/>
        </w:rPr>
        <w:t>–</w:t>
      </w:r>
      <w:r w:rsidR="00953FC5" w:rsidRPr="00C33C62">
        <w:rPr>
          <w:rFonts w:asciiTheme="minorHAnsi" w:hAnsiTheme="minorHAnsi"/>
        </w:rPr>
        <w:t>8</w:t>
      </w:r>
      <w:r w:rsidR="00184E3E" w:rsidRPr="00C33C62">
        <w:rPr>
          <w:rFonts w:asciiTheme="minorHAnsi" w:hAnsiTheme="minorHAnsi"/>
        </w:rPr>
        <w:t>]</w:t>
      </w:r>
      <w:r w:rsidRPr="00C33C62">
        <w:rPr>
          <w:rFonts w:asciiTheme="minorHAnsi" w:hAnsiTheme="minorHAnsi"/>
        </w:rPr>
        <w:t xml:space="preserve">. </w:t>
      </w:r>
    </w:p>
    <w:p w:rsidR="007D45D1" w:rsidRPr="00C33C62" w:rsidRDefault="007D45D1" w:rsidP="003C569C">
      <w:pPr>
        <w:spacing w:after="120"/>
        <w:ind w:right="-70" w:firstLine="708"/>
        <w:jc w:val="both"/>
        <w:rPr>
          <w:rFonts w:asciiTheme="minorHAnsi" w:hAnsiTheme="minorHAnsi"/>
        </w:rPr>
      </w:pPr>
      <w:r w:rsidRPr="00C33C62">
        <w:rPr>
          <w:rFonts w:asciiTheme="minorHAnsi" w:hAnsiTheme="minorHAnsi"/>
        </w:rPr>
        <w:t>Wyróżnia się chorobę zwyrodnieniową</w:t>
      </w:r>
      <w:r w:rsidR="00CE751A" w:rsidRPr="00C33C62">
        <w:rPr>
          <w:rFonts w:asciiTheme="minorHAnsi" w:hAnsiTheme="minorHAnsi"/>
        </w:rPr>
        <w:t xml:space="preserve"> stawów</w:t>
      </w:r>
      <w:r w:rsidRPr="00C33C62">
        <w:rPr>
          <w:rFonts w:asciiTheme="minorHAnsi" w:hAnsiTheme="minorHAnsi"/>
        </w:rPr>
        <w:t xml:space="preserve"> pierwotną oraz wtórną. Przyczyna pierwotnej postaci choroby jest nieznana, natomiast częstość jej występowania zwiększa się </w:t>
      </w:r>
      <w:r w:rsidR="00CE751A" w:rsidRPr="00C33C62">
        <w:rPr>
          <w:rFonts w:asciiTheme="minorHAnsi" w:hAnsiTheme="minorHAnsi"/>
        </w:rPr>
        <w:t xml:space="preserve">wraz </w:t>
      </w:r>
      <w:r w:rsidRPr="00C33C62">
        <w:rPr>
          <w:rFonts w:asciiTheme="minorHAnsi" w:hAnsiTheme="minorHAnsi"/>
        </w:rPr>
        <w:t>z wiekiem. Wtórna postać choroby wywołana jest konkretną przyczyną</w:t>
      </w:r>
      <w:r w:rsidR="0013442E">
        <w:rPr>
          <w:rFonts w:asciiTheme="minorHAnsi" w:hAnsiTheme="minorHAnsi"/>
        </w:rPr>
        <w:t xml:space="preserve"> i są to</w:t>
      </w:r>
      <w:r w:rsidRPr="00C33C62">
        <w:rPr>
          <w:rFonts w:asciiTheme="minorHAnsi" w:hAnsiTheme="minorHAnsi"/>
        </w:rPr>
        <w:t xml:space="preserve"> np. </w:t>
      </w:r>
      <w:r w:rsidR="00315F82" w:rsidRPr="00C33C62">
        <w:rPr>
          <w:rFonts w:asciiTheme="minorHAnsi" w:hAnsiTheme="minorHAnsi"/>
        </w:rPr>
        <w:t xml:space="preserve">zmiany zwyrodnieniowe spowodowane pracą, </w:t>
      </w:r>
      <w:r w:rsidRPr="00C33C62">
        <w:rPr>
          <w:rFonts w:asciiTheme="minorHAnsi" w:hAnsiTheme="minorHAnsi"/>
        </w:rPr>
        <w:t>urazem, zakażeniem, innymi chorobami stawów (</w:t>
      </w:r>
      <w:r w:rsidR="0013442E">
        <w:rPr>
          <w:rFonts w:asciiTheme="minorHAnsi" w:hAnsiTheme="minorHAnsi"/>
        </w:rPr>
        <w:t xml:space="preserve">m.in. </w:t>
      </w:r>
      <w:r w:rsidR="00161C78" w:rsidRPr="00C33C62">
        <w:rPr>
          <w:rFonts w:asciiTheme="minorHAnsi" w:hAnsiTheme="minorHAnsi"/>
        </w:rPr>
        <w:t>reumatoidalnym</w:t>
      </w:r>
      <w:r w:rsidR="00CE751A" w:rsidRPr="00C33C62">
        <w:rPr>
          <w:rFonts w:asciiTheme="minorHAnsi" w:hAnsiTheme="minorHAnsi"/>
        </w:rPr>
        <w:t xml:space="preserve"> zapaleniem stawów</w:t>
      </w:r>
      <w:r w:rsidRPr="00C33C62">
        <w:rPr>
          <w:rFonts w:asciiTheme="minorHAnsi" w:hAnsiTheme="minorHAnsi"/>
        </w:rPr>
        <w:t>, nagromadzeniem złogów wapnia w chrząstce stawowej), wrodzonymi zaburzeniami budowy oraz innymi chorobami (np. cukrzycą, nadczynnością przytarczyc)</w:t>
      </w:r>
      <w:r w:rsidR="00953FC5" w:rsidRPr="00C33C62">
        <w:rPr>
          <w:rFonts w:asciiTheme="minorHAnsi" w:hAnsiTheme="minorHAnsi"/>
        </w:rPr>
        <w:t xml:space="preserve"> </w:t>
      </w:r>
      <w:r w:rsidR="00887AE4" w:rsidRPr="00C33C62">
        <w:rPr>
          <w:rFonts w:asciiTheme="minorHAnsi" w:hAnsiTheme="minorHAnsi"/>
        </w:rPr>
        <w:t>[1,</w:t>
      </w:r>
      <w:r w:rsidR="0013442E">
        <w:rPr>
          <w:rFonts w:asciiTheme="minorHAnsi" w:hAnsiTheme="minorHAnsi"/>
        </w:rPr>
        <w:t xml:space="preserve"> </w:t>
      </w:r>
      <w:r w:rsidR="00887AE4" w:rsidRPr="00C33C62">
        <w:rPr>
          <w:rFonts w:asciiTheme="minorHAnsi" w:hAnsiTheme="minorHAnsi"/>
        </w:rPr>
        <w:t>7,</w:t>
      </w:r>
      <w:r w:rsidR="0013442E">
        <w:rPr>
          <w:rFonts w:asciiTheme="minorHAnsi" w:hAnsiTheme="minorHAnsi"/>
        </w:rPr>
        <w:t xml:space="preserve"> </w:t>
      </w:r>
      <w:r w:rsidR="00887AE4" w:rsidRPr="00C33C62">
        <w:rPr>
          <w:rFonts w:asciiTheme="minorHAnsi" w:hAnsiTheme="minorHAnsi"/>
        </w:rPr>
        <w:t>8].</w:t>
      </w:r>
    </w:p>
    <w:p w:rsidR="00AA7F26" w:rsidRPr="00C33C62" w:rsidRDefault="00AA7F26" w:rsidP="003C569C">
      <w:pPr>
        <w:spacing w:after="120"/>
        <w:ind w:firstLine="708"/>
        <w:jc w:val="both"/>
        <w:rPr>
          <w:rFonts w:asciiTheme="minorHAnsi" w:hAnsiTheme="minorHAnsi"/>
        </w:rPr>
      </w:pPr>
      <w:r w:rsidRPr="00C33C62">
        <w:rPr>
          <w:rFonts w:asciiTheme="minorHAnsi" w:hAnsiTheme="minorHAnsi"/>
        </w:rPr>
        <w:t>Pierwsze objawy choroby zwyrodnieniowej stawów</w:t>
      </w:r>
      <w:r w:rsidR="00161C78" w:rsidRPr="00C33C62">
        <w:rPr>
          <w:rFonts w:asciiTheme="minorHAnsi" w:hAnsiTheme="minorHAnsi"/>
        </w:rPr>
        <w:t xml:space="preserve"> </w:t>
      </w:r>
      <w:r w:rsidRPr="00C33C62">
        <w:rPr>
          <w:rFonts w:asciiTheme="minorHAnsi" w:hAnsiTheme="minorHAnsi"/>
        </w:rPr>
        <w:t>pojawiają się z reguły między 40. a 60.</w:t>
      </w:r>
      <w:r w:rsidR="008B73DF">
        <w:rPr>
          <w:rFonts w:asciiTheme="minorHAnsi" w:hAnsiTheme="minorHAnsi"/>
        </w:rPr>
        <w:t> </w:t>
      </w:r>
      <w:r w:rsidRPr="00C33C62">
        <w:rPr>
          <w:rFonts w:asciiTheme="minorHAnsi" w:hAnsiTheme="minorHAnsi"/>
        </w:rPr>
        <w:t>rokiem życia. Mogą dotyczyć jednego, kilku lub (rzadziej) wielu stawów. Na początku objawy występują wyłącznie podczas ruchu, później mogą się pojawiać również w spoczynku i w nocy. Do</w:t>
      </w:r>
      <w:r w:rsidR="008B73DF">
        <w:rPr>
          <w:rFonts w:asciiTheme="minorHAnsi" w:hAnsiTheme="minorHAnsi"/>
        </w:rPr>
        <w:t> </w:t>
      </w:r>
      <w:r w:rsidRPr="00C33C62">
        <w:rPr>
          <w:rFonts w:asciiTheme="minorHAnsi" w:hAnsiTheme="minorHAnsi"/>
        </w:rPr>
        <w:t xml:space="preserve">najczęstszych objawów ChZS zalicza się: ból, sztywność poranną stawów, ograniczenie ruchomości stawów, </w:t>
      </w:r>
      <w:r w:rsidRPr="00C33C62">
        <w:rPr>
          <w:rFonts w:asciiTheme="minorHAnsi" w:hAnsiTheme="minorHAnsi"/>
          <w:bCs/>
        </w:rPr>
        <w:t>zniekształcenie i poszerzenie obrysów stawów.</w:t>
      </w:r>
      <w:r w:rsidRPr="00C33C62">
        <w:rPr>
          <w:rFonts w:asciiTheme="minorHAnsi" w:hAnsiTheme="minorHAnsi"/>
        </w:rPr>
        <w:t xml:space="preserve"> W zależności od lokalizacji i</w:t>
      </w:r>
      <w:r w:rsidR="008B73DF">
        <w:rPr>
          <w:rFonts w:asciiTheme="minorHAnsi" w:hAnsiTheme="minorHAnsi"/>
        </w:rPr>
        <w:t> </w:t>
      </w:r>
      <w:r w:rsidRPr="00C33C62">
        <w:rPr>
          <w:rFonts w:asciiTheme="minorHAnsi" w:hAnsiTheme="minorHAnsi"/>
        </w:rPr>
        <w:t>nasilenia zmian patologicznych zespół bólowy może przechodzić w stan przewlekły. Chroniczny charakter bólu, w</w:t>
      </w:r>
      <w:r w:rsidR="008D7EF6">
        <w:rPr>
          <w:rFonts w:asciiTheme="minorHAnsi" w:hAnsiTheme="minorHAnsi"/>
        </w:rPr>
        <w:t> </w:t>
      </w:r>
      <w:r w:rsidRPr="00C33C62">
        <w:rPr>
          <w:rFonts w:asciiTheme="minorHAnsi" w:hAnsiTheme="minorHAnsi"/>
        </w:rPr>
        <w:t>zależności od badanej grupy pacjentów, zgłasza od kilkunastu procent chorych do</w:t>
      </w:r>
      <w:r w:rsidR="008B73DF">
        <w:rPr>
          <w:rFonts w:asciiTheme="minorHAnsi" w:hAnsiTheme="minorHAnsi"/>
        </w:rPr>
        <w:t> </w:t>
      </w:r>
      <w:r w:rsidRPr="00C33C62">
        <w:rPr>
          <w:rFonts w:asciiTheme="minorHAnsi" w:hAnsiTheme="minorHAnsi"/>
        </w:rPr>
        <w:t>około 60%</w:t>
      </w:r>
      <w:r w:rsidR="00887AE4" w:rsidRPr="00C33C62">
        <w:rPr>
          <w:rFonts w:asciiTheme="minorHAnsi" w:hAnsiTheme="minorHAnsi"/>
        </w:rPr>
        <w:t xml:space="preserve"> [1,</w:t>
      </w:r>
      <w:r w:rsidR="008D7EF6">
        <w:rPr>
          <w:rFonts w:asciiTheme="minorHAnsi" w:hAnsiTheme="minorHAnsi"/>
        </w:rPr>
        <w:t> </w:t>
      </w:r>
      <w:r w:rsidR="00887AE4" w:rsidRPr="00C33C62">
        <w:rPr>
          <w:rFonts w:asciiTheme="minorHAnsi" w:hAnsiTheme="minorHAnsi"/>
        </w:rPr>
        <w:t>7,</w:t>
      </w:r>
      <w:r w:rsidR="008D7EF6">
        <w:rPr>
          <w:rFonts w:asciiTheme="minorHAnsi" w:hAnsiTheme="minorHAnsi"/>
        </w:rPr>
        <w:t> </w:t>
      </w:r>
      <w:r w:rsidR="00887AE4" w:rsidRPr="00C33C62">
        <w:rPr>
          <w:rFonts w:asciiTheme="minorHAnsi" w:hAnsiTheme="minorHAnsi"/>
        </w:rPr>
        <w:t>8].</w:t>
      </w:r>
    </w:p>
    <w:p w:rsidR="00AA7F26" w:rsidRPr="00C33C62" w:rsidRDefault="00AA7F26" w:rsidP="003C569C">
      <w:pPr>
        <w:spacing w:after="120"/>
        <w:jc w:val="both"/>
        <w:rPr>
          <w:rFonts w:asciiTheme="minorHAnsi" w:hAnsiTheme="minorHAnsi"/>
        </w:rPr>
      </w:pPr>
      <w:r w:rsidRPr="00C33C62">
        <w:rPr>
          <w:rFonts w:asciiTheme="minorHAnsi" w:eastAsia="Times New Roman" w:hAnsiTheme="minorHAnsi"/>
          <w:lang w:eastAsia="pl-PL"/>
        </w:rPr>
        <w:t>W przebiegu choroby zwyrodnieniowej kręgosłupa jako pierwszy uszkodzeniu ulega krążek międzykręgowy (KM). W efekcie  rozwoju zmian degeneracyjnych dochodzi do utraty jego wysokości. Jednocześnie zmniejsza się zawartość proteoglikanów i wody w pierścieniu w</w:t>
      </w:r>
      <w:r w:rsidR="00887AE4" w:rsidRPr="00C33C62">
        <w:rPr>
          <w:rFonts w:asciiTheme="minorHAnsi" w:eastAsia="Times New Roman" w:hAnsiTheme="minorHAnsi"/>
          <w:lang w:eastAsia="pl-PL"/>
        </w:rPr>
        <w:t>łóknistym i jądrze miażdżystym.</w:t>
      </w:r>
      <w:r w:rsidRPr="00C33C62">
        <w:rPr>
          <w:rFonts w:asciiTheme="minorHAnsi" w:eastAsia="Times New Roman" w:hAnsiTheme="minorHAnsi"/>
          <w:lang w:eastAsia="pl-PL"/>
        </w:rPr>
        <w:t xml:space="preserve"> </w:t>
      </w:r>
      <w:r w:rsidR="0013442E">
        <w:rPr>
          <w:rFonts w:asciiTheme="minorHAnsi" w:eastAsia="Times New Roman" w:hAnsiTheme="minorHAnsi"/>
          <w:lang w:eastAsia="pl-PL"/>
        </w:rPr>
        <w:t xml:space="preserve">Na skutek </w:t>
      </w:r>
      <w:r w:rsidRPr="00C33C62">
        <w:rPr>
          <w:rFonts w:asciiTheme="minorHAnsi" w:eastAsia="Times New Roman" w:hAnsiTheme="minorHAnsi"/>
          <w:lang w:eastAsia="pl-PL"/>
        </w:rPr>
        <w:t>tych zmian może rozwijać się zespół bólowy kręgosłupa nazywany dyskogennym. Zespół ten charakteryzuje się bólem zlokalizowanym w okolicy przykręgosłupowej. Ból</w:t>
      </w:r>
      <w:r w:rsidR="008B73DF">
        <w:rPr>
          <w:rFonts w:asciiTheme="minorHAnsi" w:eastAsia="Times New Roman" w:hAnsiTheme="minorHAnsi"/>
          <w:lang w:eastAsia="pl-PL"/>
        </w:rPr>
        <w:t> </w:t>
      </w:r>
      <w:r w:rsidRPr="00C33C62">
        <w:rPr>
          <w:rFonts w:asciiTheme="minorHAnsi" w:eastAsia="Times New Roman" w:hAnsiTheme="minorHAnsi"/>
          <w:lang w:eastAsia="pl-PL"/>
        </w:rPr>
        <w:t xml:space="preserve">ma charakter rozlany, nasila się podczas ruchu, a naturalny przebieg dolegliwości trwa od kilku dni do kilku tygodni. Zmianom degeneracyjnym KM może także towarzyszyć ból stawów międzywyrostkowych kręgosłupa. Za </w:t>
      </w:r>
      <w:r w:rsidR="0013442E">
        <w:rPr>
          <w:rFonts w:asciiTheme="minorHAnsi" w:eastAsia="Times New Roman" w:hAnsiTheme="minorHAnsi"/>
          <w:lang w:eastAsia="pl-PL"/>
        </w:rPr>
        <w:t xml:space="preserve">jego </w:t>
      </w:r>
      <w:r w:rsidRPr="00C33C62">
        <w:rPr>
          <w:rFonts w:asciiTheme="minorHAnsi" w:eastAsia="Times New Roman" w:hAnsiTheme="minorHAnsi"/>
          <w:lang w:eastAsia="pl-PL"/>
        </w:rPr>
        <w:t>występowanie odpowiada</w:t>
      </w:r>
      <w:r w:rsidR="0013442E">
        <w:rPr>
          <w:rFonts w:asciiTheme="minorHAnsi" w:eastAsia="Times New Roman" w:hAnsiTheme="minorHAnsi"/>
          <w:lang w:eastAsia="pl-PL"/>
        </w:rPr>
        <w:t>ją</w:t>
      </w:r>
      <w:r w:rsidRPr="00C33C62">
        <w:rPr>
          <w:rFonts w:asciiTheme="minorHAnsi" w:eastAsia="Times New Roman" w:hAnsiTheme="minorHAnsi"/>
          <w:lang w:eastAsia="pl-PL"/>
        </w:rPr>
        <w:t xml:space="preserve"> zwiększenie zakresu patologicznych ruchów kręgosłupa oraz zwiększające się siły oddziaływujące na stawy, których przyczyną jest redukcja wymiaru międzytrzonowego KM. W efekcie zmian degeneracyjnych KM może także dochodzić do pękania pierścienia włóknistego i przemieszczenia się fragmentów jądra miażdżystego do kanału kręgowego.  Następstwem tego </w:t>
      </w:r>
      <w:r w:rsidR="0013442E">
        <w:rPr>
          <w:rFonts w:asciiTheme="minorHAnsi" w:eastAsia="Times New Roman" w:hAnsiTheme="minorHAnsi"/>
          <w:lang w:eastAsia="pl-PL"/>
        </w:rPr>
        <w:t>są</w:t>
      </w:r>
      <w:r w:rsidRPr="00C33C62">
        <w:rPr>
          <w:rFonts w:asciiTheme="minorHAnsi" w:eastAsia="Times New Roman" w:hAnsiTheme="minorHAnsi"/>
          <w:lang w:eastAsia="pl-PL"/>
        </w:rPr>
        <w:t xml:space="preserve"> kompresja struktur nerwowych i</w:t>
      </w:r>
      <w:r w:rsidR="008B73DF">
        <w:rPr>
          <w:rFonts w:asciiTheme="minorHAnsi" w:eastAsia="Times New Roman" w:hAnsiTheme="minorHAnsi"/>
          <w:lang w:eastAsia="pl-PL"/>
        </w:rPr>
        <w:t> </w:t>
      </w:r>
      <w:r w:rsidRPr="00C33C62">
        <w:rPr>
          <w:rFonts w:asciiTheme="minorHAnsi" w:eastAsia="Times New Roman" w:hAnsiTheme="minorHAnsi"/>
          <w:lang w:eastAsia="pl-PL"/>
        </w:rPr>
        <w:t xml:space="preserve">odpowiadające jej odpowiednie objawy neurologiczne. Ból o charakterze korzeniowym oraz ból wynikający z zaburzonego krążenia w kanale kręgowym może także powstawać w przebiegu stenozy </w:t>
      </w:r>
      <w:r w:rsidRPr="00C33C62">
        <w:rPr>
          <w:rFonts w:asciiTheme="minorHAnsi" w:eastAsia="Times New Roman" w:hAnsiTheme="minorHAnsi"/>
          <w:lang w:eastAsia="pl-PL"/>
        </w:rPr>
        <w:lastRenderedPageBreak/>
        <w:t>kanału kręgowego</w:t>
      </w:r>
      <w:r w:rsidR="00AC688E"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która ma charakter wrodzony lub nabyty. Przyczyną nabytej stenozy są zmiany zwyrodnieniowe krążków międzykręgowych i stawów międzywyrostkowych kręgosłupa zmniejszające przestrzenie, w których przebiegają struktury nerwowe. Głównymi objawami chromania neurogennego towarzyszącego stenozie kanału kręgowego są nasilające się wraz z liczbą wykonanych kroków neurologiczne objawy czuciowe (np. parestezje, ubytki czucia powierzchniowego) i</w:t>
      </w:r>
      <w:r w:rsidR="008B73DF">
        <w:rPr>
          <w:rFonts w:asciiTheme="minorHAnsi" w:eastAsia="Times New Roman" w:hAnsiTheme="minorHAnsi"/>
          <w:lang w:eastAsia="pl-PL"/>
        </w:rPr>
        <w:t> </w:t>
      </w:r>
      <w:r w:rsidRPr="00C33C62">
        <w:rPr>
          <w:rFonts w:asciiTheme="minorHAnsi" w:eastAsia="Times New Roman" w:hAnsiTheme="minorHAnsi"/>
          <w:lang w:eastAsia="pl-PL"/>
        </w:rPr>
        <w:t>nie</w:t>
      </w:r>
      <w:r w:rsidR="00161C78" w:rsidRPr="00C33C62">
        <w:rPr>
          <w:rFonts w:asciiTheme="minorHAnsi" w:eastAsia="Times New Roman" w:hAnsiTheme="minorHAnsi"/>
          <w:lang w:eastAsia="pl-PL"/>
        </w:rPr>
        <w:t>dowłady mięśni kończyn dolnych.</w:t>
      </w:r>
      <w:r w:rsidRPr="00C33C62">
        <w:rPr>
          <w:rFonts w:asciiTheme="minorHAnsi" w:eastAsia="Times New Roman" w:hAnsiTheme="minorHAnsi"/>
          <w:lang w:eastAsia="pl-PL"/>
        </w:rPr>
        <w:t xml:space="preserve"> Chorobom kręgosłupa mogą także towarzyszyć zespoły bólowe innych struktur układu ruchu</w:t>
      </w:r>
      <w:r w:rsidR="00F427F2">
        <w:rPr>
          <w:rFonts w:asciiTheme="minorHAnsi" w:eastAsia="Times New Roman" w:hAnsiTheme="minorHAnsi"/>
          <w:lang w:eastAsia="pl-PL"/>
        </w:rPr>
        <w:t>,</w:t>
      </w:r>
      <w:r w:rsidRPr="00C33C62">
        <w:rPr>
          <w:rFonts w:asciiTheme="minorHAnsi" w:eastAsia="Times New Roman" w:hAnsiTheme="minorHAnsi"/>
          <w:lang w:eastAsia="pl-PL"/>
        </w:rPr>
        <w:t xml:space="preserve"> np. staw</w:t>
      </w:r>
      <w:r w:rsidR="00F427F2">
        <w:rPr>
          <w:rFonts w:asciiTheme="minorHAnsi" w:eastAsia="Times New Roman" w:hAnsiTheme="minorHAnsi"/>
          <w:lang w:eastAsia="pl-PL"/>
        </w:rPr>
        <w:t>ów</w:t>
      </w:r>
      <w:r w:rsidRPr="00C33C62">
        <w:rPr>
          <w:rFonts w:asciiTheme="minorHAnsi" w:eastAsia="Times New Roman" w:hAnsiTheme="minorHAnsi"/>
          <w:lang w:eastAsia="pl-PL"/>
        </w:rPr>
        <w:t xml:space="preserve"> krzyżowo-biodrow</w:t>
      </w:r>
      <w:r w:rsidR="00F427F2">
        <w:rPr>
          <w:rFonts w:asciiTheme="minorHAnsi" w:eastAsia="Times New Roman" w:hAnsiTheme="minorHAnsi"/>
          <w:lang w:eastAsia="pl-PL"/>
        </w:rPr>
        <w:t>ych czy</w:t>
      </w:r>
      <w:r w:rsidRPr="00C33C62">
        <w:rPr>
          <w:rFonts w:asciiTheme="minorHAnsi" w:eastAsia="Times New Roman" w:hAnsiTheme="minorHAnsi"/>
          <w:lang w:eastAsia="pl-PL"/>
        </w:rPr>
        <w:t xml:space="preserve"> biodrow</w:t>
      </w:r>
      <w:r w:rsidR="00F427F2">
        <w:rPr>
          <w:rFonts w:asciiTheme="minorHAnsi" w:eastAsia="Times New Roman" w:hAnsiTheme="minorHAnsi"/>
          <w:lang w:eastAsia="pl-PL"/>
        </w:rPr>
        <w:t>ych</w:t>
      </w:r>
      <w:r w:rsidRPr="00C33C62">
        <w:rPr>
          <w:rFonts w:asciiTheme="minorHAnsi" w:eastAsia="Times New Roman" w:hAnsiTheme="minorHAnsi"/>
          <w:lang w:eastAsia="pl-PL"/>
        </w:rPr>
        <w:t xml:space="preserve">. Pomiędzy takimi zespołami chorobowymi </w:t>
      </w:r>
      <w:r w:rsidR="00F427F2">
        <w:rPr>
          <w:rFonts w:asciiTheme="minorHAnsi" w:eastAsia="Times New Roman" w:hAnsiTheme="minorHAnsi"/>
          <w:lang w:eastAsia="pl-PL"/>
        </w:rPr>
        <w:t xml:space="preserve">może występować </w:t>
      </w:r>
      <w:r w:rsidRPr="00C33C62">
        <w:rPr>
          <w:rFonts w:asciiTheme="minorHAnsi" w:eastAsia="Times New Roman" w:hAnsiTheme="minorHAnsi"/>
          <w:lang w:eastAsia="pl-PL"/>
        </w:rPr>
        <w:t>związek przyczynowy lub objawy bólowe mogą imitować choroby kręgosłupa. Często ból stawów krzyżowo-biodrowych lokalizuje się w okolicy dolnego odcinka kręgosłupa i jest uznawany za objaw choroby kręgosłupa. Zdarzają się także sytuacje</w:t>
      </w:r>
      <w:r w:rsidR="00F427F2">
        <w:rPr>
          <w:rFonts w:asciiTheme="minorHAnsi" w:eastAsia="Times New Roman" w:hAnsiTheme="minorHAnsi"/>
          <w:lang w:eastAsia="pl-PL"/>
        </w:rPr>
        <w:t>,</w:t>
      </w:r>
      <w:r w:rsidRPr="00C33C62">
        <w:rPr>
          <w:rFonts w:asciiTheme="minorHAnsi" w:eastAsia="Times New Roman" w:hAnsiTheme="minorHAnsi"/>
          <w:lang w:eastAsia="pl-PL"/>
        </w:rPr>
        <w:t xml:space="preserve"> gdy</w:t>
      </w:r>
      <w:r w:rsidR="008D7EF6">
        <w:rPr>
          <w:rFonts w:asciiTheme="minorHAnsi" w:eastAsia="Times New Roman" w:hAnsiTheme="minorHAnsi"/>
          <w:lang w:eastAsia="pl-PL"/>
        </w:rPr>
        <w:t> </w:t>
      </w:r>
      <w:r w:rsidRPr="00C33C62">
        <w:rPr>
          <w:rFonts w:asciiTheme="minorHAnsi" w:eastAsia="Times New Roman" w:hAnsiTheme="minorHAnsi"/>
          <w:lang w:eastAsia="pl-PL"/>
        </w:rPr>
        <w:t>choroby kręgosłupa</w:t>
      </w:r>
      <w:r w:rsidR="00F427F2">
        <w:rPr>
          <w:rFonts w:asciiTheme="minorHAnsi" w:eastAsia="Times New Roman" w:hAnsiTheme="minorHAnsi"/>
          <w:lang w:eastAsia="pl-PL"/>
        </w:rPr>
        <w:t>,</w:t>
      </w:r>
      <w:r w:rsidRPr="00C33C62">
        <w:rPr>
          <w:rFonts w:asciiTheme="minorHAnsi" w:eastAsia="Times New Roman" w:hAnsiTheme="minorHAnsi"/>
          <w:lang w:eastAsia="pl-PL"/>
        </w:rPr>
        <w:t xml:space="preserve"> np. patologiczna zmiana krzywizn, powodują nadmierne obciążanie stawów kończyn dolnych, w których rozwijają się zmiany przeciążeniowe i w następstwie tego powstają zespoły bólowe.</w:t>
      </w:r>
    </w:p>
    <w:p w:rsidR="00AA7F26" w:rsidRPr="00C33C62" w:rsidRDefault="00AA7F26" w:rsidP="003C569C">
      <w:pPr>
        <w:spacing w:after="120"/>
        <w:ind w:firstLine="708"/>
        <w:jc w:val="both"/>
        <w:rPr>
          <w:rFonts w:asciiTheme="minorHAnsi" w:hAnsiTheme="minorHAnsi"/>
          <w:lang w:eastAsia="pl-PL"/>
        </w:rPr>
      </w:pPr>
      <w:r w:rsidRPr="00C33C62">
        <w:rPr>
          <w:rFonts w:asciiTheme="minorHAnsi" w:hAnsiTheme="minorHAnsi"/>
          <w:lang w:eastAsia="pl-PL"/>
        </w:rPr>
        <w:t>Zespoły bólowe dolnego odcinka kręgosłupa związane są z dolegliwościami umiejscowionymi w okolicy krzyżowo-biodrowej, lędźwiowej oraz lędźwiowo-krzyżowej, z powodu których pacjenci zgłaszają się do lekarza. W większości przypadków są one przemijające – około 70% chorych wraca do</w:t>
      </w:r>
      <w:r w:rsidR="008B73DF">
        <w:rPr>
          <w:rFonts w:asciiTheme="minorHAnsi" w:hAnsiTheme="minorHAnsi"/>
          <w:lang w:eastAsia="pl-PL"/>
        </w:rPr>
        <w:t> </w:t>
      </w:r>
      <w:r w:rsidRPr="00C33C62">
        <w:rPr>
          <w:rFonts w:asciiTheme="minorHAnsi" w:hAnsiTheme="minorHAnsi"/>
          <w:lang w:eastAsia="pl-PL"/>
        </w:rPr>
        <w:t xml:space="preserve">dobrej formy i do pracy w ciągu 14 dni, natomiast 90% – w okresie 2 miesięcy. Jednak u 10% osób dolegliwości te przyjmują charakter przewlekły. Ból i upośledzenie sprawności utrzymują się powyżej 3 miesięcy, co stanowi poważny problem </w:t>
      </w:r>
      <w:r w:rsidR="00AC688E" w:rsidRPr="00C33C62">
        <w:rPr>
          <w:rFonts w:asciiTheme="minorHAnsi" w:hAnsiTheme="minorHAnsi"/>
          <w:lang w:eastAsia="pl-PL"/>
        </w:rPr>
        <w:t>zdrowotny, społeczny i ekonomiczny</w:t>
      </w:r>
      <w:r w:rsidR="00887AE4" w:rsidRPr="00C33C62">
        <w:rPr>
          <w:rFonts w:asciiTheme="minorHAnsi" w:hAnsiTheme="minorHAnsi"/>
          <w:lang w:eastAsia="pl-PL"/>
        </w:rPr>
        <w:t xml:space="preserve"> [9]</w:t>
      </w:r>
      <w:r w:rsidRPr="00C33C62">
        <w:rPr>
          <w:rFonts w:asciiTheme="minorHAnsi" w:hAnsiTheme="minorHAnsi"/>
          <w:lang w:eastAsia="pl-PL"/>
        </w:rPr>
        <w:t>.</w:t>
      </w:r>
    </w:p>
    <w:p w:rsidR="00824BC7" w:rsidRPr="00C33C62" w:rsidRDefault="00AA7F26" w:rsidP="003C569C">
      <w:pPr>
        <w:spacing w:after="120"/>
        <w:ind w:right="-70" w:firstLine="708"/>
        <w:jc w:val="both"/>
        <w:rPr>
          <w:rFonts w:asciiTheme="minorHAnsi" w:hAnsiTheme="minorHAnsi"/>
        </w:rPr>
      </w:pPr>
      <w:r w:rsidRPr="00C33C62">
        <w:rPr>
          <w:rFonts w:asciiTheme="minorHAnsi" w:hAnsiTheme="minorHAnsi"/>
        </w:rPr>
        <w:t>I</w:t>
      </w:r>
      <w:r w:rsidR="00B45F77" w:rsidRPr="00C33C62">
        <w:rPr>
          <w:rFonts w:asciiTheme="minorHAnsi" w:hAnsiTheme="minorHAnsi"/>
        </w:rPr>
        <w:t xml:space="preserve">nnymi schorzeniami reumatycznymi, mającymi charakter przewlekły i </w:t>
      </w:r>
      <w:r w:rsidR="00CE751A" w:rsidRPr="00C33C62">
        <w:rPr>
          <w:rFonts w:asciiTheme="minorHAnsi" w:hAnsiTheme="minorHAnsi"/>
        </w:rPr>
        <w:t xml:space="preserve">również </w:t>
      </w:r>
      <w:r w:rsidR="00B45F77" w:rsidRPr="00C33C62">
        <w:rPr>
          <w:rFonts w:asciiTheme="minorHAnsi" w:hAnsiTheme="minorHAnsi"/>
        </w:rPr>
        <w:t>powodującymi uszkodzenie narządu ruchu</w:t>
      </w:r>
      <w:r w:rsidR="00CE751A" w:rsidRPr="00C33C62">
        <w:rPr>
          <w:rFonts w:asciiTheme="minorHAnsi" w:hAnsiTheme="minorHAnsi"/>
        </w:rPr>
        <w:t>, szczególnie niebezpieczne</w:t>
      </w:r>
      <w:r w:rsidR="00B45F77" w:rsidRPr="00C33C62">
        <w:rPr>
          <w:rFonts w:asciiTheme="minorHAnsi" w:hAnsiTheme="minorHAnsi"/>
        </w:rPr>
        <w:t xml:space="preserve"> dla zdrowia chorego, są choroby zapalne stawów (m.in. reumatoidalne zapalenie stawów i spondyloartropatie)</w:t>
      </w:r>
      <w:r w:rsidR="00BC20A1" w:rsidRPr="00C33C62">
        <w:rPr>
          <w:rFonts w:asciiTheme="minorHAnsi" w:hAnsiTheme="minorHAnsi"/>
        </w:rPr>
        <w:t xml:space="preserve"> [2</w:t>
      </w:r>
      <w:r w:rsidR="00F427F2">
        <w:rPr>
          <w:rFonts w:asciiTheme="minorHAnsi" w:hAnsiTheme="minorHAnsi"/>
        </w:rPr>
        <w:t>–</w:t>
      </w:r>
      <w:r w:rsidR="00BC20A1" w:rsidRPr="00C33C62">
        <w:rPr>
          <w:rFonts w:asciiTheme="minorHAnsi" w:hAnsiTheme="minorHAnsi"/>
        </w:rPr>
        <w:t>5,</w:t>
      </w:r>
      <w:r w:rsidR="00F427F2">
        <w:rPr>
          <w:rFonts w:asciiTheme="minorHAnsi" w:hAnsiTheme="minorHAnsi"/>
        </w:rPr>
        <w:t xml:space="preserve"> </w:t>
      </w:r>
      <w:r w:rsidR="00887AE4" w:rsidRPr="00C33C62">
        <w:rPr>
          <w:rFonts w:asciiTheme="minorHAnsi" w:hAnsiTheme="minorHAnsi"/>
        </w:rPr>
        <w:t>10,</w:t>
      </w:r>
      <w:r w:rsidR="00F427F2">
        <w:rPr>
          <w:rFonts w:asciiTheme="minorHAnsi" w:hAnsiTheme="minorHAnsi"/>
        </w:rPr>
        <w:t xml:space="preserve"> </w:t>
      </w:r>
      <w:r w:rsidR="00887AE4" w:rsidRPr="00C33C62">
        <w:rPr>
          <w:rFonts w:asciiTheme="minorHAnsi" w:hAnsiTheme="minorHAnsi"/>
        </w:rPr>
        <w:t>11]</w:t>
      </w:r>
      <w:r w:rsidR="00B45F77" w:rsidRPr="00C33C62">
        <w:rPr>
          <w:rFonts w:asciiTheme="minorHAnsi" w:hAnsiTheme="minorHAnsi"/>
        </w:rPr>
        <w:t>.</w:t>
      </w:r>
    </w:p>
    <w:p w:rsidR="00B45F77" w:rsidRPr="00C33C62" w:rsidRDefault="00B45F77" w:rsidP="003C569C">
      <w:pPr>
        <w:spacing w:after="120"/>
        <w:ind w:right="-70" w:firstLine="708"/>
        <w:jc w:val="both"/>
        <w:rPr>
          <w:rFonts w:asciiTheme="minorHAnsi" w:hAnsiTheme="minorHAnsi"/>
        </w:rPr>
      </w:pPr>
      <w:r w:rsidRPr="00C33C62">
        <w:rPr>
          <w:rFonts w:asciiTheme="minorHAnsi" w:hAnsiTheme="minorHAnsi"/>
        </w:rPr>
        <w:t xml:space="preserve">Reumatoidalne zapalenie stawów (RZS – ICD10: M05, M06) to przewlekła układowa choroba tkanki łącznej o podłożu immunologicznym. Za </w:t>
      </w:r>
      <w:r w:rsidR="00F427F2">
        <w:rPr>
          <w:rFonts w:asciiTheme="minorHAnsi" w:hAnsiTheme="minorHAnsi"/>
        </w:rPr>
        <w:t xml:space="preserve">jej </w:t>
      </w:r>
      <w:r w:rsidRPr="00C33C62">
        <w:rPr>
          <w:rFonts w:asciiTheme="minorHAnsi" w:hAnsiTheme="minorHAnsi"/>
        </w:rPr>
        <w:t>rozwój odpowiada wiele czynników, takich</w:t>
      </w:r>
      <w:r w:rsidR="008B73DF">
        <w:rPr>
          <w:rFonts w:asciiTheme="minorHAnsi" w:hAnsiTheme="minorHAnsi"/>
        </w:rPr>
        <w:t> </w:t>
      </w:r>
      <w:r w:rsidRPr="00C33C62">
        <w:rPr>
          <w:rFonts w:asciiTheme="minorHAnsi" w:hAnsiTheme="minorHAnsi"/>
        </w:rPr>
        <w:t>jak</w:t>
      </w:r>
      <w:r w:rsidR="008B73DF">
        <w:rPr>
          <w:rFonts w:asciiTheme="minorHAnsi" w:hAnsiTheme="minorHAnsi"/>
        </w:rPr>
        <w:t> </w:t>
      </w:r>
      <w:r w:rsidRPr="00C33C62">
        <w:rPr>
          <w:rFonts w:asciiTheme="minorHAnsi" w:hAnsiTheme="minorHAnsi"/>
        </w:rPr>
        <w:t>uwarunkowania genetyczne czy czynnik</w:t>
      </w:r>
      <w:r w:rsidR="00F427F2">
        <w:rPr>
          <w:rFonts w:asciiTheme="minorHAnsi" w:hAnsiTheme="minorHAnsi"/>
        </w:rPr>
        <w:t>i</w:t>
      </w:r>
      <w:r w:rsidRPr="00C33C62">
        <w:rPr>
          <w:rFonts w:asciiTheme="minorHAnsi" w:hAnsiTheme="minorHAnsi"/>
        </w:rPr>
        <w:t xml:space="preserve"> środowiskow</w:t>
      </w:r>
      <w:r w:rsidR="00F427F2">
        <w:rPr>
          <w:rFonts w:asciiTheme="minorHAnsi" w:hAnsiTheme="minorHAnsi"/>
        </w:rPr>
        <w:t>e</w:t>
      </w:r>
      <w:r w:rsidRPr="00C33C62">
        <w:rPr>
          <w:rFonts w:asciiTheme="minorHAnsi" w:hAnsiTheme="minorHAnsi"/>
        </w:rPr>
        <w:t xml:space="preserve">. Reumatoidalne zapalenie stawów charakteryzuje się zapaleniem przeważnie symetrycznych stawów, uczuciem </w:t>
      </w:r>
      <w:r w:rsidR="00F427F2">
        <w:rPr>
          <w:rFonts w:asciiTheme="minorHAnsi" w:hAnsiTheme="minorHAnsi"/>
        </w:rPr>
        <w:t xml:space="preserve">ich </w:t>
      </w:r>
      <w:r w:rsidRPr="00C33C62">
        <w:rPr>
          <w:rFonts w:asciiTheme="minorHAnsi" w:hAnsiTheme="minorHAnsi"/>
        </w:rPr>
        <w:t>sztywności porannej powodującej ograniczenie w codziennym funkcjonowaniu, mogą także wystąpić takie objawy ogólne, jak: gorączka, stany podgorączkowe, ogólne osłabienie, przewlekłe zmęczenie, zmniejszenie masy ciała; osłabienie może wynikać z pogłębiającej się niedokrwistości. W przebiegu RZS może dojść do</w:t>
      </w:r>
      <w:r w:rsidR="008B73DF">
        <w:rPr>
          <w:rFonts w:asciiTheme="minorHAnsi" w:hAnsiTheme="minorHAnsi"/>
        </w:rPr>
        <w:t> </w:t>
      </w:r>
      <w:r w:rsidRPr="00C33C62">
        <w:rPr>
          <w:rFonts w:asciiTheme="minorHAnsi" w:hAnsiTheme="minorHAnsi"/>
        </w:rPr>
        <w:t>uszkodzenia narządów wewnętrznych (nerek, serca, płuc)</w:t>
      </w:r>
      <w:r w:rsidR="00F427F2">
        <w:rPr>
          <w:rFonts w:asciiTheme="minorHAnsi" w:hAnsiTheme="minorHAnsi"/>
        </w:rPr>
        <w:t xml:space="preserve"> oraz</w:t>
      </w:r>
      <w:r w:rsidRPr="00C33C62">
        <w:rPr>
          <w:rFonts w:asciiTheme="minorHAnsi" w:hAnsiTheme="minorHAnsi"/>
        </w:rPr>
        <w:t xml:space="preserve"> zmian patologicznych w narządzie wzroku. Stopniowo RZS prowadzi do niepełnosprawności, inwalidzt</w:t>
      </w:r>
      <w:r w:rsidR="002F3477" w:rsidRPr="00C33C62">
        <w:rPr>
          <w:rFonts w:asciiTheme="minorHAnsi" w:hAnsiTheme="minorHAnsi"/>
        </w:rPr>
        <w:t>wa oraz przedwczesnej śmierci</w:t>
      </w:r>
      <w:r w:rsidR="00887AE4" w:rsidRPr="00C33C62">
        <w:rPr>
          <w:rFonts w:asciiTheme="minorHAnsi" w:hAnsiTheme="minorHAnsi"/>
        </w:rPr>
        <w:t xml:space="preserve"> [3</w:t>
      </w:r>
      <w:r w:rsidR="00F427F2">
        <w:rPr>
          <w:rFonts w:asciiTheme="minorHAnsi" w:hAnsiTheme="minorHAnsi"/>
        </w:rPr>
        <w:t>–</w:t>
      </w:r>
      <w:r w:rsidR="00887AE4" w:rsidRPr="00C33C62">
        <w:rPr>
          <w:rFonts w:asciiTheme="minorHAnsi" w:hAnsiTheme="minorHAnsi"/>
        </w:rPr>
        <w:t>5,</w:t>
      </w:r>
      <w:r w:rsidR="00F427F2">
        <w:rPr>
          <w:rFonts w:asciiTheme="minorHAnsi" w:hAnsiTheme="minorHAnsi"/>
        </w:rPr>
        <w:t xml:space="preserve"> </w:t>
      </w:r>
      <w:r w:rsidR="00887AE4" w:rsidRPr="00C33C62">
        <w:rPr>
          <w:rFonts w:asciiTheme="minorHAnsi" w:hAnsiTheme="minorHAnsi"/>
        </w:rPr>
        <w:t>10,</w:t>
      </w:r>
      <w:r w:rsidR="00F427F2">
        <w:rPr>
          <w:rFonts w:asciiTheme="minorHAnsi" w:hAnsiTheme="minorHAnsi"/>
        </w:rPr>
        <w:t xml:space="preserve"> </w:t>
      </w:r>
      <w:r w:rsidR="00887AE4" w:rsidRPr="00C33C62">
        <w:rPr>
          <w:rFonts w:asciiTheme="minorHAnsi" w:hAnsiTheme="minorHAnsi"/>
        </w:rPr>
        <w:t>11]</w:t>
      </w:r>
      <w:r w:rsidRPr="00C33C62">
        <w:rPr>
          <w:rFonts w:asciiTheme="minorHAnsi" w:hAnsiTheme="minorHAnsi"/>
        </w:rPr>
        <w:t>.</w:t>
      </w:r>
    </w:p>
    <w:p w:rsidR="00B45F77" w:rsidRPr="00C33C62" w:rsidRDefault="00B45F77" w:rsidP="003C569C">
      <w:pPr>
        <w:spacing w:after="120"/>
        <w:ind w:right="-70" w:firstLine="708"/>
        <w:jc w:val="both"/>
        <w:rPr>
          <w:rFonts w:asciiTheme="minorHAnsi" w:hAnsiTheme="minorHAnsi"/>
        </w:rPr>
      </w:pPr>
      <w:r w:rsidRPr="00C33C62">
        <w:rPr>
          <w:rFonts w:asciiTheme="minorHAnsi" w:hAnsiTheme="minorHAnsi"/>
        </w:rPr>
        <w:t xml:space="preserve">Spondyloartropatie (SpA) to wzajemnie powiązana grupa chorób reumatycznych, charakteryzująca się wspólnymi objawami klinicznymi i podobieństwem uwarunkowań genetycznych. Do spondyloartropatii zaliczają się m.in.: zesztywniające zapalenie stawów kręgosłupa </w:t>
      </w:r>
      <w:r w:rsidR="00F427F2">
        <w:rPr>
          <w:rFonts w:asciiTheme="minorHAnsi" w:hAnsiTheme="minorHAnsi"/>
        </w:rPr>
        <w:t>(</w:t>
      </w:r>
      <w:r w:rsidRPr="000C35A0">
        <w:rPr>
          <w:rFonts w:asciiTheme="minorHAnsi" w:hAnsiTheme="minorHAnsi"/>
          <w:i/>
        </w:rPr>
        <w:t>ankylosing</w:t>
      </w:r>
      <w:r w:rsidR="00F427F2">
        <w:rPr>
          <w:rFonts w:asciiTheme="minorHAnsi" w:hAnsiTheme="minorHAnsi"/>
          <w:i/>
        </w:rPr>
        <w:t xml:space="preserve"> </w:t>
      </w:r>
      <w:r w:rsidRPr="000C35A0">
        <w:rPr>
          <w:rFonts w:asciiTheme="minorHAnsi" w:hAnsiTheme="minorHAnsi"/>
          <w:i/>
        </w:rPr>
        <w:t>spondylitis</w:t>
      </w:r>
      <w:r w:rsidRPr="00C33C62">
        <w:rPr>
          <w:rFonts w:asciiTheme="minorHAnsi" w:hAnsiTheme="minorHAnsi"/>
        </w:rPr>
        <w:t>) oraz łuszczycowe zapalenie stawów</w:t>
      </w:r>
      <w:r w:rsidR="002F3477" w:rsidRPr="00C33C62">
        <w:rPr>
          <w:rFonts w:asciiTheme="minorHAnsi" w:hAnsiTheme="minorHAnsi"/>
        </w:rPr>
        <w:t xml:space="preserve"> </w:t>
      </w:r>
      <w:r w:rsidR="00F427F2">
        <w:rPr>
          <w:rFonts w:asciiTheme="minorHAnsi" w:hAnsiTheme="minorHAnsi"/>
        </w:rPr>
        <w:t>(</w:t>
      </w:r>
      <w:r w:rsidR="002F3477" w:rsidRPr="000C35A0">
        <w:rPr>
          <w:rFonts w:asciiTheme="minorHAnsi" w:hAnsiTheme="minorHAnsi"/>
          <w:i/>
        </w:rPr>
        <w:t>psoriatic</w:t>
      </w:r>
      <w:r w:rsidR="00F427F2">
        <w:rPr>
          <w:rFonts w:asciiTheme="minorHAnsi" w:hAnsiTheme="minorHAnsi"/>
          <w:i/>
        </w:rPr>
        <w:t xml:space="preserve"> </w:t>
      </w:r>
      <w:r w:rsidR="002F3477" w:rsidRPr="000C35A0">
        <w:rPr>
          <w:rFonts w:asciiTheme="minorHAnsi" w:hAnsiTheme="minorHAnsi"/>
          <w:i/>
        </w:rPr>
        <w:t>arthritis</w:t>
      </w:r>
      <w:r w:rsidR="002F3477" w:rsidRPr="00C33C62">
        <w:rPr>
          <w:rFonts w:asciiTheme="minorHAnsi" w:hAnsiTheme="minorHAnsi"/>
        </w:rPr>
        <w:t>)</w:t>
      </w:r>
      <w:r w:rsidR="00887AE4" w:rsidRPr="00C33C62">
        <w:rPr>
          <w:rFonts w:asciiTheme="minorHAnsi" w:hAnsiTheme="minorHAnsi"/>
        </w:rPr>
        <w:t xml:space="preserve"> [2,</w:t>
      </w:r>
      <w:r w:rsidR="00F427F2">
        <w:rPr>
          <w:rFonts w:asciiTheme="minorHAnsi" w:hAnsiTheme="minorHAnsi"/>
        </w:rPr>
        <w:t xml:space="preserve"> </w:t>
      </w:r>
      <w:r w:rsidR="00887AE4" w:rsidRPr="00C33C62">
        <w:rPr>
          <w:rFonts w:asciiTheme="minorHAnsi" w:hAnsiTheme="minorHAnsi"/>
        </w:rPr>
        <w:t>10]</w:t>
      </w:r>
      <w:r w:rsidRPr="00C33C62">
        <w:rPr>
          <w:rFonts w:asciiTheme="minorHAnsi" w:hAnsiTheme="minorHAnsi"/>
        </w:rPr>
        <w:t>.</w:t>
      </w:r>
    </w:p>
    <w:p w:rsidR="00B45F77" w:rsidRPr="00C33C62" w:rsidRDefault="00B45F77" w:rsidP="003C569C">
      <w:pPr>
        <w:spacing w:after="120"/>
        <w:ind w:right="-70" w:firstLine="708"/>
        <w:jc w:val="both"/>
        <w:rPr>
          <w:rFonts w:asciiTheme="minorHAnsi" w:hAnsiTheme="minorHAnsi"/>
        </w:rPr>
      </w:pPr>
      <w:r w:rsidRPr="00C33C62">
        <w:rPr>
          <w:rFonts w:asciiTheme="minorHAnsi" w:hAnsiTheme="minorHAnsi"/>
        </w:rPr>
        <w:t>Zesztywniające zapalenie stawów kręgosłupa (ZZSK – ICD10: M45) charakteryzuje się zapaleniem stawów krzyżowo-biodrowych, stawów kręgosłupa oraz więzadeł i tkanek okołokręgosłupowych. W niektórych przypadkach zapalenie obejmuje również stawy obwodowe oraz</w:t>
      </w:r>
      <w:r w:rsidR="008B73DF">
        <w:rPr>
          <w:rFonts w:asciiTheme="minorHAnsi" w:hAnsiTheme="minorHAnsi"/>
        </w:rPr>
        <w:t> </w:t>
      </w:r>
      <w:r w:rsidRPr="00C33C62">
        <w:rPr>
          <w:rFonts w:asciiTheme="minorHAnsi" w:hAnsiTheme="minorHAnsi"/>
        </w:rPr>
        <w:t>przyczepy ścięgniste. Możliwe jest także wystąpienie objawów pozastawowych, takich</w:t>
      </w:r>
      <w:r w:rsidR="008B73DF">
        <w:rPr>
          <w:rFonts w:asciiTheme="minorHAnsi" w:hAnsiTheme="minorHAnsi"/>
        </w:rPr>
        <w:t> </w:t>
      </w:r>
      <w:r w:rsidRPr="00C33C62">
        <w:rPr>
          <w:rFonts w:asciiTheme="minorHAnsi" w:hAnsiTheme="minorHAnsi"/>
        </w:rPr>
        <w:t>jak</w:t>
      </w:r>
      <w:r w:rsidR="008B73DF">
        <w:rPr>
          <w:rFonts w:asciiTheme="minorHAnsi" w:hAnsiTheme="minorHAnsi"/>
        </w:rPr>
        <w:t> </w:t>
      </w:r>
      <w:r w:rsidRPr="00C33C62">
        <w:rPr>
          <w:rFonts w:asciiTheme="minorHAnsi" w:hAnsiTheme="minorHAnsi"/>
        </w:rPr>
        <w:t>zapalenie błony naczyniowej oka, zapalenie zastawek aorty, zmiany w jelitach, na skórze i</w:t>
      </w:r>
      <w:r w:rsidR="008B73DF">
        <w:rPr>
          <w:rFonts w:asciiTheme="minorHAnsi" w:hAnsiTheme="minorHAnsi"/>
        </w:rPr>
        <w:t> </w:t>
      </w:r>
      <w:r w:rsidRPr="00C33C62">
        <w:rPr>
          <w:rFonts w:asciiTheme="minorHAnsi" w:hAnsiTheme="minorHAnsi"/>
        </w:rPr>
        <w:t xml:space="preserve">błonach śluzowych. Następstwem choroby jest postępujące sztywnienie m.in. stawów kręgosłupa, </w:t>
      </w:r>
      <w:r w:rsidRPr="00C33C62">
        <w:rPr>
          <w:rFonts w:asciiTheme="minorHAnsi" w:hAnsiTheme="minorHAnsi"/>
        </w:rPr>
        <w:lastRenderedPageBreak/>
        <w:t>co</w:t>
      </w:r>
      <w:r w:rsidR="008B73DF">
        <w:rPr>
          <w:rFonts w:asciiTheme="minorHAnsi" w:hAnsiTheme="minorHAnsi"/>
        </w:rPr>
        <w:t> </w:t>
      </w:r>
      <w:r w:rsidRPr="00C33C62">
        <w:rPr>
          <w:rFonts w:asciiTheme="minorHAnsi" w:hAnsiTheme="minorHAnsi"/>
        </w:rPr>
        <w:t>powoduje istotne upośledzenie jego ruchomości oraz ogólnych funkcji ruchowych. Ma</w:t>
      </w:r>
      <w:r w:rsidR="008B73DF">
        <w:rPr>
          <w:rFonts w:asciiTheme="minorHAnsi" w:hAnsiTheme="minorHAnsi"/>
        </w:rPr>
        <w:t> </w:t>
      </w:r>
      <w:r w:rsidRPr="00C33C62">
        <w:rPr>
          <w:rFonts w:asciiTheme="minorHAnsi" w:hAnsiTheme="minorHAnsi"/>
        </w:rPr>
        <w:t>to</w:t>
      </w:r>
      <w:r w:rsidR="008B73DF">
        <w:rPr>
          <w:rFonts w:asciiTheme="minorHAnsi" w:hAnsiTheme="minorHAnsi"/>
        </w:rPr>
        <w:t> </w:t>
      </w:r>
      <w:r w:rsidRPr="00C33C62">
        <w:rPr>
          <w:rFonts w:asciiTheme="minorHAnsi" w:hAnsiTheme="minorHAnsi"/>
        </w:rPr>
        <w:t>bezpośrednie przełożenie na jakość życia chorego</w:t>
      </w:r>
      <w:r w:rsidR="00887AE4" w:rsidRPr="00C33C62">
        <w:rPr>
          <w:rFonts w:asciiTheme="minorHAnsi" w:hAnsiTheme="minorHAnsi"/>
        </w:rPr>
        <w:t xml:space="preserve"> [2,</w:t>
      </w:r>
      <w:r w:rsidR="00F427F2">
        <w:rPr>
          <w:rFonts w:asciiTheme="minorHAnsi" w:hAnsiTheme="minorHAnsi"/>
        </w:rPr>
        <w:t xml:space="preserve"> </w:t>
      </w:r>
      <w:r w:rsidR="00887AE4" w:rsidRPr="00C33C62">
        <w:rPr>
          <w:rFonts w:asciiTheme="minorHAnsi" w:hAnsiTheme="minorHAnsi"/>
        </w:rPr>
        <w:t>10].</w:t>
      </w:r>
    </w:p>
    <w:p w:rsidR="00B45F77" w:rsidRPr="00C33C62" w:rsidRDefault="00B45F77" w:rsidP="003C569C">
      <w:pPr>
        <w:spacing w:after="120"/>
        <w:ind w:right="-70" w:firstLine="360"/>
        <w:jc w:val="both"/>
        <w:rPr>
          <w:rFonts w:asciiTheme="minorHAnsi" w:hAnsiTheme="minorHAnsi"/>
        </w:rPr>
      </w:pPr>
      <w:r w:rsidRPr="00C33C62">
        <w:rPr>
          <w:rFonts w:asciiTheme="minorHAnsi" w:hAnsiTheme="minorHAnsi"/>
        </w:rPr>
        <w:t>Łuszczycowe zapalenie stawów (ŁZS – ICD10: L40.5, M07) jest przewlekłą autoimmunologiczną chorobą zapalną, charakteryzującą się występowaniem zapalenia stawów obwodowych, kręgosłupa lub przyczepów ścięgnistych u osoby z łuszczycą skóry lub paznokci.</w:t>
      </w:r>
      <w:r w:rsidR="00CE751A" w:rsidRPr="00C33C62">
        <w:rPr>
          <w:rFonts w:asciiTheme="minorHAnsi" w:hAnsiTheme="minorHAnsi"/>
        </w:rPr>
        <w:t xml:space="preserve"> </w:t>
      </w:r>
      <w:r w:rsidRPr="00C33C62">
        <w:rPr>
          <w:rFonts w:asciiTheme="minorHAnsi" w:hAnsiTheme="minorHAnsi"/>
        </w:rPr>
        <w:t>Wyróżnia się następujące postacie ŁZS (wg Molla i Wrighta):</w:t>
      </w:r>
    </w:p>
    <w:p w:rsidR="00B45F77" w:rsidRPr="00C33C62" w:rsidRDefault="00B45F77" w:rsidP="003C569C">
      <w:pPr>
        <w:pStyle w:val="Akapitzlist"/>
        <w:numPr>
          <w:ilvl w:val="0"/>
          <w:numId w:val="1"/>
        </w:numPr>
        <w:spacing w:after="120"/>
        <w:ind w:right="-70"/>
        <w:jc w:val="both"/>
        <w:rPr>
          <w:rFonts w:asciiTheme="minorHAnsi" w:hAnsiTheme="minorHAnsi"/>
        </w:rPr>
      </w:pPr>
      <w:r w:rsidRPr="00C33C62">
        <w:rPr>
          <w:rFonts w:asciiTheme="minorHAnsi" w:hAnsiTheme="minorHAnsi"/>
        </w:rPr>
        <w:t>asymetryczna kilkustawowa –</w:t>
      </w:r>
      <w:r w:rsidR="00F427F2">
        <w:rPr>
          <w:rFonts w:asciiTheme="minorHAnsi" w:hAnsiTheme="minorHAnsi"/>
        </w:rPr>
        <w:t xml:space="preserve"> </w:t>
      </w:r>
      <w:r w:rsidRPr="00C33C62">
        <w:rPr>
          <w:rFonts w:asciiTheme="minorHAnsi" w:hAnsiTheme="minorHAnsi"/>
        </w:rPr>
        <w:t>zwykle niesymetryczne zapalenie stawów (ok</w:t>
      </w:r>
      <w:r w:rsidR="00F427F2">
        <w:rPr>
          <w:rFonts w:asciiTheme="minorHAnsi" w:hAnsiTheme="minorHAnsi"/>
        </w:rPr>
        <w:t>oło</w:t>
      </w:r>
      <w:r w:rsidRPr="00C33C62">
        <w:rPr>
          <w:rFonts w:asciiTheme="minorHAnsi" w:hAnsiTheme="minorHAnsi"/>
        </w:rPr>
        <w:t xml:space="preserve"> 70%)</w:t>
      </w:r>
      <w:r w:rsidR="00F427F2">
        <w:rPr>
          <w:rFonts w:asciiTheme="minorHAnsi" w:hAnsiTheme="minorHAnsi"/>
        </w:rPr>
        <w:t>;</w:t>
      </w:r>
    </w:p>
    <w:p w:rsidR="00B45F77" w:rsidRPr="00C33C62" w:rsidRDefault="00B45F77" w:rsidP="003C569C">
      <w:pPr>
        <w:pStyle w:val="Akapitzlist"/>
        <w:numPr>
          <w:ilvl w:val="0"/>
          <w:numId w:val="1"/>
        </w:numPr>
        <w:spacing w:after="120"/>
        <w:ind w:right="-70"/>
        <w:jc w:val="both"/>
        <w:rPr>
          <w:rFonts w:asciiTheme="minorHAnsi" w:hAnsiTheme="minorHAnsi"/>
        </w:rPr>
      </w:pPr>
      <w:r w:rsidRPr="00C33C62">
        <w:rPr>
          <w:rFonts w:asciiTheme="minorHAnsi" w:hAnsiTheme="minorHAnsi"/>
        </w:rPr>
        <w:t>wielostawowa, przypominająca RZS ( 15–20%)</w:t>
      </w:r>
      <w:r w:rsidR="00F427F2">
        <w:rPr>
          <w:rFonts w:asciiTheme="minorHAnsi" w:hAnsiTheme="minorHAnsi"/>
        </w:rPr>
        <w:t>;</w:t>
      </w:r>
    </w:p>
    <w:p w:rsidR="00B45F77" w:rsidRPr="00C33C62" w:rsidRDefault="00B45F77" w:rsidP="003C569C">
      <w:pPr>
        <w:pStyle w:val="Akapitzlist"/>
        <w:numPr>
          <w:ilvl w:val="0"/>
          <w:numId w:val="1"/>
        </w:numPr>
        <w:spacing w:after="120"/>
        <w:ind w:right="-70"/>
        <w:jc w:val="both"/>
        <w:rPr>
          <w:rFonts w:asciiTheme="minorHAnsi" w:hAnsiTheme="minorHAnsi"/>
        </w:rPr>
      </w:pPr>
      <w:r w:rsidRPr="00C33C62">
        <w:rPr>
          <w:rFonts w:asciiTheme="minorHAnsi" w:hAnsiTheme="minorHAnsi"/>
        </w:rPr>
        <w:t>z dominującym zapaleniem stawów międzypaliczkowych dalszych, z częstym zajęciem paznokci (ok</w:t>
      </w:r>
      <w:r w:rsidR="00F427F2">
        <w:rPr>
          <w:rFonts w:asciiTheme="minorHAnsi" w:hAnsiTheme="minorHAnsi"/>
        </w:rPr>
        <w:t>oło</w:t>
      </w:r>
      <w:r w:rsidRPr="00C33C62">
        <w:rPr>
          <w:rFonts w:asciiTheme="minorHAnsi" w:hAnsiTheme="minorHAnsi"/>
        </w:rPr>
        <w:t xml:space="preserve"> 5%)</w:t>
      </w:r>
      <w:r w:rsidR="00F427F2">
        <w:rPr>
          <w:rFonts w:asciiTheme="minorHAnsi" w:hAnsiTheme="minorHAnsi"/>
        </w:rPr>
        <w:t>;</w:t>
      </w:r>
    </w:p>
    <w:p w:rsidR="00B45F77" w:rsidRPr="00C33C62" w:rsidRDefault="00B45F77" w:rsidP="003C569C">
      <w:pPr>
        <w:pStyle w:val="Akapitzlist"/>
        <w:numPr>
          <w:ilvl w:val="0"/>
          <w:numId w:val="1"/>
        </w:numPr>
        <w:spacing w:after="120"/>
        <w:ind w:right="-70"/>
        <w:jc w:val="both"/>
        <w:rPr>
          <w:rFonts w:asciiTheme="minorHAnsi" w:hAnsiTheme="minorHAnsi"/>
        </w:rPr>
      </w:pPr>
      <w:r w:rsidRPr="00C33C62">
        <w:rPr>
          <w:rFonts w:asciiTheme="minorHAnsi" w:hAnsiTheme="minorHAnsi"/>
        </w:rPr>
        <w:t>okaleczająca, o bardzo ciężkim przebiegu (ok</w:t>
      </w:r>
      <w:r w:rsidR="00F427F2">
        <w:rPr>
          <w:rFonts w:asciiTheme="minorHAnsi" w:hAnsiTheme="minorHAnsi"/>
        </w:rPr>
        <w:t>oło</w:t>
      </w:r>
      <w:r w:rsidRPr="00C33C62">
        <w:rPr>
          <w:rFonts w:asciiTheme="minorHAnsi" w:hAnsiTheme="minorHAnsi"/>
        </w:rPr>
        <w:t xml:space="preserve"> 5%)</w:t>
      </w:r>
      <w:r w:rsidR="00F427F2">
        <w:rPr>
          <w:rFonts w:asciiTheme="minorHAnsi" w:hAnsiTheme="minorHAnsi"/>
        </w:rPr>
        <w:t>;</w:t>
      </w:r>
    </w:p>
    <w:p w:rsidR="00B45F77" w:rsidRPr="00C33C62" w:rsidRDefault="00B45F77" w:rsidP="003C569C">
      <w:pPr>
        <w:pStyle w:val="Akapitzlist"/>
        <w:numPr>
          <w:ilvl w:val="0"/>
          <w:numId w:val="1"/>
        </w:numPr>
        <w:spacing w:after="120"/>
        <w:ind w:right="-70"/>
        <w:jc w:val="both"/>
        <w:rPr>
          <w:rFonts w:asciiTheme="minorHAnsi" w:hAnsiTheme="minorHAnsi"/>
        </w:rPr>
      </w:pPr>
      <w:r w:rsidRPr="00C33C62">
        <w:rPr>
          <w:rFonts w:asciiTheme="minorHAnsi" w:hAnsiTheme="minorHAnsi"/>
        </w:rPr>
        <w:t>osiowa, przypominająca ZZSK, ale typowe jest asymetryczne zapalenie staw</w:t>
      </w:r>
      <w:r w:rsidR="00887AE4" w:rsidRPr="00C33C62">
        <w:rPr>
          <w:rFonts w:asciiTheme="minorHAnsi" w:hAnsiTheme="minorHAnsi"/>
        </w:rPr>
        <w:t>ów krzyżowo-biodrowych (ok</w:t>
      </w:r>
      <w:r w:rsidR="00F427F2">
        <w:rPr>
          <w:rFonts w:asciiTheme="minorHAnsi" w:hAnsiTheme="minorHAnsi"/>
        </w:rPr>
        <w:t>oło</w:t>
      </w:r>
      <w:r w:rsidR="00887AE4" w:rsidRPr="00C33C62">
        <w:rPr>
          <w:rFonts w:asciiTheme="minorHAnsi" w:hAnsiTheme="minorHAnsi"/>
        </w:rPr>
        <w:t xml:space="preserve"> 5%) [2,</w:t>
      </w:r>
      <w:r w:rsidR="00F427F2">
        <w:rPr>
          <w:rFonts w:asciiTheme="minorHAnsi" w:hAnsiTheme="minorHAnsi"/>
        </w:rPr>
        <w:t xml:space="preserve"> </w:t>
      </w:r>
      <w:r w:rsidR="00887AE4" w:rsidRPr="00C33C62">
        <w:rPr>
          <w:rFonts w:asciiTheme="minorHAnsi" w:hAnsiTheme="minorHAnsi"/>
        </w:rPr>
        <w:t>10].</w:t>
      </w:r>
    </w:p>
    <w:p w:rsidR="00CE751A" w:rsidRPr="00C33C62" w:rsidRDefault="00CE751A" w:rsidP="003C569C">
      <w:pPr>
        <w:spacing w:after="120"/>
        <w:ind w:right="-70" w:firstLine="360"/>
        <w:jc w:val="both"/>
        <w:rPr>
          <w:rFonts w:asciiTheme="minorHAnsi" w:hAnsiTheme="minorHAnsi"/>
        </w:rPr>
      </w:pPr>
      <w:r w:rsidRPr="00C33C62">
        <w:rPr>
          <w:rFonts w:asciiTheme="minorHAnsi" w:hAnsiTheme="minorHAnsi"/>
        </w:rPr>
        <w:t>Zaraz po zmianach stawów o podłożu reumatycznym, kolejną istotną prz</w:t>
      </w:r>
      <w:r w:rsidR="00161C78" w:rsidRPr="00C33C62">
        <w:rPr>
          <w:rFonts w:asciiTheme="minorHAnsi" w:hAnsiTheme="minorHAnsi"/>
        </w:rPr>
        <w:t xml:space="preserve">yczyną schorzeń układu ruchu są bóle i/lub </w:t>
      </w:r>
      <w:r w:rsidRPr="00C33C62">
        <w:rPr>
          <w:rFonts w:asciiTheme="minorHAnsi" w:hAnsiTheme="minorHAnsi"/>
        </w:rPr>
        <w:t xml:space="preserve">urazy pleców oraz schorzenia kończyn górnych związane z pracą (powszechnie nazywane „urazami spowodowanymi chronicznym przeciążeniem organizmu”). </w:t>
      </w:r>
      <w:r w:rsidR="00E47E8F" w:rsidRPr="00C33C62">
        <w:rPr>
          <w:rFonts w:asciiTheme="minorHAnsi" w:hAnsiTheme="minorHAnsi"/>
        </w:rPr>
        <w:t>Zaburzenia układu mięśniowo-szkieletowego zwykle dotyczą pleców, karku, ramion i kończyn górnych, choć mogą również dotknąć kończyn dolnych. Obejmują one wszelkie urazy lub schorzenia stawów i innych tkanek. Spektrum problemów zdrowotnych rozpoczyna się od drobnych bólów, a k</w:t>
      </w:r>
      <w:r w:rsidR="00814EEC" w:rsidRPr="00C33C62">
        <w:rPr>
          <w:rFonts w:asciiTheme="minorHAnsi" w:hAnsiTheme="minorHAnsi"/>
        </w:rPr>
        <w:t>ończy na</w:t>
      </w:r>
      <w:r w:rsidR="008B73DF">
        <w:rPr>
          <w:rFonts w:asciiTheme="minorHAnsi" w:hAnsiTheme="minorHAnsi"/>
        </w:rPr>
        <w:t> </w:t>
      </w:r>
      <w:r w:rsidR="00814EEC" w:rsidRPr="00C33C62">
        <w:rPr>
          <w:rFonts w:asciiTheme="minorHAnsi" w:hAnsiTheme="minorHAnsi"/>
        </w:rPr>
        <w:t>poważny</w:t>
      </w:r>
      <w:r w:rsidR="00F427F2">
        <w:rPr>
          <w:rFonts w:asciiTheme="minorHAnsi" w:hAnsiTheme="minorHAnsi"/>
        </w:rPr>
        <w:t>ch</w:t>
      </w:r>
      <w:r w:rsidR="00814EEC" w:rsidRPr="00C33C62">
        <w:rPr>
          <w:rFonts w:asciiTheme="minorHAnsi" w:hAnsiTheme="minorHAnsi"/>
        </w:rPr>
        <w:t xml:space="preserve"> schorzeniach, </w:t>
      </w:r>
      <w:r w:rsidR="00E47E8F" w:rsidRPr="00C33C62">
        <w:rPr>
          <w:rFonts w:asciiTheme="minorHAnsi" w:hAnsiTheme="minorHAnsi"/>
        </w:rPr>
        <w:t>wymagają</w:t>
      </w:r>
      <w:r w:rsidR="00814EEC" w:rsidRPr="00C33C62">
        <w:rPr>
          <w:rFonts w:asciiTheme="minorHAnsi" w:hAnsiTheme="minorHAnsi"/>
        </w:rPr>
        <w:t xml:space="preserve">cych leczenia farmakologicznego i rehabilitacji. </w:t>
      </w:r>
      <w:r w:rsidR="00E47E8F" w:rsidRPr="00C33C62">
        <w:rPr>
          <w:rFonts w:asciiTheme="minorHAnsi" w:hAnsiTheme="minorHAnsi"/>
        </w:rPr>
        <w:t>W</w:t>
      </w:r>
      <w:r w:rsidR="008B73DF">
        <w:rPr>
          <w:rFonts w:asciiTheme="minorHAnsi" w:hAnsiTheme="minorHAnsi"/>
        </w:rPr>
        <w:t> </w:t>
      </w:r>
      <w:r w:rsidR="00E47E8F" w:rsidRPr="00C33C62">
        <w:rPr>
          <w:rFonts w:asciiTheme="minorHAnsi" w:hAnsiTheme="minorHAnsi"/>
        </w:rPr>
        <w:t>przewlekłych przypadkach mogą one nawet prowadzić do niepełnosprawności i konieczności rezygnacji z pracy</w:t>
      </w:r>
      <w:r w:rsidR="003F0943" w:rsidRPr="00C33C62">
        <w:rPr>
          <w:rFonts w:asciiTheme="minorHAnsi" w:hAnsiTheme="minorHAnsi"/>
        </w:rPr>
        <w:t xml:space="preserve"> [12</w:t>
      </w:r>
      <w:r w:rsidR="00F427F2">
        <w:rPr>
          <w:rFonts w:asciiTheme="minorHAnsi" w:hAnsiTheme="minorHAnsi"/>
        </w:rPr>
        <w:t>–</w:t>
      </w:r>
      <w:r w:rsidR="003F0943" w:rsidRPr="00C33C62">
        <w:rPr>
          <w:rFonts w:asciiTheme="minorHAnsi" w:hAnsiTheme="minorHAnsi"/>
        </w:rPr>
        <w:t>18]</w:t>
      </w:r>
      <w:r w:rsidR="00E47E8F" w:rsidRPr="00C33C62">
        <w:rPr>
          <w:rFonts w:asciiTheme="minorHAnsi" w:hAnsiTheme="minorHAnsi"/>
        </w:rPr>
        <w:t>.</w:t>
      </w:r>
    </w:p>
    <w:p w:rsidR="00840A4A" w:rsidRPr="00C33C62" w:rsidRDefault="00840A4A" w:rsidP="003C569C">
      <w:pPr>
        <w:spacing w:after="120"/>
        <w:ind w:right="-70"/>
        <w:jc w:val="both"/>
        <w:rPr>
          <w:rFonts w:asciiTheme="minorHAnsi" w:hAnsiTheme="minorHAnsi"/>
        </w:rPr>
      </w:pPr>
    </w:p>
    <w:p w:rsidR="00840A4A" w:rsidRPr="00C33C62" w:rsidRDefault="00840A4A" w:rsidP="003C569C">
      <w:pPr>
        <w:keepNext/>
        <w:keepLines/>
        <w:spacing w:after="120"/>
        <w:jc w:val="both"/>
        <w:outlineLvl w:val="1"/>
        <w:rPr>
          <w:rFonts w:asciiTheme="minorHAnsi" w:eastAsia="Times New Roman" w:hAnsiTheme="minorHAnsi"/>
          <w:color w:val="2E74B5"/>
        </w:rPr>
      </w:pPr>
      <w:bookmarkStart w:id="4" w:name="_Toc471331717"/>
      <w:r w:rsidRPr="00C33C62">
        <w:rPr>
          <w:rFonts w:asciiTheme="minorHAnsi" w:eastAsia="Times New Roman" w:hAnsiTheme="minorHAnsi"/>
          <w:color w:val="2E74B5"/>
        </w:rPr>
        <w:t>Czynniki ryzyka</w:t>
      </w:r>
      <w:bookmarkEnd w:id="4"/>
    </w:p>
    <w:p w:rsidR="002D0A0C" w:rsidRPr="00C33C62" w:rsidRDefault="002D0A0C" w:rsidP="003C569C">
      <w:pPr>
        <w:spacing w:after="120"/>
        <w:jc w:val="both"/>
        <w:rPr>
          <w:rFonts w:asciiTheme="minorHAnsi" w:eastAsia="Times New Roman" w:hAnsiTheme="minorHAnsi"/>
          <w:lang w:eastAsia="pl-PL"/>
        </w:rPr>
      </w:pPr>
      <w:r w:rsidRPr="00C33C62">
        <w:rPr>
          <w:rFonts w:asciiTheme="minorHAnsi" w:eastAsia="Times New Roman" w:hAnsiTheme="minorHAnsi"/>
          <w:lang w:eastAsia="pl-PL"/>
        </w:rPr>
        <w:t>Przyczyny chorób układu mięśniowo-szkieletowego mogą stanowić m.in.: schorzenia o podłożu zapalnym czy zwyrodnieniowym, zmiany przeciążeniowe, urazy kończyn, zmiany neurologiczne, ale</w:t>
      </w:r>
      <w:r w:rsidR="008B73DF">
        <w:rPr>
          <w:rFonts w:asciiTheme="minorHAnsi" w:eastAsia="Times New Roman" w:hAnsiTheme="minorHAnsi"/>
          <w:lang w:eastAsia="pl-PL"/>
        </w:rPr>
        <w:t> </w:t>
      </w:r>
      <w:r w:rsidRPr="00C33C62">
        <w:rPr>
          <w:rFonts w:asciiTheme="minorHAnsi" w:eastAsia="Times New Roman" w:hAnsiTheme="minorHAnsi"/>
          <w:lang w:eastAsia="pl-PL"/>
        </w:rPr>
        <w:t>też</w:t>
      </w:r>
      <w:r w:rsidR="004E1EFE" w:rsidRPr="00C33C62">
        <w:rPr>
          <w:rFonts w:asciiTheme="minorHAnsi" w:eastAsia="Times New Roman" w:hAnsiTheme="minorHAnsi"/>
          <w:lang w:eastAsia="pl-PL"/>
        </w:rPr>
        <w:t xml:space="preserve"> </w:t>
      </w:r>
      <w:r w:rsidRPr="00C33C62">
        <w:rPr>
          <w:rFonts w:asciiTheme="minorHAnsi" w:eastAsia="Times New Roman" w:hAnsiTheme="minorHAnsi"/>
          <w:lang w:eastAsia="pl-PL"/>
        </w:rPr>
        <w:t>zespoły cieśni nadgarstka</w:t>
      </w:r>
      <w:r w:rsidR="003F0943" w:rsidRPr="00C33C62">
        <w:rPr>
          <w:rFonts w:asciiTheme="minorHAnsi" w:eastAsia="Times New Roman" w:hAnsiTheme="minorHAnsi"/>
          <w:lang w:eastAsia="pl-PL"/>
        </w:rPr>
        <w:t xml:space="preserve"> [12</w:t>
      </w:r>
      <w:r w:rsidR="00F427F2">
        <w:rPr>
          <w:rFonts w:asciiTheme="minorHAnsi" w:eastAsia="Times New Roman" w:hAnsiTheme="minorHAnsi"/>
          <w:lang w:eastAsia="pl-PL"/>
        </w:rPr>
        <w:t>–</w:t>
      </w:r>
      <w:r w:rsidR="003F0943" w:rsidRPr="00C33C62">
        <w:rPr>
          <w:rFonts w:asciiTheme="minorHAnsi" w:eastAsia="Times New Roman" w:hAnsiTheme="minorHAnsi"/>
          <w:lang w:eastAsia="pl-PL"/>
        </w:rPr>
        <w:t>16]</w:t>
      </w:r>
      <w:r w:rsidRPr="00C33C62">
        <w:rPr>
          <w:rFonts w:asciiTheme="minorHAnsi" w:eastAsia="Times New Roman" w:hAnsiTheme="minorHAnsi"/>
          <w:lang w:eastAsia="pl-PL"/>
        </w:rPr>
        <w:t xml:space="preserve">. </w:t>
      </w:r>
    </w:p>
    <w:p w:rsidR="00BD4C03" w:rsidRPr="00C33C62" w:rsidRDefault="00BD4C03" w:rsidP="003C569C">
      <w:pPr>
        <w:spacing w:after="120"/>
        <w:ind w:firstLine="708"/>
        <w:jc w:val="both"/>
        <w:rPr>
          <w:rFonts w:asciiTheme="minorHAnsi" w:eastAsia="Times New Roman" w:hAnsiTheme="minorHAnsi"/>
          <w:bCs/>
          <w:lang w:eastAsia="pl-PL"/>
        </w:rPr>
      </w:pPr>
      <w:r w:rsidRPr="00C33C62">
        <w:rPr>
          <w:rFonts w:asciiTheme="minorHAnsi" w:eastAsia="Times New Roman" w:hAnsiTheme="minorHAnsi"/>
          <w:lang w:eastAsia="pl-PL"/>
        </w:rPr>
        <w:t xml:space="preserve">Chorobę zwyrodnieniową stawów wywołują czynniki modyfikowalne (tzn. takie, których można uniknąć) oraz niemodyfikowalne (niezależne od woli chorego). Do pierwszej grupy zalicza się: otyłość, </w:t>
      </w:r>
      <w:r w:rsidRPr="00C33C62">
        <w:rPr>
          <w:rFonts w:asciiTheme="minorHAnsi" w:eastAsia="Times New Roman" w:hAnsiTheme="minorHAnsi"/>
          <w:bCs/>
          <w:lang w:eastAsia="pl-PL"/>
        </w:rPr>
        <w:t>osłabienie mięśni otaczających staw, czynniki zawodowe, uprawianie sportu, zaburzenia budowy stawu</w:t>
      </w:r>
      <w:r w:rsidR="00F427F2">
        <w:rPr>
          <w:rFonts w:asciiTheme="minorHAnsi" w:eastAsia="Times New Roman" w:hAnsiTheme="minorHAnsi"/>
          <w:bCs/>
          <w:lang w:eastAsia="pl-PL"/>
        </w:rPr>
        <w:t xml:space="preserve">, a </w:t>
      </w:r>
      <w:r w:rsidRPr="00C33C62">
        <w:rPr>
          <w:rFonts w:asciiTheme="minorHAnsi" w:eastAsia="Times New Roman" w:hAnsiTheme="minorHAnsi"/>
          <w:bCs/>
          <w:lang w:eastAsia="pl-PL"/>
        </w:rPr>
        <w:t>do drugiej</w:t>
      </w:r>
      <w:r w:rsidR="00F427F2">
        <w:rPr>
          <w:rFonts w:asciiTheme="minorHAnsi" w:eastAsia="Times New Roman" w:hAnsiTheme="minorHAnsi"/>
          <w:bCs/>
          <w:lang w:eastAsia="pl-PL"/>
        </w:rPr>
        <w:t>:</w:t>
      </w:r>
      <w:r w:rsidRPr="00C33C62">
        <w:rPr>
          <w:rFonts w:asciiTheme="minorHAnsi" w:eastAsia="Times New Roman" w:hAnsiTheme="minorHAnsi"/>
          <w:bCs/>
          <w:lang w:eastAsia="pl-PL"/>
        </w:rPr>
        <w:t xml:space="preserve"> </w:t>
      </w:r>
      <w:r w:rsidR="004E1EFE" w:rsidRPr="00C33C62">
        <w:rPr>
          <w:rFonts w:asciiTheme="minorHAnsi" w:eastAsia="Times New Roman" w:hAnsiTheme="minorHAnsi"/>
          <w:bCs/>
          <w:lang w:eastAsia="pl-PL"/>
        </w:rPr>
        <w:t>wiek, płeć żeńską</w:t>
      </w:r>
      <w:r w:rsidRPr="00C33C62">
        <w:rPr>
          <w:rFonts w:asciiTheme="minorHAnsi" w:eastAsia="Times New Roman" w:hAnsiTheme="minorHAnsi"/>
          <w:bCs/>
          <w:lang w:eastAsia="pl-PL"/>
        </w:rPr>
        <w:t xml:space="preserve"> oraz czynniki genetyczne</w:t>
      </w:r>
      <w:r w:rsidR="003F0943" w:rsidRPr="00C33C62">
        <w:rPr>
          <w:rFonts w:asciiTheme="minorHAnsi" w:eastAsia="Times New Roman" w:hAnsiTheme="minorHAnsi"/>
          <w:bCs/>
          <w:lang w:eastAsia="pl-PL"/>
        </w:rPr>
        <w:t xml:space="preserve"> [1]</w:t>
      </w:r>
      <w:r w:rsidRPr="00C33C62">
        <w:rPr>
          <w:rFonts w:asciiTheme="minorHAnsi" w:eastAsia="Times New Roman" w:hAnsiTheme="minorHAnsi"/>
          <w:bCs/>
          <w:lang w:eastAsia="pl-PL"/>
        </w:rPr>
        <w:t>.</w:t>
      </w:r>
    </w:p>
    <w:p w:rsidR="00BD4C03" w:rsidRPr="00C33C62" w:rsidRDefault="00BD4C03"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Etiologia RZS nie jest dotychczas wystarczająco poznana, a</w:t>
      </w:r>
      <w:r w:rsidR="00546774" w:rsidRPr="00C33C62">
        <w:rPr>
          <w:rFonts w:asciiTheme="minorHAnsi" w:eastAsia="Times New Roman" w:hAnsiTheme="minorHAnsi"/>
          <w:lang w:eastAsia="pl-PL"/>
        </w:rPr>
        <w:t>le</w:t>
      </w:r>
      <w:r w:rsidRPr="00C33C62">
        <w:rPr>
          <w:rFonts w:asciiTheme="minorHAnsi" w:eastAsia="Times New Roman" w:hAnsiTheme="minorHAnsi"/>
          <w:lang w:eastAsia="pl-PL"/>
        </w:rPr>
        <w:t xml:space="preserve"> w patogenezie tego schorzenia rolę odgrywają: </w:t>
      </w:r>
      <w:r w:rsidR="00315F82" w:rsidRPr="00C33C62">
        <w:rPr>
          <w:rFonts w:asciiTheme="minorHAnsi" w:eastAsia="Times New Roman" w:hAnsiTheme="minorHAnsi"/>
          <w:lang w:eastAsia="pl-PL"/>
        </w:rPr>
        <w:t xml:space="preserve">czynniki genetyczne, </w:t>
      </w:r>
      <w:r w:rsidRPr="00C33C62">
        <w:rPr>
          <w:rFonts w:asciiTheme="minorHAnsi" w:eastAsia="Times New Roman" w:hAnsiTheme="minorHAnsi"/>
          <w:lang w:eastAsia="pl-PL"/>
        </w:rPr>
        <w:t>wiek, płeć, zakażenia, czynniki hormonalne, środowiskowe (np.</w:t>
      </w:r>
      <w:r w:rsidR="008B73DF">
        <w:rPr>
          <w:rFonts w:asciiTheme="minorHAnsi" w:eastAsia="Times New Roman" w:hAnsiTheme="minorHAnsi"/>
          <w:lang w:eastAsia="pl-PL"/>
        </w:rPr>
        <w:t> </w:t>
      </w:r>
      <w:r w:rsidRPr="00C33C62">
        <w:rPr>
          <w:rFonts w:asciiTheme="minorHAnsi" w:eastAsia="Times New Roman" w:hAnsiTheme="minorHAnsi"/>
          <w:lang w:eastAsia="pl-PL"/>
        </w:rPr>
        <w:t>palenie tytoniu)</w:t>
      </w:r>
      <w:r w:rsidR="002F3477" w:rsidRPr="00C33C62">
        <w:rPr>
          <w:rFonts w:asciiTheme="minorHAnsi" w:eastAsia="Times New Roman" w:hAnsiTheme="minorHAnsi"/>
          <w:lang w:eastAsia="pl-PL"/>
        </w:rPr>
        <w:t>, dieta</w:t>
      </w:r>
      <w:r w:rsidR="007226D7" w:rsidRPr="00C33C62">
        <w:rPr>
          <w:rFonts w:asciiTheme="minorHAnsi" w:eastAsia="Times New Roman" w:hAnsiTheme="minorHAnsi"/>
          <w:lang w:eastAsia="pl-PL"/>
        </w:rPr>
        <w:t xml:space="preserve"> [</w:t>
      </w:r>
      <w:r w:rsidR="001E1308">
        <w:rPr>
          <w:rFonts w:asciiTheme="minorHAnsi" w:eastAsia="Times New Roman" w:hAnsiTheme="minorHAnsi"/>
          <w:lang w:eastAsia="pl-PL"/>
        </w:rPr>
        <w:t>4, 19–22</w:t>
      </w:r>
      <w:r w:rsidR="007226D7" w:rsidRPr="00C33C62">
        <w:rPr>
          <w:rFonts w:asciiTheme="minorHAnsi" w:eastAsia="Times New Roman" w:hAnsiTheme="minorHAnsi"/>
          <w:lang w:eastAsia="pl-PL"/>
        </w:rPr>
        <w:t>]</w:t>
      </w:r>
      <w:r w:rsidRPr="00C33C62">
        <w:rPr>
          <w:rFonts w:asciiTheme="minorHAnsi" w:eastAsia="Times New Roman" w:hAnsiTheme="minorHAnsi"/>
          <w:lang w:eastAsia="pl-PL"/>
        </w:rPr>
        <w:t>.</w:t>
      </w:r>
    </w:p>
    <w:p w:rsidR="007B3E1C" w:rsidRPr="00C33C62" w:rsidRDefault="00BD4C03"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Natomiast na rozwój spondyloartropatii wpływ mają: </w:t>
      </w:r>
      <w:r w:rsidR="00315F82" w:rsidRPr="00C33C62">
        <w:rPr>
          <w:rFonts w:asciiTheme="minorHAnsi" w:eastAsia="Times New Roman" w:hAnsiTheme="minorHAnsi"/>
          <w:lang w:eastAsia="pl-PL"/>
        </w:rPr>
        <w:t xml:space="preserve">czynniki genetyczne </w:t>
      </w:r>
      <w:r w:rsidRPr="00C33C62">
        <w:rPr>
          <w:rFonts w:asciiTheme="minorHAnsi" w:eastAsia="Times New Roman" w:hAnsiTheme="minorHAnsi"/>
          <w:lang w:eastAsia="pl-PL"/>
        </w:rPr>
        <w:t>czynniki środowiskowe, przebyte i istniejące infekcje, dieta</w:t>
      </w:r>
      <w:r w:rsidR="007226D7" w:rsidRPr="00C33C62">
        <w:rPr>
          <w:rFonts w:asciiTheme="minorHAnsi" w:eastAsia="Times New Roman" w:hAnsiTheme="minorHAnsi"/>
          <w:lang w:eastAsia="pl-PL"/>
        </w:rPr>
        <w:t xml:space="preserve"> [2,</w:t>
      </w:r>
      <w:r w:rsidR="000C4518">
        <w:rPr>
          <w:rFonts w:asciiTheme="minorHAnsi" w:eastAsia="Times New Roman" w:hAnsiTheme="minorHAnsi"/>
          <w:lang w:eastAsia="pl-PL"/>
        </w:rPr>
        <w:t xml:space="preserve"> </w:t>
      </w:r>
      <w:r w:rsidR="001E1308">
        <w:rPr>
          <w:rFonts w:asciiTheme="minorHAnsi" w:eastAsia="Times New Roman" w:hAnsiTheme="minorHAnsi"/>
          <w:lang w:eastAsia="pl-PL"/>
        </w:rPr>
        <w:t>22</w:t>
      </w:r>
      <w:r w:rsidR="007226D7" w:rsidRPr="00C33C62">
        <w:rPr>
          <w:rFonts w:asciiTheme="minorHAnsi" w:eastAsia="Times New Roman" w:hAnsiTheme="minorHAnsi"/>
          <w:lang w:eastAsia="pl-PL"/>
        </w:rPr>
        <w:t>]</w:t>
      </w:r>
      <w:r w:rsidRPr="00C33C62">
        <w:rPr>
          <w:rFonts w:asciiTheme="minorHAnsi" w:eastAsia="Times New Roman" w:hAnsiTheme="minorHAnsi"/>
          <w:lang w:eastAsia="pl-PL"/>
        </w:rPr>
        <w:t>.</w:t>
      </w:r>
    </w:p>
    <w:p w:rsidR="00AD5E57" w:rsidRPr="00C33C62" w:rsidRDefault="004E1EFE"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W grupie osób dorosłych </w:t>
      </w:r>
      <w:r w:rsidR="00AA7F26" w:rsidRPr="00C33C62">
        <w:rPr>
          <w:rFonts w:asciiTheme="minorHAnsi" w:eastAsia="Times New Roman" w:hAnsiTheme="minorHAnsi"/>
          <w:lang w:eastAsia="pl-PL"/>
        </w:rPr>
        <w:t>przyczyną</w:t>
      </w:r>
      <w:r w:rsidRPr="00C33C62">
        <w:rPr>
          <w:rFonts w:asciiTheme="minorHAnsi" w:eastAsia="Times New Roman" w:hAnsiTheme="minorHAnsi"/>
          <w:lang w:eastAsia="pl-PL"/>
        </w:rPr>
        <w:t xml:space="preserve"> chorób układu mięśniowo-szkieletowego są również zmiany zwyrodnieniowe będące następstwem przeciążeń. Przeciążenia stanowią następstwo m.in.</w:t>
      </w:r>
      <w:r w:rsidR="008B73DF">
        <w:rPr>
          <w:rFonts w:asciiTheme="minorHAnsi" w:eastAsia="Times New Roman" w:hAnsiTheme="minorHAnsi"/>
          <w:lang w:eastAsia="pl-PL"/>
        </w:rPr>
        <w:t> </w:t>
      </w:r>
      <w:r w:rsidRPr="00C33C62">
        <w:rPr>
          <w:rFonts w:asciiTheme="minorHAnsi" w:eastAsia="Times New Roman" w:hAnsiTheme="minorHAnsi"/>
          <w:lang w:eastAsia="pl-PL"/>
        </w:rPr>
        <w:t xml:space="preserve">jednostronnych ruchów roboczych związanych z wykonywaniem zawodów o podwyższonym stopniu ryzyka urazu, np. w rolnictwie, przemyśle, budownictwie czy transporcie. </w:t>
      </w:r>
      <w:r w:rsidR="000C4518">
        <w:rPr>
          <w:rFonts w:asciiTheme="minorHAnsi" w:eastAsia="Times New Roman" w:hAnsiTheme="minorHAnsi"/>
          <w:lang w:eastAsia="pl-PL"/>
        </w:rPr>
        <w:t>Niemniej</w:t>
      </w:r>
      <w:r w:rsidRPr="00C33C62">
        <w:rPr>
          <w:rFonts w:asciiTheme="minorHAnsi" w:eastAsia="Times New Roman" w:hAnsiTheme="minorHAnsi"/>
          <w:lang w:eastAsia="pl-PL"/>
        </w:rPr>
        <w:t xml:space="preserve"> czynniki zawodowe to tylko jedna spośród wielu przyczyn sprzyjających rozwojowi zespołów bólowych </w:t>
      </w:r>
      <w:r w:rsidRPr="00C33C62">
        <w:rPr>
          <w:rFonts w:asciiTheme="minorHAnsi" w:eastAsia="Times New Roman" w:hAnsiTheme="minorHAnsi"/>
          <w:lang w:eastAsia="pl-PL"/>
        </w:rPr>
        <w:lastRenderedPageBreak/>
        <w:t>kręgosłupa oraz chorób układu mięśniowo-szkieletowego. Ryzyko wystąpienia tych schorzeń istotnie zwiększają dodatkowo czynniki fizyczne związane ze środowiskiem pracy oraz sposobem jej</w:t>
      </w:r>
      <w:r w:rsidR="008B73DF">
        <w:rPr>
          <w:rFonts w:asciiTheme="minorHAnsi" w:eastAsia="Times New Roman" w:hAnsiTheme="minorHAnsi"/>
          <w:lang w:eastAsia="pl-PL"/>
        </w:rPr>
        <w:t> </w:t>
      </w:r>
      <w:r w:rsidRPr="00C33C62">
        <w:rPr>
          <w:rFonts w:asciiTheme="minorHAnsi" w:eastAsia="Times New Roman" w:hAnsiTheme="minorHAnsi"/>
          <w:lang w:eastAsia="pl-PL"/>
        </w:rPr>
        <w:t xml:space="preserve">wykonywania, takie jak: pozycja ciała przyjmowana podczas wykonywanych obowiązków, wartość wywieranych sił, dźwiganie </w:t>
      </w:r>
      <w:r w:rsidR="0029687C" w:rsidRPr="00C33C62">
        <w:rPr>
          <w:rFonts w:asciiTheme="minorHAnsi" w:eastAsia="Times New Roman" w:hAnsiTheme="minorHAnsi"/>
          <w:lang w:eastAsia="pl-PL"/>
        </w:rPr>
        <w:t>ciężkich przedmiotów</w:t>
      </w:r>
      <w:r w:rsidRPr="00C33C62">
        <w:rPr>
          <w:rFonts w:asciiTheme="minorHAnsi" w:eastAsia="Times New Roman" w:hAnsiTheme="minorHAnsi"/>
          <w:lang w:eastAsia="pl-PL"/>
        </w:rPr>
        <w:t>, powtarzalność ruchów, drgania mechaniczne oraz</w:t>
      </w:r>
      <w:r w:rsidR="008B73DF">
        <w:rPr>
          <w:rFonts w:asciiTheme="minorHAnsi" w:eastAsia="Times New Roman" w:hAnsiTheme="minorHAnsi"/>
          <w:lang w:eastAsia="pl-PL"/>
        </w:rPr>
        <w:t> </w:t>
      </w:r>
      <w:r w:rsidRPr="00C33C62">
        <w:rPr>
          <w:rFonts w:asciiTheme="minorHAnsi" w:eastAsia="Times New Roman" w:hAnsiTheme="minorHAnsi"/>
          <w:lang w:eastAsia="pl-PL"/>
        </w:rPr>
        <w:t>mikroklimat. Na ryzyko rozwoju wspomnianych dolegliwości znacząco wpływają również czynniki społeczne, takie jak: nadmierne obciążenie ilościowe oraz jakościowe pracą, brak kontroli i</w:t>
      </w:r>
      <w:r w:rsidR="008B73DF">
        <w:rPr>
          <w:rFonts w:asciiTheme="minorHAnsi" w:eastAsia="Times New Roman" w:hAnsiTheme="minorHAnsi"/>
          <w:lang w:eastAsia="pl-PL"/>
        </w:rPr>
        <w:t> </w:t>
      </w:r>
      <w:r w:rsidRPr="00C33C62">
        <w:rPr>
          <w:rFonts w:asciiTheme="minorHAnsi" w:eastAsia="Times New Roman" w:hAnsiTheme="minorHAnsi"/>
          <w:lang w:eastAsia="pl-PL"/>
        </w:rPr>
        <w:t>wsparcia społecznego, a także niepewność zatrudnienia</w:t>
      </w:r>
      <w:r w:rsidR="00D465C6" w:rsidRPr="00C33C62">
        <w:rPr>
          <w:rFonts w:asciiTheme="minorHAnsi" w:eastAsia="Times New Roman" w:hAnsiTheme="minorHAnsi"/>
          <w:lang w:eastAsia="pl-PL"/>
        </w:rPr>
        <w:t xml:space="preserve"> [13</w:t>
      </w:r>
      <w:r w:rsidR="000C4518">
        <w:rPr>
          <w:rFonts w:asciiTheme="minorHAnsi" w:eastAsia="Times New Roman" w:hAnsiTheme="minorHAnsi"/>
          <w:lang w:eastAsia="pl-PL"/>
        </w:rPr>
        <w:t>–</w:t>
      </w:r>
      <w:r w:rsidR="00D465C6" w:rsidRPr="00C33C62">
        <w:rPr>
          <w:rFonts w:asciiTheme="minorHAnsi" w:eastAsia="Times New Roman" w:hAnsiTheme="minorHAnsi"/>
          <w:lang w:eastAsia="pl-PL"/>
        </w:rPr>
        <w:t>15,</w:t>
      </w:r>
      <w:r w:rsidR="000C4518">
        <w:rPr>
          <w:rFonts w:asciiTheme="minorHAnsi" w:eastAsia="Times New Roman" w:hAnsiTheme="minorHAnsi"/>
          <w:lang w:eastAsia="pl-PL"/>
        </w:rPr>
        <w:t xml:space="preserve"> </w:t>
      </w:r>
      <w:r w:rsidR="00D465C6" w:rsidRPr="00C33C62">
        <w:rPr>
          <w:rFonts w:asciiTheme="minorHAnsi" w:eastAsia="Times New Roman" w:hAnsiTheme="minorHAnsi"/>
          <w:lang w:eastAsia="pl-PL"/>
        </w:rPr>
        <w:t>18]</w:t>
      </w:r>
      <w:r w:rsidRPr="00C33C62">
        <w:rPr>
          <w:rFonts w:asciiTheme="minorHAnsi" w:eastAsia="Times New Roman" w:hAnsiTheme="minorHAnsi"/>
          <w:lang w:eastAsia="pl-PL"/>
        </w:rPr>
        <w:t>.</w:t>
      </w:r>
    </w:p>
    <w:p w:rsidR="00840A4A" w:rsidRPr="00C33C62" w:rsidRDefault="004E1EFE" w:rsidP="003C569C">
      <w:pPr>
        <w:spacing w:after="120"/>
        <w:ind w:firstLine="708"/>
        <w:jc w:val="both"/>
        <w:rPr>
          <w:rFonts w:asciiTheme="minorHAnsi" w:hAnsiTheme="minorHAnsi"/>
        </w:rPr>
      </w:pPr>
      <w:r w:rsidRPr="00C33C62">
        <w:rPr>
          <w:rFonts w:asciiTheme="minorHAnsi" w:hAnsiTheme="minorHAnsi"/>
        </w:rPr>
        <w:t>Wynikiem powikłań choroby zwyrodnieniowej kręgosłupa obejmującej krążki międzykręgowe, stawy oraz tkanki miękkie kręgosłupa, w dominującym odsetku przypadków są</w:t>
      </w:r>
      <w:r w:rsidR="008B73DF">
        <w:rPr>
          <w:rFonts w:asciiTheme="minorHAnsi" w:hAnsiTheme="minorHAnsi"/>
        </w:rPr>
        <w:t> </w:t>
      </w:r>
      <w:r w:rsidRPr="00C33C62">
        <w:rPr>
          <w:rFonts w:asciiTheme="minorHAnsi" w:hAnsiTheme="minorHAnsi"/>
        </w:rPr>
        <w:t>dolegliwości bólowe ze strony kręgosłupa. Do rzadszych przyczyn bólu kręgosłupa o charakterze rzekomokorzeniowym należą infekcje, zapalenia nieinfekcyjne, choroba nowotworowa i choroby metaboliczne (np. osteoporoza). Drugi najczęściej spotykany rodzaj bólu kręgosłupa wynika z</w:t>
      </w:r>
      <w:r w:rsidR="008B73DF">
        <w:rPr>
          <w:rFonts w:asciiTheme="minorHAnsi" w:hAnsiTheme="minorHAnsi"/>
        </w:rPr>
        <w:t> </w:t>
      </w:r>
      <w:r w:rsidRPr="00C33C62">
        <w:rPr>
          <w:rFonts w:asciiTheme="minorHAnsi" w:hAnsiTheme="minorHAnsi"/>
        </w:rPr>
        <w:t>kompresji struktur nerwowych (ból korzeniowy). Ten rodzaj bólu może powstawać</w:t>
      </w:r>
      <w:r w:rsidR="000C4518">
        <w:rPr>
          <w:rFonts w:asciiTheme="minorHAnsi" w:hAnsiTheme="minorHAnsi"/>
        </w:rPr>
        <w:t xml:space="preserve"> </w:t>
      </w:r>
      <w:r w:rsidRPr="00C33C62">
        <w:rPr>
          <w:rFonts w:asciiTheme="minorHAnsi" w:hAnsiTheme="minorHAnsi"/>
        </w:rPr>
        <w:t>także w</w:t>
      </w:r>
      <w:r w:rsidR="008B73DF">
        <w:rPr>
          <w:rFonts w:asciiTheme="minorHAnsi" w:hAnsiTheme="minorHAnsi"/>
        </w:rPr>
        <w:t> </w:t>
      </w:r>
      <w:r w:rsidRPr="00C33C62">
        <w:rPr>
          <w:rFonts w:asciiTheme="minorHAnsi" w:hAnsiTheme="minorHAnsi"/>
        </w:rPr>
        <w:t>przebiegu zmian zwyrodnieniowych, infekcji, chorób reumatycznych, choroby nowotworowej, chorób metabolicznych oraz urazów. W większości przypadków chorób kręgosłupa pacjenci doświadczają bólu o charakterze rzekomokorzeniowym.</w:t>
      </w:r>
      <w:r w:rsidR="00AA7F26" w:rsidRPr="00C33C62">
        <w:rPr>
          <w:rFonts w:asciiTheme="minorHAnsi" w:hAnsiTheme="minorHAnsi"/>
        </w:rPr>
        <w:t xml:space="preserve"> Ból mięśniowo-szkieletowy może być również wynikiem powtarzanych naciągnięć, przeciążeń i zaburzeń mięśniowo-szkieletowych związanych m.in. z pracą fizyczną czy pracą w pozycji siedzącej. Urazy te są przyczyną różnych zaburzeń powodujących ból kości, stawów, mięśni i otaczających struktur. Ból może mieć charakter ostry lub przewlekły, zlokalizowany lub rozlany. Najczęściej występującym przykładem bólu mięśniowo-szkieletowego są bóle kręgosłupa. Inne przykłady to m.in.: zapalenie ścięgien, neuropatie, mialgie (bóle mięśni)</w:t>
      </w:r>
      <w:r w:rsidR="00D465C6" w:rsidRPr="00C33C62">
        <w:rPr>
          <w:rFonts w:asciiTheme="minorHAnsi" w:hAnsiTheme="minorHAnsi"/>
        </w:rPr>
        <w:t xml:space="preserve"> [1, 9, 13,</w:t>
      </w:r>
      <w:r w:rsidR="000C4518">
        <w:rPr>
          <w:rFonts w:asciiTheme="minorHAnsi" w:hAnsiTheme="minorHAnsi"/>
        </w:rPr>
        <w:t xml:space="preserve"> </w:t>
      </w:r>
      <w:r w:rsidR="00D465C6" w:rsidRPr="00C33C62">
        <w:rPr>
          <w:rFonts w:asciiTheme="minorHAnsi" w:hAnsiTheme="minorHAnsi"/>
        </w:rPr>
        <w:t>14,</w:t>
      </w:r>
      <w:r w:rsidR="000C4518">
        <w:rPr>
          <w:rFonts w:asciiTheme="minorHAnsi" w:hAnsiTheme="minorHAnsi"/>
        </w:rPr>
        <w:t xml:space="preserve"> </w:t>
      </w:r>
      <w:r w:rsidR="001E1308">
        <w:rPr>
          <w:rFonts w:asciiTheme="minorHAnsi" w:hAnsiTheme="minorHAnsi"/>
        </w:rPr>
        <w:t>23</w:t>
      </w:r>
      <w:r w:rsidR="00D465C6" w:rsidRPr="00C33C62">
        <w:rPr>
          <w:rFonts w:asciiTheme="minorHAnsi" w:hAnsiTheme="minorHAnsi"/>
        </w:rPr>
        <w:t>,</w:t>
      </w:r>
      <w:r w:rsidR="000C4518">
        <w:rPr>
          <w:rFonts w:asciiTheme="minorHAnsi" w:hAnsiTheme="minorHAnsi"/>
        </w:rPr>
        <w:t xml:space="preserve"> </w:t>
      </w:r>
      <w:r w:rsidR="001E1308">
        <w:rPr>
          <w:rFonts w:asciiTheme="minorHAnsi" w:hAnsiTheme="minorHAnsi"/>
        </w:rPr>
        <w:t>24</w:t>
      </w:r>
      <w:r w:rsidR="00D465C6" w:rsidRPr="00C33C62">
        <w:rPr>
          <w:rFonts w:asciiTheme="minorHAnsi" w:hAnsiTheme="minorHAnsi"/>
        </w:rPr>
        <w:t>]</w:t>
      </w:r>
      <w:r w:rsidR="00AA7F26" w:rsidRPr="00C33C62">
        <w:rPr>
          <w:rFonts w:asciiTheme="minorHAnsi" w:hAnsiTheme="minorHAnsi"/>
        </w:rPr>
        <w:t>.</w:t>
      </w:r>
    </w:p>
    <w:p w:rsidR="001D25B8" w:rsidRDefault="001D25B8" w:rsidP="003C569C">
      <w:pPr>
        <w:keepNext/>
        <w:keepLines/>
        <w:spacing w:after="120"/>
        <w:jc w:val="both"/>
        <w:outlineLvl w:val="1"/>
        <w:rPr>
          <w:rFonts w:asciiTheme="minorHAnsi" w:eastAsia="Times New Roman" w:hAnsiTheme="minorHAnsi"/>
          <w:color w:val="2E74B5"/>
        </w:rPr>
      </w:pPr>
    </w:p>
    <w:p w:rsidR="00840A4A" w:rsidRPr="00C33C62" w:rsidRDefault="00840A4A" w:rsidP="003C569C">
      <w:pPr>
        <w:keepNext/>
        <w:keepLines/>
        <w:spacing w:after="120"/>
        <w:jc w:val="both"/>
        <w:outlineLvl w:val="1"/>
        <w:rPr>
          <w:rFonts w:asciiTheme="minorHAnsi" w:eastAsia="Times New Roman" w:hAnsiTheme="minorHAnsi"/>
          <w:color w:val="2E74B5"/>
        </w:rPr>
      </w:pPr>
      <w:bookmarkStart w:id="5" w:name="_Toc471331718"/>
      <w:r w:rsidRPr="00C33C62">
        <w:rPr>
          <w:rFonts w:asciiTheme="minorHAnsi" w:eastAsia="Times New Roman" w:hAnsiTheme="minorHAnsi"/>
          <w:color w:val="2E74B5"/>
        </w:rPr>
        <w:t>Rozpoznanie</w:t>
      </w:r>
      <w:bookmarkEnd w:id="5"/>
    </w:p>
    <w:p w:rsidR="002B139F" w:rsidRPr="00C33C62" w:rsidRDefault="00A25587" w:rsidP="003C569C">
      <w:pPr>
        <w:spacing w:after="120"/>
        <w:jc w:val="both"/>
        <w:rPr>
          <w:rFonts w:asciiTheme="minorHAnsi" w:hAnsiTheme="minorHAnsi"/>
        </w:rPr>
      </w:pPr>
      <w:r w:rsidRPr="00C33C62">
        <w:rPr>
          <w:rFonts w:asciiTheme="minorHAnsi" w:hAnsiTheme="minorHAnsi"/>
        </w:rPr>
        <w:t xml:space="preserve">Rozpoznanie </w:t>
      </w:r>
      <w:r w:rsidR="00F41D48" w:rsidRPr="00C33C62">
        <w:rPr>
          <w:rFonts w:asciiTheme="minorHAnsi" w:hAnsiTheme="minorHAnsi"/>
        </w:rPr>
        <w:t>schorzeń układu mięśniowo- szkieletowego oraz chorób kręgosłupa różni się w</w:t>
      </w:r>
      <w:r w:rsidR="008B73DF">
        <w:rPr>
          <w:rFonts w:asciiTheme="minorHAnsi" w:hAnsiTheme="minorHAnsi"/>
        </w:rPr>
        <w:t> </w:t>
      </w:r>
      <w:r w:rsidR="00F41D48" w:rsidRPr="00C33C62">
        <w:rPr>
          <w:rFonts w:asciiTheme="minorHAnsi" w:hAnsiTheme="minorHAnsi"/>
        </w:rPr>
        <w:t xml:space="preserve">zależności od jednostki chorobowej. </w:t>
      </w:r>
      <w:r w:rsidR="003314DD" w:rsidRPr="00C33C62">
        <w:rPr>
          <w:rFonts w:asciiTheme="minorHAnsi" w:hAnsiTheme="minorHAnsi"/>
        </w:rPr>
        <w:t xml:space="preserve">Ustalenie rozpoznania choroby wymaga analizy objawów, jakie stwierdza się u pacjenta, </w:t>
      </w:r>
      <w:r w:rsidR="000C4518">
        <w:rPr>
          <w:rFonts w:asciiTheme="minorHAnsi" w:hAnsiTheme="minorHAnsi"/>
        </w:rPr>
        <w:t xml:space="preserve">jak również </w:t>
      </w:r>
      <w:r w:rsidR="003314DD" w:rsidRPr="00C33C62">
        <w:rPr>
          <w:rFonts w:asciiTheme="minorHAnsi" w:hAnsiTheme="minorHAnsi"/>
        </w:rPr>
        <w:t>wniosków z badania pacjenta przez lekarza i z badań dodatkowych wykonanych po ocenie chorego przez lekarza. Ten schemat postępowania jest</w:t>
      </w:r>
      <w:r w:rsidR="008B73DF">
        <w:rPr>
          <w:rFonts w:asciiTheme="minorHAnsi" w:hAnsiTheme="minorHAnsi"/>
        </w:rPr>
        <w:t> </w:t>
      </w:r>
      <w:r w:rsidR="003314DD" w:rsidRPr="00C33C62">
        <w:rPr>
          <w:rFonts w:asciiTheme="minorHAnsi" w:hAnsiTheme="minorHAnsi"/>
        </w:rPr>
        <w:t>podstawą diagnostyki wszystkich chorób, w tym chorób układu mięśniowo-szkieletowego oraz</w:t>
      </w:r>
      <w:r w:rsidR="008B73DF">
        <w:rPr>
          <w:rFonts w:asciiTheme="minorHAnsi" w:hAnsiTheme="minorHAnsi"/>
        </w:rPr>
        <w:t> </w:t>
      </w:r>
      <w:r w:rsidR="003314DD" w:rsidRPr="00C33C62">
        <w:rPr>
          <w:rFonts w:asciiTheme="minorHAnsi" w:hAnsiTheme="minorHAnsi"/>
        </w:rPr>
        <w:t>chorób kręgosłupa. Szczególne znaczenie ma ocena pacjenta przez doświadczonego reumatologa, ponieważ wiele objawów nie jest specyficznych dla konkretnej choroby, a</w:t>
      </w:r>
      <w:r w:rsidR="008B73DF">
        <w:rPr>
          <w:rFonts w:asciiTheme="minorHAnsi" w:hAnsiTheme="minorHAnsi"/>
        </w:rPr>
        <w:t> </w:t>
      </w:r>
      <w:r w:rsidR="003314DD" w:rsidRPr="00C33C62">
        <w:rPr>
          <w:rFonts w:asciiTheme="minorHAnsi" w:hAnsiTheme="minorHAnsi"/>
        </w:rPr>
        <w:t>na</w:t>
      </w:r>
      <w:r w:rsidR="000C4518">
        <w:rPr>
          <w:rFonts w:asciiTheme="minorHAnsi" w:hAnsiTheme="minorHAnsi"/>
        </w:rPr>
        <w:t>jistotniejsze jest</w:t>
      </w:r>
      <w:r w:rsidR="003314DD" w:rsidRPr="00C33C62">
        <w:rPr>
          <w:rFonts w:asciiTheme="minorHAnsi" w:hAnsiTheme="minorHAnsi"/>
        </w:rPr>
        <w:t xml:space="preserve"> ich powiązanie z informacjami uzyskanymi od pacjenta. Przeprowadzone w</w:t>
      </w:r>
      <w:r w:rsidR="008B73DF">
        <w:rPr>
          <w:rFonts w:asciiTheme="minorHAnsi" w:hAnsiTheme="minorHAnsi"/>
        </w:rPr>
        <w:t> </w:t>
      </w:r>
      <w:r w:rsidR="003314DD" w:rsidRPr="00C33C62">
        <w:rPr>
          <w:rFonts w:asciiTheme="minorHAnsi" w:hAnsiTheme="minorHAnsi"/>
        </w:rPr>
        <w:t>dalszej kolejności badania laboratoryjne i obrazowe potwierdzają lub wykluczają wstępną diagnozę</w:t>
      </w:r>
      <w:r w:rsidR="00786353" w:rsidRPr="00C33C62">
        <w:rPr>
          <w:rFonts w:asciiTheme="minorHAnsi" w:hAnsiTheme="minorHAnsi"/>
        </w:rPr>
        <w:t xml:space="preserve"> [1</w:t>
      </w:r>
      <w:r w:rsidR="000C4518">
        <w:rPr>
          <w:rFonts w:asciiTheme="minorHAnsi" w:hAnsiTheme="minorHAnsi"/>
        </w:rPr>
        <w:t>–</w:t>
      </w:r>
      <w:r w:rsidR="00786353" w:rsidRPr="00C33C62">
        <w:rPr>
          <w:rFonts w:asciiTheme="minorHAnsi" w:hAnsiTheme="minorHAnsi"/>
        </w:rPr>
        <w:t>7]</w:t>
      </w:r>
      <w:r w:rsidR="003314DD" w:rsidRPr="00C33C62">
        <w:rPr>
          <w:rFonts w:asciiTheme="minorHAnsi" w:hAnsiTheme="minorHAnsi"/>
        </w:rPr>
        <w:t>.</w:t>
      </w:r>
    </w:p>
    <w:p w:rsidR="003314DD" w:rsidRPr="00C33C62" w:rsidRDefault="003314DD" w:rsidP="003C569C">
      <w:pPr>
        <w:spacing w:after="120"/>
        <w:jc w:val="both"/>
        <w:rPr>
          <w:rFonts w:asciiTheme="minorHAnsi" w:hAnsiTheme="minorHAnsi"/>
        </w:rPr>
      </w:pPr>
    </w:p>
    <w:p w:rsidR="00840A4A" w:rsidRPr="00C33C62" w:rsidRDefault="00840A4A" w:rsidP="003C569C">
      <w:pPr>
        <w:keepNext/>
        <w:keepLines/>
        <w:spacing w:after="120"/>
        <w:jc w:val="both"/>
        <w:outlineLvl w:val="1"/>
        <w:rPr>
          <w:rFonts w:asciiTheme="minorHAnsi" w:eastAsia="Times New Roman" w:hAnsiTheme="minorHAnsi"/>
          <w:color w:val="2E74B5"/>
        </w:rPr>
      </w:pPr>
      <w:bookmarkStart w:id="6" w:name="_Toc471331719"/>
      <w:r w:rsidRPr="00C33C62">
        <w:rPr>
          <w:rFonts w:asciiTheme="minorHAnsi" w:eastAsia="Times New Roman" w:hAnsiTheme="minorHAnsi"/>
          <w:color w:val="2E74B5"/>
        </w:rPr>
        <w:t>Leczenie</w:t>
      </w:r>
      <w:bookmarkEnd w:id="6"/>
      <w:r w:rsidR="002C7132" w:rsidRPr="00C33C62">
        <w:rPr>
          <w:rFonts w:asciiTheme="minorHAnsi" w:eastAsia="Times New Roman" w:hAnsiTheme="minorHAnsi"/>
          <w:color w:val="2E74B5"/>
        </w:rPr>
        <w:t xml:space="preserve"> </w:t>
      </w:r>
    </w:p>
    <w:p w:rsidR="00A25587" w:rsidRPr="00C33C62" w:rsidRDefault="00F41D48" w:rsidP="003C569C">
      <w:pPr>
        <w:spacing w:after="120"/>
        <w:jc w:val="both"/>
        <w:rPr>
          <w:rFonts w:asciiTheme="minorHAnsi" w:hAnsiTheme="minorHAnsi"/>
        </w:rPr>
      </w:pPr>
      <w:r w:rsidRPr="00C33C62">
        <w:rPr>
          <w:rFonts w:asciiTheme="minorHAnsi" w:hAnsiTheme="minorHAnsi"/>
        </w:rPr>
        <w:t>Naturalny przebieg chorób</w:t>
      </w:r>
      <w:r w:rsidR="00A25587" w:rsidRPr="00C33C62">
        <w:rPr>
          <w:rFonts w:asciiTheme="minorHAnsi" w:hAnsiTheme="minorHAnsi"/>
        </w:rPr>
        <w:t xml:space="preserve"> narządu ruchu zmienia się w czasie, występują okresy remisji i zaostrzeń, dlatego leczenie nie powinno opierać się na sztywno ustalonym schemacie, lecz powinno być okresowo weryfikowane i dostosowane do aktualnej sytuacji i oczekiwań chorego. Celem leczenia jest nie tylko złagodzenie bólu, </w:t>
      </w:r>
      <w:r w:rsidR="000C4518">
        <w:rPr>
          <w:rFonts w:asciiTheme="minorHAnsi" w:hAnsiTheme="minorHAnsi"/>
        </w:rPr>
        <w:t>lecz</w:t>
      </w:r>
      <w:r w:rsidR="00A25587" w:rsidRPr="00C33C62">
        <w:rPr>
          <w:rFonts w:asciiTheme="minorHAnsi" w:hAnsiTheme="minorHAnsi"/>
        </w:rPr>
        <w:t xml:space="preserve"> także poprawa czynności i ograniczenie niesprawności, zahamowanie lub </w:t>
      </w:r>
      <w:r w:rsidR="00CF781C">
        <w:rPr>
          <w:rFonts w:asciiTheme="minorHAnsi" w:hAnsiTheme="minorHAnsi"/>
        </w:rPr>
        <w:t>spo</w:t>
      </w:r>
      <w:r w:rsidR="00A25587" w:rsidRPr="00C33C62">
        <w:rPr>
          <w:rFonts w:asciiTheme="minorHAnsi" w:hAnsiTheme="minorHAnsi"/>
        </w:rPr>
        <w:t xml:space="preserve">wolnienie postępu choroby oraz zapobieganie jej następstwom. Leczenie </w:t>
      </w:r>
      <w:r w:rsidR="00A25587" w:rsidRPr="00C33C62">
        <w:rPr>
          <w:rFonts w:asciiTheme="minorHAnsi" w:hAnsiTheme="minorHAnsi"/>
        </w:rPr>
        <w:lastRenderedPageBreak/>
        <w:t>wymaga połączenia metod niefarmakologicznych oraz farmakologicznych i powinno uwzględniać następujące czynniki:</w:t>
      </w:r>
    </w:p>
    <w:p w:rsidR="00A25587" w:rsidRPr="00C33C62" w:rsidRDefault="00A25587" w:rsidP="003C569C">
      <w:pPr>
        <w:pStyle w:val="Akapitzlist"/>
        <w:numPr>
          <w:ilvl w:val="0"/>
          <w:numId w:val="1"/>
        </w:numPr>
        <w:spacing w:after="120"/>
        <w:jc w:val="both"/>
        <w:rPr>
          <w:rFonts w:asciiTheme="minorHAnsi" w:hAnsiTheme="minorHAnsi"/>
        </w:rPr>
      </w:pPr>
      <w:r w:rsidRPr="00C33C62">
        <w:rPr>
          <w:rFonts w:asciiTheme="minorHAnsi" w:hAnsiTheme="minorHAnsi"/>
        </w:rPr>
        <w:t>ogólne czynniki ryzyka (wiek pacjenta, choroby współistniejące, polipragmazja lekowa)</w:t>
      </w:r>
      <w:r w:rsidR="00CF781C">
        <w:rPr>
          <w:rFonts w:asciiTheme="minorHAnsi" w:hAnsiTheme="minorHAnsi"/>
        </w:rPr>
        <w:t>;</w:t>
      </w:r>
    </w:p>
    <w:p w:rsidR="00A25587" w:rsidRPr="00C33C62" w:rsidRDefault="00A25587" w:rsidP="003C569C">
      <w:pPr>
        <w:pStyle w:val="Akapitzlist"/>
        <w:numPr>
          <w:ilvl w:val="0"/>
          <w:numId w:val="1"/>
        </w:numPr>
        <w:spacing w:after="120"/>
        <w:jc w:val="both"/>
        <w:rPr>
          <w:rFonts w:asciiTheme="minorHAnsi" w:hAnsiTheme="minorHAnsi"/>
        </w:rPr>
      </w:pPr>
      <w:r w:rsidRPr="00C33C62">
        <w:rPr>
          <w:rFonts w:asciiTheme="minorHAnsi" w:hAnsiTheme="minorHAnsi"/>
        </w:rPr>
        <w:t>stopień nasilenia bólu i niesprawności</w:t>
      </w:r>
      <w:r w:rsidR="00CF781C">
        <w:rPr>
          <w:rFonts w:asciiTheme="minorHAnsi" w:hAnsiTheme="minorHAnsi"/>
        </w:rPr>
        <w:t>;</w:t>
      </w:r>
    </w:p>
    <w:p w:rsidR="00A25587" w:rsidRPr="00C33C62" w:rsidRDefault="00A25587" w:rsidP="003C569C">
      <w:pPr>
        <w:pStyle w:val="Akapitzlist"/>
        <w:numPr>
          <w:ilvl w:val="0"/>
          <w:numId w:val="1"/>
        </w:numPr>
        <w:spacing w:after="120"/>
        <w:jc w:val="both"/>
        <w:rPr>
          <w:rFonts w:asciiTheme="minorHAnsi" w:hAnsiTheme="minorHAnsi"/>
        </w:rPr>
      </w:pPr>
      <w:r w:rsidRPr="00C33C62">
        <w:rPr>
          <w:rFonts w:asciiTheme="minorHAnsi" w:hAnsiTheme="minorHAnsi"/>
        </w:rPr>
        <w:t>objawy stanu zapalnego</w:t>
      </w:r>
      <w:r w:rsidR="00CF781C">
        <w:rPr>
          <w:rFonts w:asciiTheme="minorHAnsi" w:hAnsiTheme="minorHAnsi"/>
        </w:rPr>
        <w:t>;</w:t>
      </w:r>
    </w:p>
    <w:p w:rsidR="00A25587" w:rsidRPr="00C33C62" w:rsidRDefault="00A25587" w:rsidP="003C569C">
      <w:pPr>
        <w:pStyle w:val="Akapitzlist"/>
        <w:numPr>
          <w:ilvl w:val="0"/>
          <w:numId w:val="1"/>
        </w:numPr>
        <w:spacing w:after="120"/>
        <w:jc w:val="both"/>
        <w:rPr>
          <w:rFonts w:asciiTheme="minorHAnsi" w:hAnsiTheme="minorHAnsi"/>
        </w:rPr>
      </w:pPr>
      <w:r w:rsidRPr="00C33C62">
        <w:rPr>
          <w:rFonts w:asciiTheme="minorHAnsi" w:hAnsiTheme="minorHAnsi"/>
        </w:rPr>
        <w:t>lokalizacja i stopień uszkodzenia struktur narządu ruchu.</w:t>
      </w:r>
    </w:p>
    <w:p w:rsidR="00A25587" w:rsidRPr="00C33C62" w:rsidRDefault="00961DC9" w:rsidP="003C569C">
      <w:pPr>
        <w:spacing w:after="120"/>
        <w:ind w:firstLine="360"/>
        <w:jc w:val="both"/>
        <w:rPr>
          <w:rFonts w:asciiTheme="minorHAnsi" w:hAnsiTheme="minorHAnsi"/>
        </w:rPr>
      </w:pPr>
      <w:r w:rsidRPr="00C33C62">
        <w:rPr>
          <w:rFonts w:asciiTheme="minorHAnsi" w:hAnsiTheme="minorHAnsi"/>
        </w:rPr>
        <w:t xml:space="preserve">Oprócz farmakoterapii w leczeniu objawowym </w:t>
      </w:r>
      <w:r w:rsidR="002C7132" w:rsidRPr="00C33C62">
        <w:rPr>
          <w:rFonts w:asciiTheme="minorHAnsi" w:hAnsiTheme="minorHAnsi"/>
        </w:rPr>
        <w:t xml:space="preserve">chorób układu </w:t>
      </w:r>
      <w:r w:rsidRPr="00C33C62">
        <w:rPr>
          <w:rFonts w:asciiTheme="minorHAnsi" w:hAnsiTheme="minorHAnsi"/>
        </w:rPr>
        <w:t xml:space="preserve">mięśniowo-szkieletowego zaleca się stosowanie wielokierunkowej terapii z uwzględnieniem fizykoterapii, rehabilitacji, psychoterapii, metod neuromodulacji, a u wybranych pacjentów </w:t>
      </w:r>
      <w:r w:rsidR="00CF781C">
        <w:rPr>
          <w:rFonts w:asciiTheme="minorHAnsi" w:hAnsiTheme="minorHAnsi"/>
        </w:rPr>
        <w:t xml:space="preserve">– </w:t>
      </w:r>
      <w:r w:rsidRPr="00C33C62">
        <w:rPr>
          <w:rFonts w:asciiTheme="minorHAnsi" w:hAnsiTheme="minorHAnsi"/>
        </w:rPr>
        <w:t>metod inwazyjnych (blokady, neurodestrukcja, endoprotezoplastyka)</w:t>
      </w:r>
      <w:r w:rsidR="00786353" w:rsidRPr="00C33C62">
        <w:rPr>
          <w:rFonts w:asciiTheme="minorHAnsi" w:hAnsiTheme="minorHAnsi"/>
        </w:rPr>
        <w:t xml:space="preserve"> [1,</w:t>
      </w:r>
      <w:r w:rsidR="00CF781C">
        <w:rPr>
          <w:rFonts w:asciiTheme="minorHAnsi" w:hAnsiTheme="minorHAnsi"/>
        </w:rPr>
        <w:t xml:space="preserve"> </w:t>
      </w:r>
      <w:r w:rsidR="00786353" w:rsidRPr="00C33C62">
        <w:rPr>
          <w:rFonts w:asciiTheme="minorHAnsi" w:hAnsiTheme="minorHAnsi"/>
        </w:rPr>
        <w:t>7, 9, 13,</w:t>
      </w:r>
      <w:r w:rsidR="00217071" w:rsidRPr="00C33C62">
        <w:rPr>
          <w:rFonts w:asciiTheme="minorHAnsi" w:hAnsiTheme="minorHAnsi"/>
        </w:rPr>
        <w:t xml:space="preserve"> </w:t>
      </w:r>
      <w:r w:rsidR="001E1308">
        <w:rPr>
          <w:rFonts w:asciiTheme="minorHAnsi" w:hAnsiTheme="minorHAnsi"/>
        </w:rPr>
        <w:t>25</w:t>
      </w:r>
      <w:r w:rsidR="00CF781C">
        <w:rPr>
          <w:rFonts w:asciiTheme="minorHAnsi" w:hAnsiTheme="minorHAnsi"/>
        </w:rPr>
        <w:t>–</w:t>
      </w:r>
      <w:r w:rsidR="001E1308">
        <w:rPr>
          <w:rFonts w:asciiTheme="minorHAnsi" w:hAnsiTheme="minorHAnsi"/>
        </w:rPr>
        <w:t>27</w:t>
      </w:r>
      <w:r w:rsidR="00786353" w:rsidRPr="00C33C62">
        <w:rPr>
          <w:rFonts w:asciiTheme="minorHAnsi" w:hAnsiTheme="minorHAnsi"/>
        </w:rPr>
        <w:t>]</w:t>
      </w:r>
      <w:r w:rsidRPr="00C33C62">
        <w:rPr>
          <w:rFonts w:asciiTheme="minorHAnsi" w:hAnsiTheme="minorHAnsi"/>
        </w:rPr>
        <w:t>.</w:t>
      </w:r>
    </w:p>
    <w:p w:rsidR="002A7141" w:rsidRPr="00C33C62" w:rsidRDefault="002A7141" w:rsidP="003C569C">
      <w:pPr>
        <w:spacing w:after="120"/>
        <w:ind w:firstLine="360"/>
        <w:jc w:val="both"/>
        <w:rPr>
          <w:rFonts w:asciiTheme="minorHAnsi" w:hAnsiTheme="minorHAnsi"/>
        </w:rPr>
      </w:pPr>
      <w:r w:rsidRPr="00C33C62">
        <w:rPr>
          <w:rFonts w:asciiTheme="minorHAnsi" w:hAnsiTheme="minorHAnsi"/>
          <w:b/>
        </w:rPr>
        <w:t>Rehabilitacja</w:t>
      </w:r>
      <w:r w:rsidRPr="00C33C62">
        <w:rPr>
          <w:rFonts w:asciiTheme="minorHAnsi" w:hAnsiTheme="minorHAnsi"/>
        </w:rPr>
        <w:t xml:space="preserve"> stanowi zasadniczą formę leczenia i przywracania sprawności fizycznej osób z</w:t>
      </w:r>
      <w:r w:rsidR="008B73DF">
        <w:rPr>
          <w:rFonts w:asciiTheme="minorHAnsi" w:hAnsiTheme="minorHAnsi"/>
        </w:rPr>
        <w:t> </w:t>
      </w:r>
      <w:r w:rsidRPr="00C33C62">
        <w:rPr>
          <w:rFonts w:asciiTheme="minorHAnsi" w:hAnsiTheme="minorHAnsi"/>
        </w:rPr>
        <w:t>chorobami układu mięśniowo-szkieletowego oraz ze schorzeniami kręgosłupa. Wyróżnia się rehabilitację medyczną, społeczną i zawodową. Rehabilitacja medyczna (inaczej</w:t>
      </w:r>
      <w:r w:rsidR="002C7132" w:rsidRPr="00C33C62">
        <w:rPr>
          <w:rFonts w:asciiTheme="minorHAnsi" w:hAnsiTheme="minorHAnsi"/>
        </w:rPr>
        <w:t xml:space="preserve"> </w:t>
      </w:r>
      <w:r w:rsidRPr="00C33C62">
        <w:rPr>
          <w:rFonts w:asciiTheme="minorHAnsi" w:hAnsiTheme="minorHAnsi"/>
        </w:rPr>
        <w:t>zwana fizjoterapią) obejmuje kinezyterapię, fizykoterapię</w:t>
      </w:r>
      <w:r w:rsidR="002B139F" w:rsidRPr="00C33C62">
        <w:rPr>
          <w:rFonts w:asciiTheme="minorHAnsi" w:hAnsiTheme="minorHAnsi"/>
        </w:rPr>
        <w:t xml:space="preserve"> oraz masaż leczniczy. </w:t>
      </w:r>
      <w:r w:rsidR="00CF781C">
        <w:rPr>
          <w:rFonts w:asciiTheme="minorHAnsi" w:hAnsiTheme="minorHAnsi"/>
        </w:rPr>
        <w:t>T</w:t>
      </w:r>
      <w:r w:rsidRPr="00C33C62">
        <w:rPr>
          <w:rFonts w:asciiTheme="minorHAnsi" w:hAnsiTheme="minorHAnsi"/>
        </w:rPr>
        <w:t>erapi</w:t>
      </w:r>
      <w:r w:rsidR="00CF781C">
        <w:rPr>
          <w:rFonts w:asciiTheme="minorHAnsi" w:hAnsiTheme="minorHAnsi"/>
        </w:rPr>
        <w:t>a</w:t>
      </w:r>
      <w:r w:rsidRPr="00C33C62">
        <w:rPr>
          <w:rFonts w:asciiTheme="minorHAnsi" w:hAnsiTheme="minorHAnsi"/>
        </w:rPr>
        <w:t xml:space="preserve"> zespołów bólowych kręgosłupa</w:t>
      </w:r>
      <w:r w:rsidR="00CF781C">
        <w:rPr>
          <w:rFonts w:asciiTheme="minorHAnsi" w:hAnsiTheme="minorHAnsi"/>
        </w:rPr>
        <w:t xml:space="preserve"> i</w:t>
      </w:r>
      <w:r w:rsidR="008B73DF">
        <w:rPr>
          <w:rFonts w:asciiTheme="minorHAnsi" w:hAnsiTheme="minorHAnsi"/>
        </w:rPr>
        <w:t> </w:t>
      </w:r>
      <w:r w:rsidRPr="00C33C62">
        <w:rPr>
          <w:rFonts w:asciiTheme="minorHAnsi" w:hAnsiTheme="minorHAnsi"/>
        </w:rPr>
        <w:t>chorób</w:t>
      </w:r>
      <w:r w:rsidR="002B139F" w:rsidRPr="00C33C62">
        <w:rPr>
          <w:rFonts w:asciiTheme="minorHAnsi" w:hAnsiTheme="minorHAnsi"/>
        </w:rPr>
        <w:t xml:space="preserve"> układu mięśniowo-szkieletowego </w:t>
      </w:r>
      <w:r w:rsidR="00CF781C">
        <w:rPr>
          <w:rFonts w:asciiTheme="minorHAnsi" w:hAnsiTheme="minorHAnsi"/>
        </w:rPr>
        <w:t>obejmuje m.in.</w:t>
      </w:r>
      <w:r w:rsidRPr="00C33C62">
        <w:rPr>
          <w:rFonts w:asciiTheme="minorHAnsi" w:hAnsiTheme="minorHAnsi"/>
        </w:rPr>
        <w:t xml:space="preserve"> kinezyterapi</w:t>
      </w:r>
      <w:r w:rsidR="00CF781C">
        <w:rPr>
          <w:rFonts w:asciiTheme="minorHAnsi" w:hAnsiTheme="minorHAnsi"/>
        </w:rPr>
        <w:t>ę</w:t>
      </w:r>
      <w:r w:rsidRPr="00C33C62">
        <w:rPr>
          <w:rFonts w:asciiTheme="minorHAnsi" w:hAnsiTheme="minorHAnsi"/>
        </w:rPr>
        <w:t xml:space="preserve"> oraz fizykoterapi</w:t>
      </w:r>
      <w:r w:rsidR="00CF781C">
        <w:rPr>
          <w:rFonts w:asciiTheme="minorHAnsi" w:hAnsiTheme="minorHAnsi"/>
        </w:rPr>
        <w:t>ę</w:t>
      </w:r>
      <w:r w:rsidRPr="00C33C62">
        <w:rPr>
          <w:rFonts w:asciiTheme="minorHAnsi" w:hAnsiTheme="minorHAnsi"/>
        </w:rPr>
        <w:t>. Kinezyterapia to składo</w:t>
      </w:r>
      <w:r w:rsidR="002B139F" w:rsidRPr="00C33C62">
        <w:rPr>
          <w:rFonts w:asciiTheme="minorHAnsi" w:hAnsiTheme="minorHAnsi"/>
        </w:rPr>
        <w:t xml:space="preserve">wa </w:t>
      </w:r>
      <w:r w:rsidRPr="00C33C62">
        <w:rPr>
          <w:rFonts w:asciiTheme="minorHAnsi" w:hAnsiTheme="minorHAnsi"/>
        </w:rPr>
        <w:t>rehabilitacji, w której środkiem leczniczym jest ruch przyjmujący formę ćwiczeń</w:t>
      </w:r>
      <w:r w:rsidR="002B139F" w:rsidRPr="00C33C62">
        <w:rPr>
          <w:rFonts w:asciiTheme="minorHAnsi" w:hAnsiTheme="minorHAnsi"/>
        </w:rPr>
        <w:t xml:space="preserve">. </w:t>
      </w:r>
      <w:r w:rsidRPr="00C33C62">
        <w:rPr>
          <w:rFonts w:asciiTheme="minorHAnsi" w:hAnsiTheme="minorHAnsi"/>
        </w:rPr>
        <w:t>Natomiast fizykoterapia oznacza stosowanie w celach leczn</w:t>
      </w:r>
      <w:r w:rsidR="002B139F" w:rsidRPr="00C33C62">
        <w:rPr>
          <w:rFonts w:asciiTheme="minorHAnsi" w:hAnsiTheme="minorHAnsi"/>
        </w:rPr>
        <w:t xml:space="preserve">iczych różnego rodzaju energii, </w:t>
      </w:r>
      <w:r w:rsidRPr="00C33C62">
        <w:rPr>
          <w:rFonts w:asciiTheme="minorHAnsi" w:hAnsiTheme="minorHAnsi"/>
        </w:rPr>
        <w:t>która jest wytwarzana za pomocą aparatury (ultradźwięki, krioterapia, elektroterap</w:t>
      </w:r>
      <w:r w:rsidR="002B139F" w:rsidRPr="00C33C62">
        <w:rPr>
          <w:rFonts w:asciiTheme="minorHAnsi" w:hAnsiTheme="minorHAnsi"/>
        </w:rPr>
        <w:t xml:space="preserve">ia, </w:t>
      </w:r>
      <w:r w:rsidRPr="00C33C62">
        <w:rPr>
          <w:rFonts w:asciiTheme="minorHAnsi" w:hAnsiTheme="minorHAnsi"/>
        </w:rPr>
        <w:t>magnetoterapia, światłolecznictwo, laseroterapia</w:t>
      </w:r>
      <w:r w:rsidR="002B139F" w:rsidRPr="00C33C62">
        <w:rPr>
          <w:rFonts w:asciiTheme="minorHAnsi" w:hAnsiTheme="minorHAnsi"/>
        </w:rPr>
        <w:t xml:space="preserve">, ciepłolecznictwo). W leczeniu </w:t>
      </w:r>
      <w:r w:rsidRPr="00C33C62">
        <w:rPr>
          <w:rFonts w:asciiTheme="minorHAnsi" w:hAnsiTheme="minorHAnsi"/>
        </w:rPr>
        <w:t>usprawniającym pełni ona funkcję pomocniczą, dlatego rz</w:t>
      </w:r>
      <w:r w:rsidR="002B139F" w:rsidRPr="00C33C62">
        <w:rPr>
          <w:rFonts w:asciiTheme="minorHAnsi" w:hAnsiTheme="minorHAnsi"/>
        </w:rPr>
        <w:t xml:space="preserve">adko stosuje się ją jako zabieg </w:t>
      </w:r>
      <w:r w:rsidRPr="00C33C62">
        <w:rPr>
          <w:rFonts w:asciiTheme="minorHAnsi" w:hAnsiTheme="minorHAnsi"/>
        </w:rPr>
        <w:t>podstawowy. Wspomaga ponadto ćwiczenia ruchowe oraz w</w:t>
      </w:r>
      <w:r w:rsidR="002B139F" w:rsidRPr="00C33C62">
        <w:rPr>
          <w:rFonts w:asciiTheme="minorHAnsi" w:hAnsiTheme="minorHAnsi"/>
        </w:rPr>
        <w:t xml:space="preserve">ykazuje działanie łagodzące ból </w:t>
      </w:r>
      <w:r w:rsidRPr="00C33C62">
        <w:rPr>
          <w:rFonts w:asciiTheme="minorHAnsi" w:hAnsiTheme="minorHAnsi"/>
        </w:rPr>
        <w:t xml:space="preserve">i tzw. </w:t>
      </w:r>
      <w:r w:rsidR="00217071" w:rsidRPr="00C33C62">
        <w:rPr>
          <w:rFonts w:asciiTheme="minorHAnsi" w:hAnsiTheme="minorHAnsi"/>
        </w:rPr>
        <w:t>b</w:t>
      </w:r>
      <w:r w:rsidRPr="00C33C62">
        <w:rPr>
          <w:rFonts w:asciiTheme="minorHAnsi" w:hAnsiTheme="minorHAnsi"/>
        </w:rPr>
        <w:t>odźcowe</w:t>
      </w:r>
      <w:r w:rsidR="00217071" w:rsidRPr="00C33C62">
        <w:rPr>
          <w:rFonts w:asciiTheme="minorHAnsi" w:hAnsiTheme="minorHAnsi"/>
        </w:rPr>
        <w:t xml:space="preserve"> [</w:t>
      </w:r>
      <w:r w:rsidR="001E1308">
        <w:rPr>
          <w:rFonts w:asciiTheme="minorHAnsi" w:hAnsiTheme="minorHAnsi"/>
        </w:rPr>
        <w:t>28</w:t>
      </w:r>
      <w:r w:rsidR="00217071" w:rsidRPr="00C33C62">
        <w:rPr>
          <w:rFonts w:asciiTheme="minorHAnsi" w:hAnsiTheme="minorHAnsi"/>
        </w:rPr>
        <w:t>]</w:t>
      </w:r>
      <w:r w:rsidRPr="00C33C62">
        <w:rPr>
          <w:rFonts w:asciiTheme="minorHAnsi" w:hAnsiTheme="minorHAnsi"/>
        </w:rPr>
        <w:t>.</w:t>
      </w:r>
    </w:p>
    <w:p w:rsidR="002B139F" w:rsidRPr="00C33C62" w:rsidRDefault="002A7141" w:rsidP="003C569C">
      <w:pPr>
        <w:spacing w:after="120"/>
        <w:ind w:firstLine="360"/>
        <w:jc w:val="both"/>
        <w:rPr>
          <w:rFonts w:asciiTheme="minorHAnsi" w:hAnsiTheme="minorHAnsi"/>
        </w:rPr>
      </w:pPr>
      <w:r w:rsidRPr="00C33C62">
        <w:rPr>
          <w:rFonts w:asciiTheme="minorHAnsi" w:hAnsiTheme="minorHAnsi"/>
        </w:rPr>
        <w:t>W przypadku chorób układu mięśniowo-szkielet</w:t>
      </w:r>
      <w:r w:rsidR="002B139F" w:rsidRPr="00C33C62">
        <w:rPr>
          <w:rFonts w:asciiTheme="minorHAnsi" w:hAnsiTheme="minorHAnsi"/>
        </w:rPr>
        <w:t xml:space="preserve">owego celem kinezyterapii </w:t>
      </w:r>
      <w:r w:rsidR="00CF781C">
        <w:rPr>
          <w:rFonts w:asciiTheme="minorHAnsi" w:hAnsiTheme="minorHAnsi"/>
        </w:rPr>
        <w:t>są</w:t>
      </w:r>
      <w:r w:rsidR="002B139F" w:rsidRPr="00C33C62">
        <w:rPr>
          <w:rFonts w:asciiTheme="minorHAnsi" w:hAnsiTheme="minorHAnsi"/>
        </w:rPr>
        <w:t xml:space="preserve">: </w:t>
      </w:r>
      <w:r w:rsidRPr="00C33C62">
        <w:rPr>
          <w:rFonts w:asciiTheme="minorHAnsi" w:hAnsiTheme="minorHAnsi"/>
        </w:rPr>
        <w:t>zapobieganie ograniczeniu ruchomości kręgosłupa, przyku</w:t>
      </w:r>
      <w:r w:rsidR="002B139F" w:rsidRPr="00C33C62">
        <w:rPr>
          <w:rFonts w:asciiTheme="minorHAnsi" w:hAnsiTheme="minorHAnsi"/>
        </w:rPr>
        <w:t xml:space="preserve">rczom i zniekształceniom stawów </w:t>
      </w:r>
      <w:r w:rsidRPr="00C33C62">
        <w:rPr>
          <w:rFonts w:asciiTheme="minorHAnsi" w:hAnsiTheme="minorHAnsi"/>
        </w:rPr>
        <w:t>oraz ich leczenie, utrzymanie bądź zwiększenie siły mięśni, poprawa albo utr</w:t>
      </w:r>
      <w:r w:rsidR="002B139F" w:rsidRPr="00C33C62">
        <w:rPr>
          <w:rFonts w:asciiTheme="minorHAnsi" w:hAnsiTheme="minorHAnsi"/>
        </w:rPr>
        <w:t xml:space="preserve">zymanie </w:t>
      </w:r>
      <w:r w:rsidRPr="00C33C62">
        <w:rPr>
          <w:rFonts w:asciiTheme="minorHAnsi" w:hAnsiTheme="minorHAnsi"/>
        </w:rPr>
        <w:t>wydolności oddechowej oraz</w:t>
      </w:r>
      <w:r w:rsidR="008B73DF">
        <w:rPr>
          <w:rFonts w:asciiTheme="minorHAnsi" w:hAnsiTheme="minorHAnsi"/>
        </w:rPr>
        <w:t> </w:t>
      </w:r>
      <w:r w:rsidRPr="00C33C62">
        <w:rPr>
          <w:rFonts w:asciiTheme="minorHAnsi" w:hAnsiTheme="minorHAnsi"/>
        </w:rPr>
        <w:t>poprawa sprawności ogóln</w:t>
      </w:r>
      <w:r w:rsidR="002B139F" w:rsidRPr="00C33C62">
        <w:rPr>
          <w:rFonts w:asciiTheme="minorHAnsi" w:hAnsiTheme="minorHAnsi"/>
        </w:rPr>
        <w:t xml:space="preserve">ej (ruchomości, wytrzymałości). </w:t>
      </w:r>
      <w:r w:rsidRPr="00C33C62">
        <w:rPr>
          <w:rFonts w:asciiTheme="minorHAnsi" w:hAnsiTheme="minorHAnsi"/>
        </w:rPr>
        <w:t>Przez poprawę sprawności ogólnej rozumie się zdolno</w:t>
      </w:r>
      <w:r w:rsidR="002B139F" w:rsidRPr="00C33C62">
        <w:rPr>
          <w:rFonts w:asciiTheme="minorHAnsi" w:hAnsiTheme="minorHAnsi"/>
        </w:rPr>
        <w:t xml:space="preserve">ść do wykonywania lekkiej pracy </w:t>
      </w:r>
      <w:r w:rsidRPr="00C33C62">
        <w:rPr>
          <w:rFonts w:asciiTheme="minorHAnsi" w:hAnsiTheme="minorHAnsi"/>
        </w:rPr>
        <w:t>fizycznej (zar</w:t>
      </w:r>
      <w:r w:rsidR="002B139F" w:rsidRPr="00C33C62">
        <w:rPr>
          <w:rFonts w:asciiTheme="minorHAnsi" w:hAnsiTheme="minorHAnsi"/>
        </w:rPr>
        <w:t>ówno zawodowej, jak i domowej)</w:t>
      </w:r>
      <w:r w:rsidR="00217071" w:rsidRPr="00C33C62">
        <w:rPr>
          <w:rFonts w:asciiTheme="minorHAnsi" w:hAnsiTheme="minorHAnsi"/>
        </w:rPr>
        <w:t xml:space="preserve"> [7,</w:t>
      </w:r>
      <w:r w:rsidR="008B73DF">
        <w:rPr>
          <w:rFonts w:asciiTheme="minorHAnsi" w:hAnsiTheme="minorHAnsi"/>
        </w:rPr>
        <w:t> </w:t>
      </w:r>
      <w:r w:rsidR="00217071" w:rsidRPr="00C33C62">
        <w:rPr>
          <w:rFonts w:asciiTheme="minorHAnsi" w:hAnsiTheme="minorHAnsi"/>
        </w:rPr>
        <w:t>13,</w:t>
      </w:r>
      <w:r w:rsidR="00CF781C">
        <w:rPr>
          <w:rFonts w:asciiTheme="minorHAnsi" w:hAnsiTheme="minorHAnsi"/>
        </w:rPr>
        <w:t xml:space="preserve"> </w:t>
      </w:r>
      <w:r w:rsidR="00217071" w:rsidRPr="00C33C62">
        <w:rPr>
          <w:rFonts w:asciiTheme="minorHAnsi" w:hAnsiTheme="minorHAnsi"/>
        </w:rPr>
        <w:t>14</w:t>
      </w:r>
      <w:r w:rsidR="00BC20A1" w:rsidRPr="00C33C62">
        <w:rPr>
          <w:rFonts w:asciiTheme="minorHAnsi" w:hAnsiTheme="minorHAnsi"/>
        </w:rPr>
        <w:t>,</w:t>
      </w:r>
      <w:r w:rsidR="00CF781C">
        <w:rPr>
          <w:rFonts w:asciiTheme="minorHAnsi" w:hAnsiTheme="minorHAnsi"/>
        </w:rPr>
        <w:t xml:space="preserve"> </w:t>
      </w:r>
      <w:r w:rsidR="001E1308">
        <w:rPr>
          <w:rFonts w:asciiTheme="minorHAnsi" w:hAnsiTheme="minorHAnsi"/>
        </w:rPr>
        <w:t>28</w:t>
      </w:r>
      <w:r w:rsidR="00217071" w:rsidRPr="00C33C62">
        <w:rPr>
          <w:rFonts w:asciiTheme="minorHAnsi" w:hAnsiTheme="minorHAnsi"/>
        </w:rPr>
        <w:t>]</w:t>
      </w:r>
      <w:r w:rsidR="002B139F" w:rsidRPr="00C33C62">
        <w:rPr>
          <w:rFonts w:asciiTheme="minorHAnsi" w:hAnsiTheme="minorHAnsi"/>
        </w:rPr>
        <w:t>.</w:t>
      </w:r>
    </w:p>
    <w:p w:rsidR="00840A4A" w:rsidRPr="00C33C62" w:rsidRDefault="002A7141" w:rsidP="003C569C">
      <w:pPr>
        <w:spacing w:after="120"/>
        <w:ind w:firstLine="360"/>
        <w:jc w:val="both"/>
        <w:rPr>
          <w:rFonts w:asciiTheme="minorHAnsi" w:hAnsiTheme="minorHAnsi"/>
        </w:rPr>
      </w:pPr>
      <w:r w:rsidRPr="00C33C62">
        <w:rPr>
          <w:rFonts w:asciiTheme="minorHAnsi" w:hAnsiTheme="minorHAnsi"/>
        </w:rPr>
        <w:t>Istotne jest to, aby plan rehabilitacji był dostosowany d</w:t>
      </w:r>
      <w:r w:rsidR="002B139F" w:rsidRPr="00C33C62">
        <w:rPr>
          <w:rFonts w:asciiTheme="minorHAnsi" w:hAnsiTheme="minorHAnsi"/>
        </w:rPr>
        <w:t xml:space="preserve">o potrzeb chorego podyktowanych </w:t>
      </w:r>
      <w:r w:rsidRPr="00C33C62">
        <w:rPr>
          <w:rFonts w:asciiTheme="minorHAnsi" w:hAnsiTheme="minorHAnsi"/>
        </w:rPr>
        <w:t>jego</w:t>
      </w:r>
      <w:r w:rsidR="008B73DF">
        <w:rPr>
          <w:rFonts w:asciiTheme="minorHAnsi" w:hAnsiTheme="minorHAnsi"/>
        </w:rPr>
        <w:t> </w:t>
      </w:r>
      <w:r w:rsidRPr="00C33C62">
        <w:rPr>
          <w:rFonts w:asciiTheme="minorHAnsi" w:hAnsiTheme="minorHAnsi"/>
        </w:rPr>
        <w:t>stanem. Fizjoterapia powinna być zindywidualizo</w:t>
      </w:r>
      <w:r w:rsidR="002B139F" w:rsidRPr="00C33C62">
        <w:rPr>
          <w:rFonts w:asciiTheme="minorHAnsi" w:hAnsiTheme="minorHAnsi"/>
        </w:rPr>
        <w:t xml:space="preserve">wana ze względu na różne wymogi </w:t>
      </w:r>
      <w:r w:rsidRPr="00C33C62">
        <w:rPr>
          <w:rFonts w:asciiTheme="minorHAnsi" w:hAnsiTheme="minorHAnsi"/>
        </w:rPr>
        <w:t>rehabilitacyjne pacjentów. Taki indywidualny plan musi uwzg</w:t>
      </w:r>
      <w:r w:rsidR="002B139F" w:rsidRPr="00C33C62">
        <w:rPr>
          <w:rFonts w:asciiTheme="minorHAnsi" w:hAnsiTheme="minorHAnsi"/>
        </w:rPr>
        <w:t xml:space="preserve">lędniać cel, typ, częstotliwość </w:t>
      </w:r>
      <w:r w:rsidRPr="00C33C62">
        <w:rPr>
          <w:rFonts w:asciiTheme="minorHAnsi" w:hAnsiTheme="minorHAnsi"/>
        </w:rPr>
        <w:t>oraz</w:t>
      </w:r>
      <w:r w:rsidR="008B73DF">
        <w:rPr>
          <w:rFonts w:asciiTheme="minorHAnsi" w:hAnsiTheme="minorHAnsi"/>
        </w:rPr>
        <w:t> </w:t>
      </w:r>
      <w:r w:rsidRPr="00C33C62">
        <w:rPr>
          <w:rFonts w:asciiTheme="minorHAnsi" w:hAnsiTheme="minorHAnsi"/>
        </w:rPr>
        <w:t>intensywność podejmowanych działań</w:t>
      </w:r>
      <w:r w:rsidR="00217071" w:rsidRPr="00C33C62">
        <w:rPr>
          <w:rFonts w:asciiTheme="minorHAnsi" w:hAnsiTheme="minorHAnsi"/>
        </w:rPr>
        <w:t xml:space="preserve"> [</w:t>
      </w:r>
      <w:r w:rsidR="001E1308">
        <w:rPr>
          <w:rFonts w:asciiTheme="minorHAnsi" w:hAnsiTheme="minorHAnsi"/>
        </w:rPr>
        <w:t>28</w:t>
      </w:r>
      <w:r w:rsidR="00217071" w:rsidRPr="00C33C62">
        <w:rPr>
          <w:rFonts w:asciiTheme="minorHAnsi" w:hAnsiTheme="minorHAnsi"/>
        </w:rPr>
        <w:t>]</w:t>
      </w:r>
      <w:r w:rsidRPr="00C33C62">
        <w:rPr>
          <w:rFonts w:asciiTheme="minorHAnsi" w:hAnsiTheme="minorHAnsi"/>
        </w:rPr>
        <w:t>.</w:t>
      </w:r>
    </w:p>
    <w:p w:rsidR="002B139F" w:rsidRPr="00C33C62" w:rsidRDefault="002B139F" w:rsidP="003C569C">
      <w:pPr>
        <w:spacing w:after="120"/>
        <w:jc w:val="both"/>
        <w:rPr>
          <w:rFonts w:asciiTheme="minorHAnsi" w:hAnsiTheme="minorHAnsi"/>
        </w:rPr>
      </w:pPr>
    </w:p>
    <w:p w:rsidR="00840A4A" w:rsidRPr="00C33C62" w:rsidRDefault="00840A4A" w:rsidP="003C569C">
      <w:pPr>
        <w:keepNext/>
        <w:keepLines/>
        <w:spacing w:after="120"/>
        <w:jc w:val="both"/>
        <w:outlineLvl w:val="1"/>
        <w:rPr>
          <w:rFonts w:asciiTheme="minorHAnsi" w:eastAsia="Times New Roman" w:hAnsiTheme="minorHAnsi"/>
          <w:color w:val="2E74B5"/>
        </w:rPr>
      </w:pPr>
      <w:bookmarkStart w:id="7" w:name="_Toc471331720"/>
      <w:r w:rsidRPr="00C33C62">
        <w:rPr>
          <w:rFonts w:asciiTheme="minorHAnsi" w:eastAsia="Times New Roman" w:hAnsiTheme="minorHAnsi"/>
          <w:color w:val="2E74B5"/>
        </w:rPr>
        <w:t>Rokowanie</w:t>
      </w:r>
      <w:bookmarkEnd w:id="7"/>
    </w:p>
    <w:p w:rsidR="0080419D" w:rsidRPr="00C33C62" w:rsidRDefault="0080419D" w:rsidP="003C569C">
      <w:pPr>
        <w:spacing w:after="120"/>
        <w:jc w:val="both"/>
        <w:rPr>
          <w:rFonts w:asciiTheme="minorHAnsi" w:hAnsiTheme="minorHAnsi"/>
        </w:rPr>
      </w:pPr>
      <w:r w:rsidRPr="00C33C62">
        <w:rPr>
          <w:rFonts w:asciiTheme="minorHAnsi" w:hAnsiTheme="minorHAnsi"/>
        </w:rPr>
        <w:t>Ograniczenia wynikające z przedstawionych problemów zdrowotnych</w:t>
      </w:r>
      <w:r w:rsidR="000B1587" w:rsidRPr="00C33C62">
        <w:rPr>
          <w:rFonts w:asciiTheme="minorHAnsi" w:hAnsiTheme="minorHAnsi"/>
        </w:rPr>
        <w:t xml:space="preserve"> </w:t>
      </w:r>
      <w:r w:rsidRPr="00C33C62">
        <w:rPr>
          <w:rFonts w:asciiTheme="minorHAnsi" w:hAnsiTheme="minorHAnsi"/>
        </w:rPr>
        <w:t>stanowią szczególną uciążliwość dla grupy osób aktywnych zawodowo, powyżej 50</w:t>
      </w:r>
      <w:r w:rsidR="00CF781C">
        <w:rPr>
          <w:rFonts w:asciiTheme="minorHAnsi" w:hAnsiTheme="minorHAnsi"/>
        </w:rPr>
        <w:t>.</w:t>
      </w:r>
      <w:r w:rsidRPr="00C33C62">
        <w:rPr>
          <w:rFonts w:asciiTheme="minorHAnsi" w:hAnsiTheme="minorHAnsi"/>
        </w:rPr>
        <w:t xml:space="preserve"> roku </w:t>
      </w:r>
      <w:r w:rsidR="000B1587" w:rsidRPr="00C33C62">
        <w:rPr>
          <w:rFonts w:asciiTheme="minorHAnsi" w:hAnsiTheme="minorHAnsi"/>
        </w:rPr>
        <w:t xml:space="preserve">życia. </w:t>
      </w:r>
      <w:r w:rsidR="00315F82" w:rsidRPr="00C33C62">
        <w:rPr>
          <w:rFonts w:asciiTheme="minorHAnsi" w:hAnsiTheme="minorHAnsi"/>
        </w:rPr>
        <w:t xml:space="preserve">Przewlekłe </w:t>
      </w:r>
      <w:r w:rsidR="000B1587" w:rsidRPr="00C33C62">
        <w:rPr>
          <w:rFonts w:asciiTheme="minorHAnsi" w:hAnsiTheme="minorHAnsi"/>
        </w:rPr>
        <w:t>występowanie</w:t>
      </w:r>
      <w:r w:rsidRPr="00C33C62">
        <w:rPr>
          <w:rFonts w:asciiTheme="minorHAnsi" w:hAnsiTheme="minorHAnsi"/>
        </w:rPr>
        <w:t xml:space="preserve"> chorób układu mięśniowo-szkieletowego wpływa na postępujące ograniczenie lub utratę sprawności fizycznej. Następstwem tego procesu jest powstanie niepełnosprawności</w:t>
      </w:r>
      <w:r w:rsidR="00B05793" w:rsidRPr="00C33C62">
        <w:rPr>
          <w:rFonts w:asciiTheme="minorHAnsi" w:hAnsiTheme="minorHAnsi"/>
        </w:rPr>
        <w:t xml:space="preserve"> [12</w:t>
      </w:r>
      <w:r w:rsidR="00CF781C">
        <w:rPr>
          <w:rFonts w:asciiTheme="minorHAnsi" w:hAnsiTheme="minorHAnsi"/>
        </w:rPr>
        <w:t>–</w:t>
      </w:r>
      <w:r w:rsidR="00B05793" w:rsidRPr="00C33C62">
        <w:rPr>
          <w:rFonts w:asciiTheme="minorHAnsi" w:hAnsiTheme="minorHAnsi"/>
        </w:rPr>
        <w:t>18]</w:t>
      </w:r>
      <w:r w:rsidRPr="00C33C62">
        <w:rPr>
          <w:rFonts w:asciiTheme="minorHAnsi" w:hAnsiTheme="minorHAnsi"/>
        </w:rPr>
        <w:t>.</w:t>
      </w:r>
    </w:p>
    <w:p w:rsidR="009136E9" w:rsidRPr="00C33C62" w:rsidRDefault="00BA28BD" w:rsidP="003C569C">
      <w:pPr>
        <w:spacing w:after="120"/>
        <w:ind w:firstLine="708"/>
        <w:jc w:val="both"/>
        <w:rPr>
          <w:rFonts w:asciiTheme="minorHAnsi" w:hAnsiTheme="minorHAnsi"/>
        </w:rPr>
      </w:pPr>
      <w:r w:rsidRPr="00C33C62">
        <w:rPr>
          <w:rFonts w:asciiTheme="minorHAnsi" w:hAnsiTheme="minorHAnsi"/>
        </w:rPr>
        <w:t>Niezależnie od jednostki chorobowej wytyczne podkreś</w:t>
      </w:r>
      <w:r w:rsidR="0043538D" w:rsidRPr="00C33C62">
        <w:rPr>
          <w:rFonts w:asciiTheme="minorHAnsi" w:hAnsiTheme="minorHAnsi"/>
        </w:rPr>
        <w:t xml:space="preserve">lają, że o skuteczności terapii </w:t>
      </w:r>
      <w:r w:rsidRPr="00C33C62">
        <w:rPr>
          <w:rFonts w:asciiTheme="minorHAnsi" w:hAnsiTheme="minorHAnsi"/>
        </w:rPr>
        <w:t>rehabilitacyjnej decyduj</w:t>
      </w:r>
      <w:r w:rsidR="00CF781C">
        <w:rPr>
          <w:rFonts w:asciiTheme="minorHAnsi" w:hAnsiTheme="minorHAnsi"/>
        </w:rPr>
        <w:t>ą:</w:t>
      </w:r>
      <w:r w:rsidRPr="00C33C62">
        <w:rPr>
          <w:rFonts w:asciiTheme="minorHAnsi" w:hAnsiTheme="minorHAnsi"/>
        </w:rPr>
        <w:t xml:space="preserve"> czas jej rozpoczęcia, kompl</w:t>
      </w:r>
      <w:r w:rsidR="0043538D" w:rsidRPr="00C33C62">
        <w:rPr>
          <w:rFonts w:asciiTheme="minorHAnsi" w:hAnsiTheme="minorHAnsi"/>
        </w:rPr>
        <w:t xml:space="preserve">eksowość i wielodyscyplinarność </w:t>
      </w:r>
      <w:r w:rsidRPr="00C33C62">
        <w:rPr>
          <w:rFonts w:asciiTheme="minorHAnsi" w:hAnsiTheme="minorHAnsi"/>
        </w:rPr>
        <w:t>świadczeń, intensywność zajęć terapeutycznych, a także ich ciągłość. Istotne jest, aby terapia była</w:t>
      </w:r>
      <w:r w:rsidR="008B73DF">
        <w:rPr>
          <w:rFonts w:asciiTheme="minorHAnsi" w:hAnsiTheme="minorHAnsi"/>
        </w:rPr>
        <w:t> </w:t>
      </w:r>
      <w:r w:rsidRPr="00C33C62">
        <w:rPr>
          <w:rFonts w:asciiTheme="minorHAnsi" w:hAnsiTheme="minorHAnsi"/>
        </w:rPr>
        <w:t>w</w:t>
      </w:r>
      <w:r w:rsidR="008B73DF">
        <w:rPr>
          <w:rFonts w:asciiTheme="minorHAnsi" w:hAnsiTheme="minorHAnsi"/>
        </w:rPr>
        <w:t> </w:t>
      </w:r>
      <w:r w:rsidRPr="00C33C62">
        <w:rPr>
          <w:rFonts w:asciiTheme="minorHAnsi" w:hAnsiTheme="minorHAnsi"/>
        </w:rPr>
        <w:t>indywidualny sposób przystosowana do potrzeb i możliwości chorego</w:t>
      </w:r>
      <w:r w:rsidR="00B05793" w:rsidRPr="00C33C62">
        <w:rPr>
          <w:rFonts w:asciiTheme="minorHAnsi" w:hAnsiTheme="minorHAnsi"/>
        </w:rPr>
        <w:t xml:space="preserve"> [</w:t>
      </w:r>
      <w:r w:rsidR="001E1308">
        <w:rPr>
          <w:rFonts w:asciiTheme="minorHAnsi" w:hAnsiTheme="minorHAnsi"/>
        </w:rPr>
        <w:t>28</w:t>
      </w:r>
      <w:r w:rsidR="00B05793" w:rsidRPr="00C33C62">
        <w:rPr>
          <w:rFonts w:asciiTheme="minorHAnsi" w:hAnsiTheme="minorHAnsi"/>
        </w:rPr>
        <w:t>]</w:t>
      </w:r>
      <w:r w:rsidRPr="00C33C62">
        <w:rPr>
          <w:rFonts w:asciiTheme="minorHAnsi" w:hAnsiTheme="minorHAnsi"/>
        </w:rPr>
        <w:t>.</w:t>
      </w:r>
      <w:r w:rsidR="009136E9" w:rsidRPr="00C33C62">
        <w:rPr>
          <w:rFonts w:asciiTheme="minorHAnsi" w:hAnsiTheme="minorHAnsi"/>
        </w:rPr>
        <w:br w:type="page"/>
      </w: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8" w:name="_Toc471331721"/>
      <w:r w:rsidRPr="00C33C62">
        <w:rPr>
          <w:rFonts w:asciiTheme="minorHAnsi" w:eastAsia="Times New Roman" w:hAnsiTheme="minorHAnsi"/>
          <w:b/>
          <w:bCs/>
          <w:color w:val="4F81BD"/>
        </w:rPr>
        <w:lastRenderedPageBreak/>
        <w:t>b. Epidemiologia</w:t>
      </w:r>
      <w:bookmarkEnd w:id="8"/>
    </w:p>
    <w:p w:rsidR="00CF781C" w:rsidRDefault="00CF781C" w:rsidP="003C569C">
      <w:pPr>
        <w:keepNext/>
        <w:keepLines/>
        <w:spacing w:after="120"/>
        <w:jc w:val="both"/>
        <w:outlineLvl w:val="1"/>
        <w:rPr>
          <w:rFonts w:asciiTheme="minorHAnsi" w:eastAsia="Times New Roman" w:hAnsiTheme="minorHAnsi"/>
          <w:color w:val="2E74B5"/>
        </w:rPr>
      </w:pPr>
    </w:p>
    <w:p w:rsidR="00C20BD7" w:rsidRPr="00C33C62" w:rsidRDefault="00C20BD7" w:rsidP="003C569C">
      <w:pPr>
        <w:keepNext/>
        <w:keepLines/>
        <w:spacing w:after="120"/>
        <w:jc w:val="both"/>
        <w:outlineLvl w:val="1"/>
        <w:rPr>
          <w:rFonts w:asciiTheme="minorHAnsi" w:eastAsia="Times New Roman" w:hAnsiTheme="minorHAnsi"/>
          <w:color w:val="2E74B5"/>
        </w:rPr>
      </w:pPr>
      <w:bookmarkStart w:id="9" w:name="_Toc471331722"/>
      <w:r w:rsidRPr="00C33C62">
        <w:rPr>
          <w:rFonts w:asciiTheme="minorHAnsi" w:eastAsia="Times New Roman" w:hAnsiTheme="minorHAnsi"/>
          <w:color w:val="2E74B5"/>
        </w:rPr>
        <w:t>Świat</w:t>
      </w:r>
      <w:bookmarkEnd w:id="9"/>
    </w:p>
    <w:p w:rsidR="001D75C5" w:rsidRPr="00C33C62" w:rsidRDefault="009C0828" w:rsidP="003C569C">
      <w:pPr>
        <w:spacing w:after="120"/>
        <w:jc w:val="both"/>
        <w:rPr>
          <w:rFonts w:asciiTheme="minorHAnsi" w:eastAsia="Times New Roman" w:hAnsiTheme="minorHAnsi"/>
          <w:lang w:eastAsia="pl-PL"/>
        </w:rPr>
      </w:pPr>
      <w:r w:rsidRPr="00C33C62">
        <w:rPr>
          <w:rFonts w:asciiTheme="minorHAnsi" w:eastAsia="Times New Roman" w:hAnsiTheme="minorHAnsi"/>
          <w:lang w:eastAsia="pl-PL"/>
        </w:rPr>
        <w:t>Ch</w:t>
      </w:r>
      <w:r w:rsidR="001D75C5" w:rsidRPr="00C33C62">
        <w:rPr>
          <w:rFonts w:asciiTheme="minorHAnsi" w:eastAsia="Times New Roman" w:hAnsiTheme="minorHAnsi"/>
          <w:lang w:eastAsia="pl-PL"/>
        </w:rPr>
        <w:t>oroba zwyrodnieniowa stawów jest</w:t>
      </w:r>
      <w:r w:rsidRPr="00C33C62">
        <w:rPr>
          <w:rFonts w:asciiTheme="minorHAnsi" w:eastAsia="Times New Roman" w:hAnsiTheme="minorHAnsi"/>
          <w:lang w:eastAsia="pl-PL"/>
        </w:rPr>
        <w:t xml:space="preserve"> jedn</w:t>
      </w:r>
      <w:r w:rsidR="00E41334" w:rsidRPr="00C33C62">
        <w:rPr>
          <w:rFonts w:asciiTheme="minorHAnsi" w:eastAsia="Times New Roman" w:hAnsiTheme="minorHAnsi"/>
          <w:lang w:eastAsia="pl-PL"/>
        </w:rPr>
        <w:t xml:space="preserve">ą </w:t>
      </w:r>
      <w:r w:rsidR="001D75C5" w:rsidRPr="00C33C62">
        <w:rPr>
          <w:rFonts w:asciiTheme="minorHAnsi" w:eastAsia="Times New Roman" w:hAnsiTheme="minorHAnsi"/>
          <w:lang w:eastAsia="pl-PL"/>
        </w:rPr>
        <w:t xml:space="preserve">z </w:t>
      </w:r>
      <w:r w:rsidR="00E41334" w:rsidRPr="00C33C62">
        <w:rPr>
          <w:rFonts w:asciiTheme="minorHAnsi" w:eastAsia="Times New Roman" w:hAnsiTheme="minorHAnsi"/>
          <w:lang w:eastAsia="pl-PL"/>
        </w:rPr>
        <w:t>głównych przyczyn</w:t>
      </w:r>
      <w:r w:rsidRPr="00C33C62">
        <w:rPr>
          <w:rFonts w:asciiTheme="minorHAnsi" w:eastAsia="Times New Roman" w:hAnsiTheme="minorHAnsi"/>
          <w:lang w:eastAsia="pl-PL"/>
        </w:rPr>
        <w:t xml:space="preserve"> ograniczenia aktywności fizycznej i</w:t>
      </w:r>
      <w:r w:rsidR="008B73DF">
        <w:rPr>
          <w:rFonts w:asciiTheme="minorHAnsi" w:eastAsia="Times New Roman" w:hAnsiTheme="minorHAnsi"/>
          <w:lang w:eastAsia="pl-PL"/>
        </w:rPr>
        <w:t> </w:t>
      </w:r>
      <w:r w:rsidRPr="00C33C62">
        <w:rPr>
          <w:rFonts w:asciiTheme="minorHAnsi" w:eastAsia="Times New Roman" w:hAnsiTheme="minorHAnsi"/>
          <w:lang w:eastAsia="pl-PL"/>
        </w:rPr>
        <w:t>niepełnospra</w:t>
      </w:r>
      <w:r w:rsidR="00507A3E" w:rsidRPr="00C33C62">
        <w:rPr>
          <w:rFonts w:asciiTheme="minorHAnsi" w:eastAsia="Times New Roman" w:hAnsiTheme="minorHAnsi"/>
          <w:lang w:eastAsia="pl-PL"/>
        </w:rPr>
        <w:t>wności w grupie</w:t>
      </w:r>
      <w:r w:rsidR="00E41334" w:rsidRPr="00C33C62">
        <w:rPr>
          <w:rFonts w:asciiTheme="minorHAnsi" w:eastAsia="Times New Roman" w:hAnsiTheme="minorHAnsi"/>
          <w:lang w:eastAsia="pl-PL"/>
        </w:rPr>
        <w:t xml:space="preserve"> osób starszych. </w:t>
      </w:r>
      <w:r w:rsidR="00FC674E" w:rsidRPr="00C33C62">
        <w:rPr>
          <w:rFonts w:asciiTheme="minorHAnsi" w:eastAsia="Times New Roman" w:hAnsiTheme="minorHAnsi"/>
          <w:lang w:eastAsia="pl-PL"/>
        </w:rPr>
        <w:t>Blisko 80% pacjentów z ChZS deklaruje ograniczenia w</w:t>
      </w:r>
      <w:r w:rsidR="008B73DF">
        <w:rPr>
          <w:rFonts w:asciiTheme="minorHAnsi" w:eastAsia="Times New Roman" w:hAnsiTheme="minorHAnsi"/>
          <w:lang w:eastAsia="pl-PL"/>
        </w:rPr>
        <w:t> </w:t>
      </w:r>
      <w:r w:rsidR="00FC674E" w:rsidRPr="00C33C62">
        <w:rPr>
          <w:rFonts w:asciiTheme="minorHAnsi" w:eastAsia="Times New Roman" w:hAnsiTheme="minorHAnsi"/>
          <w:lang w:eastAsia="pl-PL"/>
        </w:rPr>
        <w:t>poruszaniu się,</w:t>
      </w:r>
      <w:r w:rsidR="008E36A7" w:rsidRPr="00C33C62">
        <w:rPr>
          <w:rFonts w:asciiTheme="minorHAnsi" w:eastAsia="Times New Roman" w:hAnsiTheme="minorHAnsi"/>
          <w:lang w:eastAsia="pl-PL"/>
        </w:rPr>
        <w:t xml:space="preserve"> a 25% nie może wykonywać </w:t>
      </w:r>
      <w:r w:rsidR="00FC674E" w:rsidRPr="00C33C62">
        <w:rPr>
          <w:rFonts w:asciiTheme="minorHAnsi" w:eastAsia="Times New Roman" w:hAnsiTheme="minorHAnsi"/>
          <w:lang w:eastAsia="pl-PL"/>
        </w:rPr>
        <w:t>podstawowych czynności dnia codziennego.</w:t>
      </w:r>
      <w:r w:rsidR="00507A3E" w:rsidRPr="00C33C62">
        <w:rPr>
          <w:rFonts w:asciiTheme="minorHAnsi" w:eastAsia="Times New Roman" w:hAnsiTheme="minorHAnsi"/>
          <w:lang w:eastAsia="pl-PL"/>
        </w:rPr>
        <w:t xml:space="preserve"> </w:t>
      </w:r>
      <w:r w:rsidR="00FC674E" w:rsidRPr="00C33C62">
        <w:rPr>
          <w:rFonts w:asciiTheme="minorHAnsi" w:eastAsia="Times New Roman" w:hAnsiTheme="minorHAnsi"/>
          <w:lang w:eastAsia="pl-PL"/>
        </w:rPr>
        <w:t>Choroba zwyrodnieniowa stawów s</w:t>
      </w:r>
      <w:r w:rsidR="001D75C5" w:rsidRPr="00C33C62">
        <w:rPr>
          <w:rFonts w:asciiTheme="minorHAnsi" w:eastAsia="Times New Roman" w:hAnsiTheme="minorHAnsi"/>
          <w:lang w:eastAsia="pl-PL"/>
        </w:rPr>
        <w:t>tanowi piątą przyczynę niepełnosprawności w całej populacji w krajach wysoko</w:t>
      </w:r>
      <w:r w:rsidR="00CF781C">
        <w:rPr>
          <w:rFonts w:asciiTheme="minorHAnsi" w:eastAsia="Times New Roman" w:hAnsiTheme="minorHAnsi"/>
          <w:lang w:eastAsia="pl-PL"/>
        </w:rPr>
        <w:t xml:space="preserve"> </w:t>
      </w:r>
      <w:r w:rsidR="001D75C5" w:rsidRPr="00C33C62">
        <w:rPr>
          <w:rFonts w:asciiTheme="minorHAnsi" w:eastAsia="Times New Roman" w:hAnsiTheme="minorHAnsi"/>
          <w:lang w:eastAsia="pl-PL"/>
        </w:rPr>
        <w:t>rozwiniętych oraz dziewiątą przyczynę w krajach nisko i słabo rozwiniętych</w:t>
      </w:r>
      <w:r w:rsidR="006A1E3F" w:rsidRPr="00C33C62">
        <w:rPr>
          <w:rFonts w:asciiTheme="minorHAnsi" w:eastAsia="Times New Roman" w:hAnsiTheme="minorHAnsi"/>
          <w:lang w:eastAsia="pl-PL"/>
        </w:rPr>
        <w:t xml:space="preserve"> [8]</w:t>
      </w:r>
      <w:r w:rsidR="001D75C5" w:rsidRPr="00C33C62">
        <w:rPr>
          <w:rFonts w:asciiTheme="minorHAnsi" w:eastAsia="Times New Roman" w:hAnsiTheme="minorHAnsi"/>
          <w:lang w:eastAsia="pl-PL"/>
        </w:rPr>
        <w:t>.</w:t>
      </w:r>
      <w:r w:rsidR="00FC674E" w:rsidRPr="00C33C62">
        <w:rPr>
          <w:rFonts w:asciiTheme="minorHAnsi" w:eastAsia="Times New Roman" w:hAnsiTheme="minorHAnsi"/>
          <w:lang w:eastAsia="pl-PL"/>
        </w:rPr>
        <w:t xml:space="preserve"> </w:t>
      </w:r>
    </w:p>
    <w:p w:rsidR="001D75C5" w:rsidRPr="00C33C62" w:rsidRDefault="00E41334"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Szacuje się, że w skali całego życia ryzyko choroby zwyrodnieniowej, np. stawu kolanowego, </w:t>
      </w:r>
      <w:r w:rsidR="00E73809" w:rsidRPr="00C33C62">
        <w:rPr>
          <w:rFonts w:asciiTheme="minorHAnsi" w:eastAsia="Times New Roman" w:hAnsiTheme="minorHAnsi"/>
          <w:lang w:eastAsia="pl-PL"/>
        </w:rPr>
        <w:t>wynosi prawie 45%. Radiologiczne</w:t>
      </w:r>
      <w:r w:rsidRPr="00C33C62">
        <w:rPr>
          <w:rFonts w:asciiTheme="minorHAnsi" w:eastAsia="Times New Roman" w:hAnsiTheme="minorHAnsi"/>
          <w:lang w:eastAsia="pl-PL"/>
        </w:rPr>
        <w:t xml:space="preserve"> zmiany w stawach spowodowane ChZS występują u ponad połowy osób w wieku 65 lat i powyżej oraz u po</w:t>
      </w:r>
      <w:r w:rsidR="00E73809" w:rsidRPr="00C33C62">
        <w:rPr>
          <w:rFonts w:asciiTheme="minorHAnsi" w:eastAsia="Times New Roman" w:hAnsiTheme="minorHAnsi"/>
          <w:lang w:eastAsia="pl-PL"/>
        </w:rPr>
        <w:t>nad 80% osób powyżej 75</w:t>
      </w:r>
      <w:r w:rsidR="00CF781C">
        <w:rPr>
          <w:rFonts w:asciiTheme="minorHAnsi" w:eastAsia="Times New Roman" w:hAnsiTheme="minorHAnsi"/>
          <w:lang w:eastAsia="pl-PL"/>
        </w:rPr>
        <w:t>.</w:t>
      </w:r>
      <w:r w:rsidRPr="00C33C62">
        <w:rPr>
          <w:rFonts w:asciiTheme="minorHAnsi" w:eastAsia="Times New Roman" w:hAnsiTheme="minorHAnsi"/>
          <w:lang w:eastAsia="pl-PL"/>
        </w:rPr>
        <w:t xml:space="preserve"> roku życia. </w:t>
      </w:r>
      <w:r w:rsidR="00CF781C">
        <w:rPr>
          <w:rFonts w:asciiTheme="minorHAnsi" w:eastAsia="Times New Roman" w:hAnsiTheme="minorHAnsi"/>
          <w:lang w:eastAsia="pl-PL"/>
        </w:rPr>
        <w:t>M</w:t>
      </w:r>
      <w:r w:rsidR="000102B4" w:rsidRPr="00C33C62">
        <w:rPr>
          <w:rFonts w:asciiTheme="minorHAnsi" w:hAnsiTheme="minorHAnsi"/>
        </w:rPr>
        <w:t xml:space="preserve">imo że częstość występowania  </w:t>
      </w:r>
      <w:r w:rsidR="000102B4" w:rsidRPr="00C33C62">
        <w:rPr>
          <w:rFonts w:asciiTheme="minorHAnsi" w:eastAsia="Times New Roman" w:hAnsiTheme="minorHAnsi"/>
          <w:lang w:eastAsia="pl-PL"/>
        </w:rPr>
        <w:t>choroby zwyrodnieniowej stawów wzrasta z wiekiem, diagnozowana jest również w</w:t>
      </w:r>
      <w:r w:rsidR="008B73DF">
        <w:rPr>
          <w:rFonts w:asciiTheme="minorHAnsi" w:eastAsia="Times New Roman" w:hAnsiTheme="minorHAnsi"/>
          <w:lang w:eastAsia="pl-PL"/>
        </w:rPr>
        <w:t> </w:t>
      </w:r>
      <w:r w:rsidR="000102B4" w:rsidRPr="00C33C62">
        <w:rPr>
          <w:rFonts w:asciiTheme="minorHAnsi" w:eastAsia="Times New Roman" w:hAnsiTheme="minorHAnsi"/>
          <w:lang w:eastAsia="pl-PL"/>
        </w:rPr>
        <w:t>grupie osób młodych. Zazwyczaj przyczyną takiej sytuacji są następstwa urazu</w:t>
      </w:r>
      <w:r w:rsidR="00CF781C">
        <w:rPr>
          <w:rFonts w:asciiTheme="minorHAnsi" w:eastAsia="Times New Roman" w:hAnsiTheme="minorHAnsi"/>
          <w:lang w:eastAsia="pl-PL"/>
        </w:rPr>
        <w:t xml:space="preserve"> lub</w:t>
      </w:r>
      <w:r w:rsidR="000102B4" w:rsidRPr="00C33C62">
        <w:rPr>
          <w:rFonts w:asciiTheme="minorHAnsi" w:eastAsia="Times New Roman" w:hAnsiTheme="minorHAnsi"/>
          <w:lang w:eastAsia="pl-PL"/>
        </w:rPr>
        <w:t xml:space="preserve"> wad rozwojowych, </w:t>
      </w:r>
      <w:r w:rsidR="00E73809" w:rsidRPr="00C33C62">
        <w:rPr>
          <w:rFonts w:asciiTheme="minorHAnsi" w:eastAsia="Times New Roman" w:hAnsiTheme="minorHAnsi"/>
          <w:lang w:eastAsia="pl-PL"/>
        </w:rPr>
        <w:t xml:space="preserve">a także </w:t>
      </w:r>
      <w:r w:rsidR="000102B4" w:rsidRPr="00C33C62">
        <w:rPr>
          <w:rFonts w:asciiTheme="minorHAnsi" w:eastAsia="Times New Roman" w:hAnsiTheme="minorHAnsi"/>
          <w:lang w:eastAsia="pl-PL"/>
        </w:rPr>
        <w:t xml:space="preserve">uwarunkowania genetyczne. </w:t>
      </w:r>
      <w:r w:rsidR="00CF781C">
        <w:rPr>
          <w:rFonts w:asciiTheme="minorHAnsi" w:eastAsia="Times New Roman" w:hAnsiTheme="minorHAnsi"/>
          <w:lang w:eastAsia="pl-PL"/>
        </w:rPr>
        <w:t>D</w:t>
      </w:r>
      <w:r w:rsidR="000102B4" w:rsidRPr="00C33C62">
        <w:rPr>
          <w:rFonts w:asciiTheme="minorHAnsi" w:eastAsia="Times New Roman" w:hAnsiTheme="minorHAnsi"/>
          <w:lang w:eastAsia="pl-PL"/>
        </w:rPr>
        <w:t>o 45</w:t>
      </w:r>
      <w:r w:rsidR="00CF781C">
        <w:rPr>
          <w:rFonts w:asciiTheme="minorHAnsi" w:eastAsia="Times New Roman" w:hAnsiTheme="minorHAnsi"/>
          <w:lang w:eastAsia="pl-PL"/>
        </w:rPr>
        <w:t>.</w:t>
      </w:r>
      <w:r w:rsidR="000102B4" w:rsidRPr="00C33C62">
        <w:rPr>
          <w:rFonts w:asciiTheme="minorHAnsi" w:eastAsia="Times New Roman" w:hAnsiTheme="minorHAnsi"/>
          <w:lang w:eastAsia="pl-PL"/>
        </w:rPr>
        <w:t xml:space="preserve"> roku życia częściej na ChZS chorują mężczyźni, natomiast w starszych grupach wieku chorobę częściej obserwuje się w grupie kobiet</w:t>
      </w:r>
      <w:r w:rsidR="008E4DB3" w:rsidRPr="00C33C62">
        <w:rPr>
          <w:rFonts w:asciiTheme="minorHAnsi" w:eastAsia="Times New Roman" w:hAnsiTheme="minorHAnsi"/>
          <w:lang w:eastAsia="pl-PL"/>
        </w:rPr>
        <w:t xml:space="preserve"> [</w:t>
      </w:r>
      <w:r w:rsidR="001E1308">
        <w:rPr>
          <w:rFonts w:asciiTheme="minorHAnsi" w:eastAsia="Times New Roman" w:hAnsiTheme="minorHAnsi"/>
          <w:lang w:eastAsia="pl-PL"/>
        </w:rPr>
        <w:t>6,</w:t>
      </w:r>
      <w:r w:rsidR="008B73DF">
        <w:rPr>
          <w:rFonts w:asciiTheme="minorHAnsi" w:eastAsia="Times New Roman" w:hAnsiTheme="minorHAnsi"/>
          <w:lang w:eastAsia="pl-PL"/>
        </w:rPr>
        <w:t> </w:t>
      </w:r>
      <w:r w:rsidR="008E4DB3" w:rsidRPr="00C33C62">
        <w:rPr>
          <w:rFonts w:asciiTheme="minorHAnsi" w:eastAsia="Times New Roman" w:hAnsiTheme="minorHAnsi"/>
          <w:lang w:eastAsia="pl-PL"/>
        </w:rPr>
        <w:t>8,</w:t>
      </w:r>
      <w:r w:rsidR="00CF781C">
        <w:rPr>
          <w:rFonts w:asciiTheme="minorHAnsi" w:eastAsia="Times New Roman" w:hAnsiTheme="minorHAnsi"/>
          <w:lang w:eastAsia="pl-PL"/>
        </w:rPr>
        <w:t xml:space="preserve"> </w:t>
      </w:r>
      <w:r w:rsidR="001E1308">
        <w:rPr>
          <w:rFonts w:asciiTheme="minorHAnsi" w:eastAsia="Times New Roman" w:hAnsiTheme="minorHAnsi"/>
          <w:lang w:eastAsia="pl-PL"/>
        </w:rPr>
        <w:t>29, 30</w:t>
      </w:r>
      <w:r w:rsidR="008E4DB3" w:rsidRPr="00C33C62">
        <w:rPr>
          <w:rFonts w:asciiTheme="minorHAnsi" w:eastAsia="Times New Roman" w:hAnsiTheme="minorHAnsi"/>
          <w:lang w:eastAsia="pl-PL"/>
        </w:rPr>
        <w:t>]</w:t>
      </w:r>
      <w:r w:rsidR="000102B4" w:rsidRPr="00C33C62">
        <w:rPr>
          <w:rFonts w:asciiTheme="minorHAnsi" w:eastAsia="Times New Roman" w:hAnsiTheme="minorHAnsi"/>
          <w:lang w:eastAsia="pl-PL"/>
        </w:rPr>
        <w:t>.</w:t>
      </w:r>
      <w:r w:rsidR="00FC674E" w:rsidRPr="00C33C62">
        <w:rPr>
          <w:rFonts w:asciiTheme="minorHAnsi" w:eastAsia="Times New Roman" w:hAnsiTheme="minorHAnsi"/>
          <w:lang w:eastAsia="pl-PL"/>
        </w:rPr>
        <w:t xml:space="preserve"> Według szacunków WHO na całym świecie objawowa choroba zwyrodnieniowa stawów występuje u </w:t>
      </w:r>
      <w:r w:rsidR="001D75C5" w:rsidRPr="00C33C62">
        <w:rPr>
          <w:rFonts w:asciiTheme="minorHAnsi" w:eastAsia="Times New Roman" w:hAnsiTheme="minorHAnsi"/>
          <w:lang w:eastAsia="pl-PL"/>
        </w:rPr>
        <w:t xml:space="preserve">9,6% </w:t>
      </w:r>
      <w:r w:rsidR="00FC674E" w:rsidRPr="00C33C62">
        <w:rPr>
          <w:rFonts w:asciiTheme="minorHAnsi" w:eastAsia="Times New Roman" w:hAnsiTheme="minorHAnsi"/>
          <w:lang w:eastAsia="pl-PL"/>
        </w:rPr>
        <w:t>mężczyzn i 18% kobiet powyżej 60</w:t>
      </w:r>
      <w:r w:rsidR="00CF781C">
        <w:rPr>
          <w:rFonts w:asciiTheme="minorHAnsi" w:eastAsia="Times New Roman" w:hAnsiTheme="minorHAnsi"/>
          <w:lang w:eastAsia="pl-PL"/>
        </w:rPr>
        <w:t>.</w:t>
      </w:r>
      <w:r w:rsidR="00FC674E" w:rsidRPr="00C33C62">
        <w:rPr>
          <w:rFonts w:asciiTheme="minorHAnsi" w:eastAsia="Times New Roman" w:hAnsiTheme="minorHAnsi"/>
          <w:lang w:eastAsia="pl-PL"/>
        </w:rPr>
        <w:t xml:space="preserve"> roku życia</w:t>
      </w:r>
      <w:r w:rsidR="008E4DB3" w:rsidRPr="00C33C62">
        <w:rPr>
          <w:rFonts w:asciiTheme="minorHAnsi" w:eastAsia="Times New Roman" w:hAnsiTheme="minorHAnsi"/>
          <w:lang w:eastAsia="pl-PL"/>
        </w:rPr>
        <w:t xml:space="preserve"> [</w:t>
      </w:r>
      <w:r w:rsidR="001E1308">
        <w:rPr>
          <w:rFonts w:asciiTheme="minorHAnsi" w:eastAsia="Times New Roman" w:hAnsiTheme="minorHAnsi"/>
          <w:lang w:eastAsia="pl-PL"/>
        </w:rPr>
        <w:t>29</w:t>
      </w:r>
      <w:r w:rsidR="008E4DB3" w:rsidRPr="00C33C62">
        <w:rPr>
          <w:rFonts w:asciiTheme="minorHAnsi" w:eastAsia="Times New Roman" w:hAnsiTheme="minorHAnsi"/>
          <w:lang w:eastAsia="pl-PL"/>
        </w:rPr>
        <w:t>]</w:t>
      </w:r>
      <w:r w:rsidR="00FC674E" w:rsidRPr="00C33C62">
        <w:rPr>
          <w:rFonts w:asciiTheme="minorHAnsi" w:eastAsia="Times New Roman" w:hAnsiTheme="minorHAnsi"/>
          <w:lang w:eastAsia="pl-PL"/>
        </w:rPr>
        <w:t xml:space="preserve">. </w:t>
      </w:r>
    </w:p>
    <w:p w:rsidR="009C0828" w:rsidRPr="00C33C62" w:rsidRDefault="00435657"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W USA szacuje się, że 27 </w:t>
      </w:r>
      <w:r w:rsidR="00CF781C">
        <w:rPr>
          <w:rFonts w:asciiTheme="minorHAnsi" w:eastAsia="Times New Roman" w:hAnsiTheme="minorHAnsi"/>
          <w:lang w:eastAsia="pl-PL"/>
        </w:rPr>
        <w:t>mln</w:t>
      </w:r>
      <w:r w:rsidRPr="00C33C62">
        <w:rPr>
          <w:rFonts w:asciiTheme="minorHAnsi" w:eastAsia="Times New Roman" w:hAnsiTheme="minorHAnsi"/>
          <w:lang w:eastAsia="pl-PL"/>
        </w:rPr>
        <w:t xml:space="preserve"> osób powyżej 24</w:t>
      </w:r>
      <w:r w:rsidR="00CF781C">
        <w:rPr>
          <w:rFonts w:asciiTheme="minorHAnsi" w:eastAsia="Times New Roman" w:hAnsiTheme="minorHAnsi"/>
          <w:lang w:eastAsia="pl-PL"/>
        </w:rPr>
        <w:t>.</w:t>
      </w:r>
      <w:r w:rsidRPr="00C33C62">
        <w:rPr>
          <w:rFonts w:asciiTheme="minorHAnsi" w:eastAsia="Times New Roman" w:hAnsiTheme="minorHAnsi"/>
          <w:lang w:eastAsia="pl-PL"/>
        </w:rPr>
        <w:t xml:space="preserve"> roku życia ma objawy choroby zwyrodnieniowej stawów. </w:t>
      </w:r>
      <w:r w:rsidR="000102B4" w:rsidRPr="00C33C62">
        <w:rPr>
          <w:rFonts w:asciiTheme="minorHAnsi" w:eastAsia="Times New Roman" w:hAnsiTheme="minorHAnsi"/>
          <w:lang w:eastAsia="pl-PL"/>
        </w:rPr>
        <w:t>S</w:t>
      </w:r>
      <w:r w:rsidR="00E41334" w:rsidRPr="00C33C62">
        <w:rPr>
          <w:rFonts w:asciiTheme="minorHAnsi" w:eastAsia="Times New Roman" w:hAnsiTheme="minorHAnsi"/>
          <w:lang w:eastAsia="pl-PL"/>
        </w:rPr>
        <w:t xml:space="preserve">pośród 35 </w:t>
      </w:r>
      <w:r w:rsidR="00CF781C">
        <w:rPr>
          <w:rFonts w:asciiTheme="minorHAnsi" w:eastAsia="Times New Roman" w:hAnsiTheme="minorHAnsi"/>
          <w:lang w:eastAsia="pl-PL"/>
        </w:rPr>
        <w:t>mln</w:t>
      </w:r>
      <w:r w:rsidR="00E41334" w:rsidRPr="00C33C62">
        <w:rPr>
          <w:rFonts w:asciiTheme="minorHAnsi" w:eastAsia="Times New Roman" w:hAnsiTheme="minorHAnsi"/>
          <w:lang w:eastAsia="pl-PL"/>
        </w:rPr>
        <w:t xml:space="preserve"> osób powyżej 65</w:t>
      </w:r>
      <w:r w:rsidR="00CF781C">
        <w:rPr>
          <w:rFonts w:asciiTheme="minorHAnsi" w:eastAsia="Times New Roman" w:hAnsiTheme="minorHAnsi"/>
          <w:lang w:eastAsia="pl-PL"/>
        </w:rPr>
        <w:t>.</w:t>
      </w:r>
      <w:r w:rsidR="00E41334" w:rsidRPr="00C33C62">
        <w:rPr>
          <w:rFonts w:asciiTheme="minorHAnsi" w:eastAsia="Times New Roman" w:hAnsiTheme="minorHAnsi"/>
          <w:lang w:eastAsia="pl-PL"/>
        </w:rPr>
        <w:t xml:space="preserve"> roku życia </w:t>
      </w:r>
      <w:r w:rsidR="009C0828" w:rsidRPr="00C33C62">
        <w:rPr>
          <w:rFonts w:asciiTheme="minorHAnsi" w:eastAsia="Times New Roman" w:hAnsiTheme="minorHAnsi"/>
          <w:lang w:eastAsia="pl-PL"/>
        </w:rPr>
        <w:t>(</w:t>
      </w:r>
      <w:r w:rsidR="00E41334" w:rsidRPr="00C33C62">
        <w:rPr>
          <w:rFonts w:asciiTheme="minorHAnsi" w:eastAsia="Times New Roman" w:hAnsiTheme="minorHAnsi"/>
          <w:lang w:eastAsia="pl-PL"/>
        </w:rPr>
        <w:t xml:space="preserve">stanowiących </w:t>
      </w:r>
      <w:r w:rsidR="009C0828" w:rsidRPr="00C33C62">
        <w:rPr>
          <w:rFonts w:asciiTheme="minorHAnsi" w:eastAsia="Times New Roman" w:hAnsiTheme="minorHAnsi"/>
          <w:lang w:eastAsia="pl-PL"/>
        </w:rPr>
        <w:t>13</w:t>
      </w:r>
      <w:r w:rsidR="00E41334" w:rsidRPr="00C33C62">
        <w:rPr>
          <w:rFonts w:asciiTheme="minorHAnsi" w:eastAsia="Times New Roman" w:hAnsiTheme="minorHAnsi"/>
          <w:lang w:eastAsia="pl-PL"/>
        </w:rPr>
        <w:t>%</w:t>
      </w:r>
      <w:r w:rsidR="009C0828" w:rsidRPr="00C33C62">
        <w:rPr>
          <w:rFonts w:asciiTheme="minorHAnsi" w:eastAsia="Times New Roman" w:hAnsiTheme="minorHAnsi"/>
          <w:lang w:eastAsia="pl-PL"/>
        </w:rPr>
        <w:t xml:space="preserve"> </w:t>
      </w:r>
      <w:r w:rsidR="00E41334" w:rsidRPr="00C33C62">
        <w:rPr>
          <w:rFonts w:asciiTheme="minorHAnsi" w:eastAsia="Times New Roman" w:hAnsiTheme="minorHAnsi"/>
          <w:lang w:eastAsia="pl-PL"/>
        </w:rPr>
        <w:t xml:space="preserve">populacji USA) </w:t>
      </w:r>
      <w:r w:rsidR="009C0828" w:rsidRPr="00C33C62">
        <w:rPr>
          <w:rFonts w:asciiTheme="minorHAnsi" w:eastAsia="Times New Roman" w:hAnsiTheme="minorHAnsi"/>
          <w:lang w:eastAsia="pl-PL"/>
        </w:rPr>
        <w:t xml:space="preserve">ponad połowa </w:t>
      </w:r>
      <w:r w:rsidR="00CF781C">
        <w:rPr>
          <w:rFonts w:asciiTheme="minorHAnsi" w:eastAsia="Times New Roman" w:hAnsiTheme="minorHAnsi"/>
          <w:lang w:eastAsia="pl-PL"/>
        </w:rPr>
        <w:t>wykazuje</w:t>
      </w:r>
      <w:r w:rsidR="00507A3E" w:rsidRPr="00C33C62">
        <w:rPr>
          <w:rFonts w:asciiTheme="minorHAnsi" w:eastAsia="Times New Roman" w:hAnsiTheme="minorHAnsi"/>
          <w:lang w:eastAsia="pl-PL"/>
        </w:rPr>
        <w:t xml:space="preserve"> objawy radiologiczne kości</w:t>
      </w:r>
      <w:r w:rsidR="009C0828" w:rsidRPr="00C33C62">
        <w:rPr>
          <w:rFonts w:asciiTheme="minorHAnsi" w:eastAsia="Times New Roman" w:hAnsiTheme="minorHAnsi"/>
          <w:lang w:eastAsia="pl-PL"/>
        </w:rPr>
        <w:t xml:space="preserve"> </w:t>
      </w:r>
      <w:r w:rsidR="000D6F8D">
        <w:rPr>
          <w:rFonts w:asciiTheme="minorHAnsi" w:eastAsia="Times New Roman" w:hAnsiTheme="minorHAnsi"/>
          <w:lang w:eastAsia="pl-PL"/>
        </w:rPr>
        <w:t xml:space="preserve">w przynajmniej jednym </w:t>
      </w:r>
      <w:r w:rsidR="00E41334" w:rsidRPr="00C33C62">
        <w:rPr>
          <w:rFonts w:asciiTheme="minorHAnsi" w:eastAsia="Times New Roman" w:hAnsiTheme="minorHAnsi"/>
          <w:lang w:eastAsia="pl-PL"/>
        </w:rPr>
        <w:t>staw</w:t>
      </w:r>
      <w:r w:rsidR="000D6F8D">
        <w:rPr>
          <w:rFonts w:asciiTheme="minorHAnsi" w:eastAsia="Times New Roman" w:hAnsiTheme="minorHAnsi"/>
          <w:lang w:eastAsia="pl-PL"/>
        </w:rPr>
        <w:t>ie</w:t>
      </w:r>
      <w:r w:rsidR="008E4DB3" w:rsidRPr="00C33C62">
        <w:rPr>
          <w:rFonts w:asciiTheme="minorHAnsi" w:eastAsia="Times New Roman" w:hAnsiTheme="minorHAnsi"/>
          <w:lang w:eastAsia="pl-PL"/>
        </w:rPr>
        <w:t xml:space="preserve"> [8]</w:t>
      </w:r>
      <w:r w:rsidR="009C0828" w:rsidRPr="00C33C62">
        <w:rPr>
          <w:rFonts w:asciiTheme="minorHAnsi" w:eastAsia="Times New Roman" w:hAnsiTheme="minorHAnsi"/>
          <w:lang w:eastAsia="pl-PL"/>
        </w:rPr>
        <w:t>.</w:t>
      </w:r>
      <w:r w:rsidR="00E41334" w:rsidRPr="00C33C62">
        <w:rPr>
          <w:rFonts w:asciiTheme="minorHAnsi" w:eastAsia="Times New Roman" w:hAnsiTheme="minorHAnsi"/>
          <w:lang w:eastAsia="pl-PL"/>
        </w:rPr>
        <w:t xml:space="preserve"> Szacuje</w:t>
      </w:r>
      <w:r w:rsidR="008B73DF">
        <w:rPr>
          <w:rFonts w:asciiTheme="minorHAnsi" w:eastAsia="Times New Roman" w:hAnsiTheme="minorHAnsi"/>
          <w:lang w:eastAsia="pl-PL"/>
        </w:rPr>
        <w:t> </w:t>
      </w:r>
      <w:r w:rsidR="00E41334" w:rsidRPr="00C33C62">
        <w:rPr>
          <w:rFonts w:asciiTheme="minorHAnsi" w:eastAsia="Times New Roman" w:hAnsiTheme="minorHAnsi"/>
          <w:lang w:eastAsia="pl-PL"/>
        </w:rPr>
        <w:t xml:space="preserve">się, że w 2030 </w:t>
      </w:r>
      <w:r w:rsidR="00CF781C">
        <w:rPr>
          <w:rFonts w:asciiTheme="minorHAnsi" w:eastAsia="Times New Roman" w:hAnsiTheme="minorHAnsi"/>
          <w:lang w:eastAsia="pl-PL"/>
        </w:rPr>
        <w:t xml:space="preserve">r. </w:t>
      </w:r>
      <w:r w:rsidR="00E41334" w:rsidRPr="00C33C62">
        <w:rPr>
          <w:rFonts w:asciiTheme="minorHAnsi" w:eastAsia="Times New Roman" w:hAnsiTheme="minorHAnsi"/>
          <w:lang w:eastAsia="pl-PL"/>
        </w:rPr>
        <w:t xml:space="preserve">odsetek ten wyniesie </w:t>
      </w:r>
      <w:r w:rsidR="009C0828" w:rsidRPr="00C33C62">
        <w:rPr>
          <w:rFonts w:asciiTheme="minorHAnsi" w:eastAsia="Times New Roman" w:hAnsiTheme="minorHAnsi"/>
          <w:lang w:eastAsia="pl-PL"/>
        </w:rPr>
        <w:t xml:space="preserve">20 </w:t>
      </w:r>
      <w:r w:rsidR="00CF781C">
        <w:rPr>
          <w:rFonts w:asciiTheme="minorHAnsi" w:eastAsia="Times New Roman" w:hAnsiTheme="minorHAnsi"/>
          <w:lang w:eastAsia="pl-PL"/>
        </w:rPr>
        <w:t>w Stanach Zjednoczonych</w:t>
      </w:r>
      <w:r w:rsidR="00E41334" w:rsidRPr="00C33C62">
        <w:rPr>
          <w:rFonts w:asciiTheme="minorHAnsi" w:eastAsia="Times New Roman" w:hAnsiTheme="minorHAnsi"/>
          <w:lang w:eastAsia="pl-PL"/>
        </w:rPr>
        <w:t xml:space="preserve"> </w:t>
      </w:r>
      <w:r w:rsidR="009C0828" w:rsidRPr="00C33C62">
        <w:rPr>
          <w:rFonts w:asciiTheme="minorHAnsi" w:eastAsia="Times New Roman" w:hAnsiTheme="minorHAnsi"/>
          <w:lang w:eastAsia="pl-PL"/>
        </w:rPr>
        <w:t>(około 70 mln osób)</w:t>
      </w:r>
      <w:r w:rsidR="008D149D" w:rsidRPr="00C33C62">
        <w:rPr>
          <w:rFonts w:asciiTheme="minorHAnsi" w:eastAsia="Times New Roman" w:hAnsiTheme="minorHAnsi"/>
          <w:lang w:eastAsia="pl-PL"/>
        </w:rPr>
        <w:t xml:space="preserve"> [</w:t>
      </w:r>
      <w:r w:rsidR="001E1308">
        <w:rPr>
          <w:rFonts w:asciiTheme="minorHAnsi" w:eastAsia="Times New Roman" w:hAnsiTheme="minorHAnsi"/>
          <w:lang w:eastAsia="pl-PL"/>
        </w:rPr>
        <w:t>31</w:t>
      </w:r>
      <w:r w:rsidR="008E4DB3" w:rsidRPr="00C33C62">
        <w:rPr>
          <w:rFonts w:asciiTheme="minorHAnsi" w:eastAsia="Times New Roman" w:hAnsiTheme="minorHAnsi"/>
          <w:lang w:eastAsia="pl-PL"/>
        </w:rPr>
        <w:t>].</w:t>
      </w:r>
    </w:p>
    <w:p w:rsidR="001D75C5" w:rsidRPr="00C33C62" w:rsidRDefault="00507A3E"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Szacunki WHO wskazują, że w Europie 10</w:t>
      </w:r>
      <w:r w:rsidR="00CF781C">
        <w:rPr>
          <w:rFonts w:asciiTheme="minorHAnsi" w:eastAsia="Times New Roman" w:hAnsiTheme="minorHAnsi"/>
          <w:lang w:eastAsia="pl-PL"/>
        </w:rPr>
        <w:t>–</w:t>
      </w:r>
      <w:r w:rsidRPr="00C33C62">
        <w:rPr>
          <w:rFonts w:asciiTheme="minorHAnsi" w:eastAsia="Times New Roman" w:hAnsiTheme="minorHAnsi"/>
          <w:lang w:eastAsia="pl-PL"/>
        </w:rPr>
        <w:t>15% osób powyżej 60</w:t>
      </w:r>
      <w:r w:rsidR="00CF781C">
        <w:rPr>
          <w:rFonts w:asciiTheme="minorHAnsi" w:eastAsia="Times New Roman" w:hAnsiTheme="minorHAnsi"/>
          <w:lang w:eastAsia="pl-PL"/>
        </w:rPr>
        <w:t>.</w:t>
      </w:r>
      <w:r w:rsidRPr="00C33C62">
        <w:rPr>
          <w:rFonts w:asciiTheme="minorHAnsi" w:eastAsia="Times New Roman" w:hAnsiTheme="minorHAnsi"/>
          <w:lang w:eastAsia="pl-PL"/>
        </w:rPr>
        <w:t xml:space="preserve"> roku życia </w:t>
      </w:r>
      <w:r w:rsidR="00CF781C">
        <w:rPr>
          <w:rFonts w:asciiTheme="minorHAnsi" w:eastAsia="Times New Roman" w:hAnsiTheme="minorHAnsi"/>
          <w:lang w:eastAsia="pl-PL"/>
        </w:rPr>
        <w:t>cierpi</w:t>
      </w:r>
      <w:r w:rsidRPr="00C33C62">
        <w:rPr>
          <w:rFonts w:asciiTheme="minorHAnsi" w:eastAsia="Times New Roman" w:hAnsiTheme="minorHAnsi"/>
          <w:lang w:eastAsia="pl-PL"/>
        </w:rPr>
        <w:t xml:space="preserve"> na chorobę zwyrodnieniowej stawów. W całej UE częstość występowania ChZS oscyluje między 2,8% w Rumunii </w:t>
      </w:r>
      <w:r w:rsidR="00CF781C">
        <w:rPr>
          <w:rFonts w:asciiTheme="minorHAnsi" w:eastAsia="Times New Roman" w:hAnsiTheme="minorHAnsi"/>
          <w:lang w:eastAsia="pl-PL"/>
        </w:rPr>
        <w:t>a</w:t>
      </w:r>
      <w:r w:rsidR="008B73DF">
        <w:rPr>
          <w:rFonts w:asciiTheme="minorHAnsi" w:eastAsia="Times New Roman" w:hAnsiTheme="minorHAnsi"/>
          <w:lang w:eastAsia="pl-PL"/>
        </w:rPr>
        <w:t> </w:t>
      </w:r>
      <w:r w:rsidRPr="00C33C62">
        <w:rPr>
          <w:rFonts w:asciiTheme="minorHAnsi" w:eastAsia="Times New Roman" w:hAnsiTheme="minorHAnsi"/>
          <w:lang w:eastAsia="pl-PL"/>
        </w:rPr>
        <w:t>18,3% na Węgrzech</w:t>
      </w:r>
      <w:r w:rsidR="008D149D" w:rsidRPr="00C33C62">
        <w:rPr>
          <w:rFonts w:asciiTheme="minorHAnsi" w:eastAsia="Times New Roman" w:hAnsiTheme="minorHAnsi"/>
          <w:lang w:eastAsia="pl-PL"/>
        </w:rPr>
        <w:t xml:space="preserve"> [8]</w:t>
      </w:r>
      <w:r w:rsidR="00652FBA" w:rsidRPr="00C33C62">
        <w:rPr>
          <w:rFonts w:asciiTheme="minorHAnsi" w:eastAsia="Times New Roman" w:hAnsiTheme="minorHAnsi"/>
          <w:lang w:eastAsia="pl-PL"/>
        </w:rPr>
        <w:t>.</w:t>
      </w:r>
    </w:p>
    <w:p w:rsidR="00C05435" w:rsidRPr="00C33C62" w:rsidRDefault="00AC4732"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Istnieje regionalne zróżnicowanie występowania RZS. Dotychczasowe szacunki wskazują na</w:t>
      </w:r>
      <w:r w:rsidR="008B73DF">
        <w:rPr>
          <w:rFonts w:asciiTheme="minorHAnsi" w:eastAsia="Times New Roman" w:hAnsiTheme="minorHAnsi"/>
          <w:lang w:eastAsia="pl-PL"/>
        </w:rPr>
        <w:t> </w:t>
      </w:r>
      <w:r w:rsidRPr="00C33C62">
        <w:rPr>
          <w:rFonts w:asciiTheme="minorHAnsi" w:eastAsia="Times New Roman" w:hAnsiTheme="minorHAnsi"/>
          <w:lang w:eastAsia="pl-PL"/>
        </w:rPr>
        <w:t>częstość występowania w krajach wysoko</w:t>
      </w:r>
      <w:r w:rsidR="00CF781C">
        <w:rPr>
          <w:rFonts w:asciiTheme="minorHAnsi" w:eastAsia="Times New Roman" w:hAnsiTheme="minorHAnsi"/>
          <w:lang w:eastAsia="pl-PL"/>
        </w:rPr>
        <w:t xml:space="preserve"> </w:t>
      </w:r>
      <w:r w:rsidRPr="00C33C62">
        <w:rPr>
          <w:rFonts w:asciiTheme="minorHAnsi" w:eastAsia="Times New Roman" w:hAnsiTheme="minorHAnsi"/>
          <w:lang w:eastAsia="pl-PL"/>
        </w:rPr>
        <w:t>rozwiniętych na poziomie 0,5</w:t>
      </w:r>
      <w:r w:rsidR="00CF781C">
        <w:rPr>
          <w:rFonts w:asciiTheme="minorHAnsi" w:eastAsia="Times New Roman" w:hAnsiTheme="minorHAnsi"/>
          <w:lang w:eastAsia="pl-PL"/>
        </w:rPr>
        <w:t>–</w:t>
      </w:r>
      <w:r w:rsidRPr="00C33C62">
        <w:rPr>
          <w:rFonts w:asciiTheme="minorHAnsi" w:eastAsia="Times New Roman" w:hAnsiTheme="minorHAnsi"/>
          <w:lang w:eastAsia="pl-PL"/>
        </w:rPr>
        <w:t>1,0%</w:t>
      </w:r>
      <w:r w:rsidR="008D149D" w:rsidRPr="00C33C62">
        <w:rPr>
          <w:rFonts w:asciiTheme="minorHAnsi" w:eastAsia="Times New Roman" w:hAnsiTheme="minorHAnsi"/>
          <w:lang w:eastAsia="pl-PL"/>
        </w:rPr>
        <w:t xml:space="preserve"> [</w:t>
      </w:r>
      <w:r w:rsidR="001E1308">
        <w:rPr>
          <w:rFonts w:asciiTheme="minorHAnsi" w:eastAsia="Times New Roman" w:hAnsiTheme="minorHAnsi"/>
          <w:lang w:eastAsia="pl-PL"/>
        </w:rPr>
        <w:t>5</w:t>
      </w:r>
      <w:r w:rsidR="008D149D"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w:t>
      </w:r>
      <w:r w:rsidR="00C05435" w:rsidRPr="00C33C62">
        <w:rPr>
          <w:rFonts w:asciiTheme="minorHAnsi" w:eastAsia="Times New Roman" w:hAnsiTheme="minorHAnsi"/>
          <w:lang w:eastAsia="pl-PL"/>
        </w:rPr>
        <w:t xml:space="preserve">Globalna częstość występowania RZS (dla grupy osób w wieku </w:t>
      </w:r>
      <w:r w:rsidR="00C05435" w:rsidRPr="00AD0347">
        <w:rPr>
          <w:rFonts w:asciiTheme="minorHAnsi" w:eastAsia="Times New Roman" w:hAnsiTheme="minorHAnsi"/>
          <w:lang w:eastAsia="pl-PL"/>
        </w:rPr>
        <w:t>5</w:t>
      </w:r>
      <w:r w:rsidR="00C05435" w:rsidRPr="00C33C62">
        <w:rPr>
          <w:rFonts w:asciiTheme="minorHAnsi" w:eastAsia="Times New Roman" w:hAnsiTheme="minorHAnsi"/>
          <w:lang w:eastAsia="pl-PL"/>
        </w:rPr>
        <w:t>–100 lat) wynosi 0,24% (95%</w:t>
      </w:r>
      <w:r w:rsidR="006718AC" w:rsidRPr="00C33C62">
        <w:rPr>
          <w:rFonts w:asciiTheme="minorHAnsi" w:eastAsia="Times New Roman" w:hAnsiTheme="minorHAnsi"/>
          <w:lang w:eastAsia="pl-PL"/>
        </w:rPr>
        <w:t xml:space="preserve"> </w:t>
      </w:r>
      <w:r w:rsidR="00C05435" w:rsidRPr="00C33C62">
        <w:rPr>
          <w:rFonts w:asciiTheme="minorHAnsi" w:eastAsia="Times New Roman" w:hAnsiTheme="minorHAnsi"/>
          <w:lang w:eastAsia="pl-PL"/>
        </w:rPr>
        <w:t xml:space="preserve">CI; 0,23–0,25%). W grupie kobiet wskaźnik ten </w:t>
      </w:r>
      <w:r w:rsidR="00CF781C" w:rsidRPr="00C33C62">
        <w:rPr>
          <w:rFonts w:asciiTheme="minorHAnsi" w:eastAsia="Times New Roman" w:hAnsiTheme="minorHAnsi"/>
          <w:lang w:eastAsia="pl-PL"/>
        </w:rPr>
        <w:t>wynosi 0,35% (0,34–0,37%)</w:t>
      </w:r>
      <w:r w:rsidR="00CF781C">
        <w:rPr>
          <w:rFonts w:asciiTheme="minorHAnsi" w:eastAsia="Times New Roman" w:hAnsiTheme="minorHAnsi"/>
          <w:lang w:eastAsia="pl-PL"/>
        </w:rPr>
        <w:t xml:space="preserve"> i </w:t>
      </w:r>
      <w:r w:rsidR="00C05435" w:rsidRPr="00C33C62">
        <w:rPr>
          <w:rFonts w:asciiTheme="minorHAnsi" w:eastAsia="Times New Roman" w:hAnsiTheme="minorHAnsi"/>
          <w:lang w:eastAsia="pl-PL"/>
        </w:rPr>
        <w:t xml:space="preserve">jest prawie </w:t>
      </w:r>
      <w:r w:rsidR="00CF781C">
        <w:rPr>
          <w:rFonts w:asciiTheme="minorHAnsi" w:eastAsia="Times New Roman" w:hAnsiTheme="minorHAnsi"/>
          <w:lang w:eastAsia="pl-PL"/>
        </w:rPr>
        <w:t>trzy</w:t>
      </w:r>
      <w:r w:rsidR="00C05435" w:rsidRPr="00C33C62">
        <w:rPr>
          <w:rFonts w:asciiTheme="minorHAnsi" w:eastAsia="Times New Roman" w:hAnsiTheme="minorHAnsi"/>
          <w:lang w:eastAsia="pl-PL"/>
        </w:rPr>
        <w:t xml:space="preserve">krotnie większy </w:t>
      </w:r>
      <w:r w:rsidR="00CF781C">
        <w:rPr>
          <w:rFonts w:asciiTheme="minorHAnsi" w:eastAsia="Times New Roman" w:hAnsiTheme="minorHAnsi"/>
          <w:lang w:eastAsia="pl-PL"/>
        </w:rPr>
        <w:t>niż</w:t>
      </w:r>
      <w:r w:rsidR="008B73DF">
        <w:rPr>
          <w:rFonts w:asciiTheme="minorHAnsi" w:eastAsia="Times New Roman" w:hAnsiTheme="minorHAnsi"/>
          <w:lang w:eastAsia="pl-PL"/>
        </w:rPr>
        <w:t> </w:t>
      </w:r>
      <w:r w:rsidR="00CF781C">
        <w:rPr>
          <w:rFonts w:asciiTheme="minorHAnsi" w:eastAsia="Times New Roman" w:hAnsiTheme="minorHAnsi"/>
          <w:lang w:eastAsia="pl-PL"/>
        </w:rPr>
        <w:t>w</w:t>
      </w:r>
      <w:r w:rsidR="008B73DF">
        <w:rPr>
          <w:rFonts w:asciiTheme="minorHAnsi" w:eastAsia="Times New Roman" w:hAnsiTheme="minorHAnsi"/>
          <w:lang w:eastAsia="pl-PL"/>
        </w:rPr>
        <w:t> </w:t>
      </w:r>
      <w:r w:rsidR="00CF781C">
        <w:rPr>
          <w:rFonts w:asciiTheme="minorHAnsi" w:eastAsia="Times New Roman" w:hAnsiTheme="minorHAnsi"/>
          <w:lang w:eastAsia="pl-PL"/>
        </w:rPr>
        <w:t>grupie</w:t>
      </w:r>
      <w:r w:rsidR="00C05435" w:rsidRPr="00C33C62">
        <w:rPr>
          <w:rFonts w:asciiTheme="minorHAnsi" w:eastAsia="Times New Roman" w:hAnsiTheme="minorHAnsi"/>
          <w:lang w:eastAsia="pl-PL"/>
        </w:rPr>
        <w:t xml:space="preserve"> mężczyzn</w:t>
      </w:r>
      <w:r w:rsidR="00CF781C">
        <w:rPr>
          <w:rFonts w:asciiTheme="minorHAnsi" w:eastAsia="Times New Roman" w:hAnsiTheme="minorHAnsi"/>
          <w:lang w:eastAsia="pl-PL"/>
        </w:rPr>
        <w:t>, gdzie</w:t>
      </w:r>
      <w:r w:rsidR="00C05435" w:rsidRPr="00C33C62">
        <w:rPr>
          <w:rFonts w:asciiTheme="minorHAnsi" w:eastAsia="Times New Roman" w:hAnsiTheme="minorHAnsi"/>
          <w:lang w:eastAsia="pl-PL"/>
        </w:rPr>
        <w:t xml:space="preserve"> było to 0,13% (0,12–0,13%). Częstość występowania RZS w Europie Wschodniej to 0,14% (0,08–0,22%)</w:t>
      </w:r>
      <w:r w:rsidR="006718AC" w:rsidRPr="00C33C62">
        <w:rPr>
          <w:rFonts w:asciiTheme="minorHAnsi" w:eastAsia="Times New Roman" w:hAnsiTheme="minorHAnsi"/>
          <w:lang w:eastAsia="pl-PL"/>
        </w:rPr>
        <w:t xml:space="preserve"> </w:t>
      </w:r>
      <w:r w:rsidR="00C05435" w:rsidRPr="00C33C62">
        <w:rPr>
          <w:rFonts w:asciiTheme="minorHAnsi" w:eastAsia="Times New Roman" w:hAnsiTheme="minorHAnsi"/>
          <w:lang w:eastAsia="pl-PL"/>
        </w:rPr>
        <w:t xml:space="preserve">u mężczyzn, a u kobiet 0,38% (0,24–0,57%). </w:t>
      </w:r>
      <w:r w:rsidR="00CF781C">
        <w:rPr>
          <w:rFonts w:asciiTheme="minorHAnsi" w:eastAsia="Times New Roman" w:hAnsiTheme="minorHAnsi"/>
          <w:lang w:eastAsia="pl-PL"/>
        </w:rPr>
        <w:t>W</w:t>
      </w:r>
      <w:r w:rsidR="00C05435" w:rsidRPr="00C33C62">
        <w:rPr>
          <w:rFonts w:asciiTheme="minorHAnsi" w:eastAsia="Times New Roman" w:hAnsiTheme="minorHAnsi"/>
          <w:lang w:eastAsia="pl-PL"/>
        </w:rPr>
        <w:t xml:space="preserve"> Europ</w:t>
      </w:r>
      <w:r w:rsidR="00CF781C">
        <w:rPr>
          <w:rFonts w:asciiTheme="minorHAnsi" w:eastAsia="Times New Roman" w:hAnsiTheme="minorHAnsi"/>
          <w:lang w:eastAsia="pl-PL"/>
        </w:rPr>
        <w:t>ie</w:t>
      </w:r>
      <w:r w:rsidR="00C05435" w:rsidRPr="00C33C62">
        <w:rPr>
          <w:rFonts w:asciiTheme="minorHAnsi" w:eastAsia="Times New Roman" w:hAnsiTheme="minorHAnsi"/>
          <w:lang w:eastAsia="pl-PL"/>
        </w:rPr>
        <w:t xml:space="preserve"> </w:t>
      </w:r>
      <w:r w:rsidR="00CF781C">
        <w:rPr>
          <w:rFonts w:asciiTheme="minorHAnsi" w:eastAsia="Times New Roman" w:hAnsiTheme="minorHAnsi"/>
          <w:lang w:eastAsia="pl-PL"/>
        </w:rPr>
        <w:t>Środkowej</w:t>
      </w:r>
      <w:r w:rsidR="00C05435" w:rsidRPr="00C33C62">
        <w:rPr>
          <w:rFonts w:asciiTheme="minorHAnsi" w:eastAsia="Times New Roman" w:hAnsiTheme="minorHAnsi"/>
          <w:lang w:eastAsia="pl-PL"/>
        </w:rPr>
        <w:t xml:space="preserve"> było to odpowiednio 0,15% (0,11–0,19%) dla mężczyzn i 0,41% (0,31–0,52%) dla kobiet, a w Europie Zachodniej </w:t>
      </w:r>
      <w:r w:rsidR="00CF781C">
        <w:rPr>
          <w:rFonts w:asciiTheme="minorHAnsi" w:eastAsia="Times New Roman" w:hAnsiTheme="minorHAnsi"/>
          <w:lang w:eastAsia="pl-PL"/>
        </w:rPr>
        <w:t xml:space="preserve">– </w:t>
      </w:r>
      <w:r w:rsidR="00C05435" w:rsidRPr="00C33C62">
        <w:rPr>
          <w:rFonts w:asciiTheme="minorHAnsi" w:eastAsia="Times New Roman" w:hAnsiTheme="minorHAnsi"/>
          <w:lang w:eastAsia="pl-PL"/>
        </w:rPr>
        <w:t>0,24% (0,21–0,28%) dla mężczyzn i 0,63% (0,55–0,75%) dla kobiet</w:t>
      </w:r>
      <w:r w:rsidR="008D149D" w:rsidRPr="00C33C62">
        <w:rPr>
          <w:rFonts w:asciiTheme="minorHAnsi" w:eastAsia="Times New Roman" w:hAnsiTheme="minorHAnsi"/>
          <w:lang w:eastAsia="pl-PL"/>
        </w:rPr>
        <w:t xml:space="preserve"> [</w:t>
      </w:r>
      <w:r w:rsidR="001E1308">
        <w:rPr>
          <w:rFonts w:asciiTheme="minorHAnsi" w:eastAsia="Times New Roman" w:hAnsiTheme="minorHAnsi"/>
          <w:lang w:eastAsia="pl-PL"/>
        </w:rPr>
        <w:t>32</w:t>
      </w:r>
      <w:r w:rsidR="008D149D" w:rsidRPr="00C33C62">
        <w:rPr>
          <w:rFonts w:asciiTheme="minorHAnsi" w:eastAsia="Times New Roman" w:hAnsiTheme="minorHAnsi"/>
          <w:lang w:eastAsia="pl-PL"/>
        </w:rPr>
        <w:t>]</w:t>
      </w:r>
      <w:r w:rsidR="00C05435" w:rsidRPr="00C33C62">
        <w:rPr>
          <w:rFonts w:asciiTheme="minorHAnsi" w:eastAsia="Times New Roman" w:hAnsiTheme="minorHAnsi"/>
          <w:lang w:eastAsia="pl-PL"/>
        </w:rPr>
        <w:t>. Bazując na</w:t>
      </w:r>
      <w:r w:rsidR="008B73DF">
        <w:rPr>
          <w:rFonts w:asciiTheme="minorHAnsi" w:eastAsia="Times New Roman" w:hAnsiTheme="minorHAnsi"/>
          <w:lang w:eastAsia="pl-PL"/>
        </w:rPr>
        <w:t> </w:t>
      </w:r>
      <w:r w:rsidR="00C05435" w:rsidRPr="00C33C62">
        <w:rPr>
          <w:rFonts w:asciiTheme="minorHAnsi" w:eastAsia="Times New Roman" w:hAnsiTheme="minorHAnsi"/>
          <w:lang w:eastAsia="pl-PL"/>
        </w:rPr>
        <w:t xml:space="preserve">wartościach dla Europy </w:t>
      </w:r>
      <w:r w:rsidR="00CF781C">
        <w:rPr>
          <w:rFonts w:asciiTheme="minorHAnsi" w:eastAsia="Times New Roman" w:hAnsiTheme="minorHAnsi"/>
          <w:lang w:eastAsia="pl-PL"/>
        </w:rPr>
        <w:t>Środkowej</w:t>
      </w:r>
      <w:r w:rsidR="00C05435" w:rsidRPr="00C33C62">
        <w:rPr>
          <w:rFonts w:asciiTheme="minorHAnsi" w:eastAsia="Times New Roman" w:hAnsiTheme="minorHAnsi"/>
          <w:lang w:eastAsia="pl-PL"/>
        </w:rPr>
        <w:t xml:space="preserve">, można ocenić, że w Polsce powinno być 19–33 </w:t>
      </w:r>
      <w:r w:rsidR="00C877A8">
        <w:rPr>
          <w:rFonts w:asciiTheme="minorHAnsi" w:eastAsia="Times New Roman" w:hAnsiTheme="minorHAnsi"/>
          <w:lang w:eastAsia="pl-PL"/>
        </w:rPr>
        <w:t>tys.</w:t>
      </w:r>
      <w:r w:rsidR="00C05435" w:rsidRPr="00C33C62">
        <w:rPr>
          <w:rFonts w:asciiTheme="minorHAnsi" w:eastAsia="Times New Roman" w:hAnsiTheme="minorHAnsi"/>
          <w:lang w:eastAsia="pl-PL"/>
        </w:rPr>
        <w:t xml:space="preserve"> mężczyzn i</w:t>
      </w:r>
      <w:r w:rsidR="008B73DF">
        <w:rPr>
          <w:rFonts w:asciiTheme="minorHAnsi" w:eastAsia="Times New Roman" w:hAnsiTheme="minorHAnsi"/>
          <w:lang w:eastAsia="pl-PL"/>
        </w:rPr>
        <w:t> </w:t>
      </w:r>
      <w:r w:rsidR="00C05435" w:rsidRPr="00C33C62">
        <w:rPr>
          <w:rFonts w:asciiTheme="minorHAnsi" w:eastAsia="Times New Roman" w:hAnsiTheme="minorHAnsi"/>
          <w:lang w:eastAsia="pl-PL"/>
        </w:rPr>
        <w:t xml:space="preserve">59–98 </w:t>
      </w:r>
      <w:r w:rsidR="00C877A8">
        <w:rPr>
          <w:rFonts w:asciiTheme="minorHAnsi" w:eastAsia="Times New Roman" w:hAnsiTheme="minorHAnsi"/>
          <w:lang w:eastAsia="pl-PL"/>
        </w:rPr>
        <w:t>tys.</w:t>
      </w:r>
      <w:r w:rsidR="00C05435" w:rsidRPr="00C33C62">
        <w:rPr>
          <w:rFonts w:asciiTheme="minorHAnsi" w:eastAsia="Times New Roman" w:hAnsiTheme="minorHAnsi"/>
          <w:lang w:eastAsia="pl-PL"/>
        </w:rPr>
        <w:t xml:space="preserve"> kobiet chorych na RZS w wieku </w:t>
      </w:r>
      <w:r w:rsidR="00C05435" w:rsidRPr="00AD0347">
        <w:rPr>
          <w:rFonts w:asciiTheme="minorHAnsi" w:eastAsia="Times New Roman" w:hAnsiTheme="minorHAnsi"/>
          <w:lang w:eastAsia="pl-PL"/>
        </w:rPr>
        <w:t>5 lat</w:t>
      </w:r>
      <w:r w:rsidR="00C05435" w:rsidRPr="00C33C62">
        <w:rPr>
          <w:rFonts w:asciiTheme="minorHAnsi" w:eastAsia="Times New Roman" w:hAnsiTheme="minorHAnsi"/>
          <w:lang w:eastAsia="pl-PL"/>
        </w:rPr>
        <w:t xml:space="preserve"> i powyżej</w:t>
      </w:r>
      <w:r w:rsidR="00C05435" w:rsidRPr="00C33C62">
        <w:rPr>
          <w:rFonts w:asciiTheme="minorHAnsi" w:eastAsia="Times New Roman" w:hAnsiTheme="minorHAnsi"/>
          <w:vertAlign w:val="superscript"/>
          <w:lang w:eastAsia="pl-PL"/>
        </w:rPr>
        <w:footnoteReference w:id="1"/>
      </w:r>
      <w:r w:rsidR="00C05435" w:rsidRPr="00C33C62">
        <w:rPr>
          <w:rFonts w:asciiTheme="minorHAnsi" w:eastAsia="Times New Roman" w:hAnsiTheme="minorHAnsi"/>
          <w:lang w:eastAsia="pl-PL"/>
        </w:rPr>
        <w:t xml:space="preserve">. Średnio daje to liczbę około 100 </w:t>
      </w:r>
      <w:r w:rsidR="00C877A8">
        <w:rPr>
          <w:rFonts w:asciiTheme="minorHAnsi" w:eastAsia="Times New Roman" w:hAnsiTheme="minorHAnsi"/>
          <w:lang w:eastAsia="pl-PL"/>
        </w:rPr>
        <w:t>tys.</w:t>
      </w:r>
      <w:r w:rsidR="00C05435" w:rsidRPr="00C33C62">
        <w:rPr>
          <w:rFonts w:asciiTheme="minorHAnsi" w:eastAsia="Times New Roman" w:hAnsiTheme="minorHAnsi"/>
          <w:lang w:eastAsia="pl-PL"/>
        </w:rPr>
        <w:t xml:space="preserve"> osób chorych na RZS.</w:t>
      </w:r>
    </w:p>
    <w:p w:rsidR="00744E79" w:rsidRPr="00C33C62" w:rsidRDefault="00744E79"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Największą zapadalność w przypadku zesztywniającego zapalenia stawów kręgosłupa obserwuje się w trzeciej dekadzie życia. Choroba częściej dotyczy mężczyzn niż kobiet (stosunek liczby kobiet do mężczyzn to 2:1). Zwykle chorobowość określa się na 0,1–1,4% w skali całego </w:t>
      </w:r>
      <w:r w:rsidRPr="00C33C62">
        <w:rPr>
          <w:rFonts w:asciiTheme="minorHAnsi" w:eastAsia="Times New Roman" w:hAnsiTheme="minorHAnsi"/>
          <w:lang w:eastAsia="pl-PL"/>
        </w:rPr>
        <w:lastRenderedPageBreak/>
        <w:t>świata</w:t>
      </w:r>
      <w:r w:rsidR="00A92391">
        <w:rPr>
          <w:rFonts w:asciiTheme="minorHAnsi" w:eastAsia="Times New Roman" w:hAnsiTheme="minorHAnsi"/>
          <w:lang w:eastAsia="pl-PL"/>
        </w:rPr>
        <w:t> </w:t>
      </w:r>
      <w:r w:rsidR="00C065E4" w:rsidRPr="00C33C62">
        <w:rPr>
          <w:rFonts w:asciiTheme="minorHAnsi" w:eastAsia="Times New Roman" w:hAnsiTheme="minorHAnsi"/>
          <w:lang w:eastAsia="pl-PL"/>
        </w:rPr>
        <w:t>[</w:t>
      </w:r>
      <w:r w:rsidR="001E1308">
        <w:rPr>
          <w:rFonts w:asciiTheme="minorHAnsi" w:eastAsia="Times New Roman" w:hAnsiTheme="minorHAnsi"/>
          <w:lang w:eastAsia="pl-PL"/>
        </w:rPr>
        <w:t>33</w:t>
      </w:r>
      <w:r w:rsidR="00C065E4" w:rsidRPr="00C33C62">
        <w:rPr>
          <w:rFonts w:asciiTheme="minorHAnsi" w:eastAsia="Times New Roman" w:hAnsiTheme="minorHAnsi"/>
          <w:lang w:eastAsia="pl-PL"/>
        </w:rPr>
        <w:t>]</w:t>
      </w:r>
      <w:r w:rsidRPr="00C33C62">
        <w:rPr>
          <w:rFonts w:asciiTheme="minorHAnsi" w:eastAsia="Times New Roman" w:hAnsiTheme="minorHAnsi"/>
          <w:lang w:eastAsia="pl-PL"/>
        </w:rPr>
        <w:t>, chociaż spotyka się również znacznie niższe dane (0,036–0,10%)</w:t>
      </w:r>
      <w:r w:rsidR="00C065E4" w:rsidRPr="00C33C62">
        <w:rPr>
          <w:rFonts w:asciiTheme="minorHAnsi" w:eastAsia="Times New Roman" w:hAnsiTheme="minorHAnsi"/>
          <w:lang w:eastAsia="pl-PL"/>
        </w:rPr>
        <w:t xml:space="preserve"> [</w:t>
      </w:r>
      <w:r w:rsidR="001E1308">
        <w:rPr>
          <w:rFonts w:asciiTheme="minorHAnsi" w:eastAsia="Times New Roman" w:hAnsiTheme="minorHAnsi"/>
          <w:lang w:eastAsia="pl-PL"/>
        </w:rPr>
        <w:t>30</w:t>
      </w:r>
      <w:r w:rsidR="00C065E4" w:rsidRPr="00C33C62">
        <w:rPr>
          <w:rFonts w:asciiTheme="minorHAnsi" w:eastAsia="Times New Roman" w:hAnsiTheme="minorHAnsi"/>
          <w:lang w:eastAsia="pl-PL"/>
        </w:rPr>
        <w:t>]</w:t>
      </w:r>
      <w:r w:rsidRPr="00C33C62">
        <w:rPr>
          <w:rFonts w:asciiTheme="minorHAnsi" w:eastAsia="Times New Roman" w:hAnsiTheme="minorHAnsi"/>
          <w:lang w:eastAsia="pl-PL"/>
        </w:rPr>
        <w:t>. Chorobowość w</w:t>
      </w:r>
      <w:r w:rsidR="00A92391">
        <w:rPr>
          <w:rFonts w:asciiTheme="minorHAnsi" w:eastAsia="Times New Roman" w:hAnsiTheme="minorHAnsi"/>
          <w:lang w:eastAsia="pl-PL"/>
        </w:rPr>
        <w:t> </w:t>
      </w:r>
      <w:r w:rsidRPr="00C33C62">
        <w:rPr>
          <w:rFonts w:asciiTheme="minorHAnsi" w:eastAsia="Times New Roman" w:hAnsiTheme="minorHAnsi"/>
          <w:lang w:eastAsia="pl-PL"/>
        </w:rPr>
        <w:t>przypadku ZZSK wynosi w Europie 23,8</w:t>
      </w:r>
      <w:r w:rsidRPr="00C33C62">
        <w:rPr>
          <w:rFonts w:asciiTheme="minorHAnsi" w:eastAsia="Times New Roman" w:hAnsiTheme="minorHAnsi"/>
          <w:vertAlign w:val="superscript"/>
          <w:lang w:eastAsia="pl-PL"/>
        </w:rPr>
        <w:footnoteReference w:id="2"/>
      </w:r>
      <w:r w:rsidRPr="00C33C62">
        <w:rPr>
          <w:rFonts w:asciiTheme="minorHAnsi" w:eastAsia="Times New Roman" w:hAnsiTheme="minorHAnsi"/>
          <w:lang w:eastAsia="pl-PL"/>
        </w:rPr>
        <w:t xml:space="preserve"> na 10 </w:t>
      </w:r>
      <w:r w:rsidR="00C877A8">
        <w:rPr>
          <w:rFonts w:asciiTheme="minorHAnsi" w:eastAsia="Times New Roman" w:hAnsiTheme="minorHAnsi"/>
          <w:lang w:eastAsia="pl-PL"/>
        </w:rPr>
        <w:t>tys.</w:t>
      </w:r>
      <w:r w:rsidRPr="00C33C62">
        <w:rPr>
          <w:rFonts w:asciiTheme="minorHAnsi" w:eastAsia="Times New Roman" w:hAnsiTheme="minorHAnsi"/>
          <w:lang w:eastAsia="pl-PL"/>
        </w:rPr>
        <w:t xml:space="preserve"> mieszkańców (czyli ok</w:t>
      </w:r>
      <w:r w:rsidR="00C877A8">
        <w:rPr>
          <w:rFonts w:asciiTheme="minorHAnsi" w:eastAsia="Times New Roman" w:hAnsiTheme="minorHAnsi"/>
          <w:lang w:eastAsia="pl-PL"/>
        </w:rPr>
        <w:t>oło</w:t>
      </w:r>
      <w:r w:rsidRPr="00C33C62">
        <w:rPr>
          <w:rFonts w:asciiTheme="minorHAnsi" w:eastAsia="Times New Roman" w:hAnsiTheme="minorHAnsi"/>
          <w:lang w:eastAsia="pl-PL"/>
        </w:rPr>
        <w:t xml:space="preserve"> 0,24%)</w:t>
      </w:r>
      <w:r w:rsidR="00C065E4" w:rsidRPr="00C33C62">
        <w:rPr>
          <w:rFonts w:asciiTheme="minorHAnsi" w:eastAsia="Times New Roman" w:hAnsiTheme="minorHAnsi"/>
          <w:lang w:eastAsia="pl-PL"/>
        </w:rPr>
        <w:t xml:space="preserve"> [</w:t>
      </w:r>
      <w:r w:rsidR="001E1308">
        <w:rPr>
          <w:rFonts w:asciiTheme="minorHAnsi" w:eastAsia="Times New Roman" w:hAnsiTheme="minorHAnsi"/>
          <w:lang w:eastAsia="pl-PL"/>
        </w:rPr>
        <w:t>33</w:t>
      </w:r>
      <w:r w:rsidR="00C065E4"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w:t>
      </w:r>
    </w:p>
    <w:p w:rsidR="00C05435" w:rsidRPr="00C33C62" w:rsidRDefault="00744E79"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Szacunki dotyczące częstości występowania łuszczycowego zapalenia stawów w populacji są</w:t>
      </w:r>
      <w:r w:rsidR="00A92391">
        <w:rPr>
          <w:rFonts w:asciiTheme="minorHAnsi" w:eastAsia="Times New Roman" w:hAnsiTheme="minorHAnsi"/>
          <w:lang w:eastAsia="pl-PL"/>
        </w:rPr>
        <w:t> </w:t>
      </w:r>
      <w:r w:rsidRPr="00C33C62">
        <w:rPr>
          <w:rFonts w:asciiTheme="minorHAnsi" w:eastAsia="Times New Roman" w:hAnsiTheme="minorHAnsi"/>
          <w:lang w:eastAsia="pl-PL"/>
        </w:rPr>
        <w:t>różne, ale przeważnie wynoszą 0,1</w:t>
      </w:r>
      <w:r w:rsidR="00C877A8">
        <w:rPr>
          <w:rFonts w:asciiTheme="minorHAnsi" w:eastAsia="Times New Roman" w:hAnsiTheme="minorHAnsi"/>
          <w:lang w:eastAsia="pl-PL"/>
        </w:rPr>
        <w:t>–</w:t>
      </w:r>
      <w:r w:rsidRPr="00C33C62">
        <w:rPr>
          <w:rFonts w:asciiTheme="minorHAnsi" w:eastAsia="Times New Roman" w:hAnsiTheme="minorHAnsi"/>
          <w:lang w:eastAsia="pl-PL"/>
        </w:rPr>
        <w:t xml:space="preserve">0,25%. Wśród pacjentów z łuszczycą ten odsetek jest znacznie wyższy i wynosi od 6 </w:t>
      </w:r>
      <w:r w:rsidR="002F3477" w:rsidRPr="00C33C62">
        <w:rPr>
          <w:rFonts w:asciiTheme="minorHAnsi" w:eastAsia="Times New Roman" w:hAnsiTheme="minorHAnsi"/>
          <w:lang w:eastAsia="pl-PL"/>
        </w:rPr>
        <w:t>do 11 w zależności od badania</w:t>
      </w:r>
      <w:r w:rsidR="00B70531" w:rsidRPr="00C33C62">
        <w:rPr>
          <w:rFonts w:asciiTheme="minorHAnsi" w:eastAsia="Times New Roman" w:hAnsiTheme="minorHAnsi"/>
          <w:lang w:eastAsia="pl-PL"/>
        </w:rPr>
        <w:t xml:space="preserve"> [</w:t>
      </w:r>
      <w:r w:rsidR="001E1308">
        <w:rPr>
          <w:rFonts w:asciiTheme="minorHAnsi" w:eastAsia="Times New Roman" w:hAnsiTheme="minorHAnsi"/>
          <w:lang w:eastAsia="pl-PL"/>
        </w:rPr>
        <w:t>34</w:t>
      </w:r>
      <w:r w:rsidR="00B70531" w:rsidRPr="00C33C62">
        <w:rPr>
          <w:rFonts w:asciiTheme="minorHAnsi" w:eastAsia="Times New Roman" w:hAnsiTheme="minorHAnsi"/>
          <w:lang w:eastAsia="pl-PL"/>
        </w:rPr>
        <w:t>]</w:t>
      </w:r>
      <w:r w:rsidRPr="00C33C62">
        <w:rPr>
          <w:rFonts w:asciiTheme="minorHAnsi" w:eastAsia="Times New Roman" w:hAnsiTheme="minorHAnsi"/>
          <w:lang w:eastAsia="pl-PL"/>
        </w:rPr>
        <w:t>.</w:t>
      </w:r>
      <w:r w:rsidR="008D4543" w:rsidRPr="00C33C62">
        <w:rPr>
          <w:rFonts w:asciiTheme="minorHAnsi" w:eastAsia="Times New Roman" w:hAnsiTheme="minorHAnsi"/>
          <w:lang w:eastAsia="pl-PL"/>
        </w:rPr>
        <w:t xml:space="preserve"> </w:t>
      </w:r>
    </w:p>
    <w:p w:rsidR="00C20BD7" w:rsidRPr="00C33C62" w:rsidRDefault="0043538D"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Wiedza na temat epidemiologii chorób i schorzeń kręgosłupa jest ograniczona. Wynika to</w:t>
      </w:r>
      <w:r w:rsidR="00A92391">
        <w:rPr>
          <w:rFonts w:asciiTheme="minorHAnsi" w:eastAsia="Times New Roman" w:hAnsiTheme="minorHAnsi"/>
          <w:lang w:eastAsia="pl-PL"/>
        </w:rPr>
        <w:t> </w:t>
      </w:r>
      <w:r w:rsidR="00C877A8">
        <w:rPr>
          <w:rFonts w:asciiTheme="minorHAnsi" w:eastAsia="Times New Roman" w:hAnsiTheme="minorHAnsi"/>
          <w:lang w:eastAsia="pl-PL"/>
        </w:rPr>
        <w:t>m.in.</w:t>
      </w:r>
      <w:r w:rsidRPr="00C33C62">
        <w:rPr>
          <w:rFonts w:asciiTheme="minorHAnsi" w:eastAsia="Times New Roman" w:hAnsiTheme="minorHAnsi"/>
          <w:lang w:eastAsia="pl-PL"/>
        </w:rPr>
        <w:t xml:space="preserve"> z kwestii metodologicznych. Często badani raportują schorzenia kręgosłupa jako ból dolnego odcinka kręgosłupa bez względu na diagnozę lub przyczynę dolegliwości.</w:t>
      </w:r>
      <w:r w:rsidR="003869AC" w:rsidRPr="00C33C62">
        <w:rPr>
          <w:rFonts w:asciiTheme="minorHAnsi" w:eastAsia="Times New Roman" w:hAnsiTheme="minorHAnsi"/>
          <w:lang w:eastAsia="pl-PL"/>
        </w:rPr>
        <w:t xml:space="preserve"> </w:t>
      </w:r>
      <w:r w:rsidR="00A04FEE" w:rsidRPr="00C33C62">
        <w:rPr>
          <w:rFonts w:asciiTheme="minorHAnsi" w:eastAsia="Times New Roman" w:hAnsiTheme="minorHAnsi"/>
          <w:lang w:eastAsia="pl-PL"/>
        </w:rPr>
        <w:t>Dane szacunkowe wskazują, że 100 mln mieszkańców Europy</w:t>
      </w:r>
      <w:r w:rsidR="00C877A8">
        <w:rPr>
          <w:rFonts w:asciiTheme="minorHAnsi" w:eastAsia="Times New Roman" w:hAnsiTheme="minorHAnsi"/>
          <w:lang w:eastAsia="pl-PL"/>
        </w:rPr>
        <w:t>,</w:t>
      </w:r>
      <w:r w:rsidR="00A04FEE" w:rsidRPr="00C33C62">
        <w:rPr>
          <w:rFonts w:asciiTheme="minorHAnsi" w:eastAsia="Times New Roman" w:hAnsiTheme="minorHAnsi"/>
          <w:lang w:eastAsia="pl-PL"/>
        </w:rPr>
        <w:t xml:space="preserve"> </w:t>
      </w:r>
      <w:r w:rsidR="00C877A8" w:rsidRPr="00C33C62">
        <w:rPr>
          <w:rFonts w:asciiTheme="minorHAnsi" w:eastAsia="Times New Roman" w:hAnsiTheme="minorHAnsi"/>
          <w:lang w:eastAsia="pl-PL"/>
        </w:rPr>
        <w:t>co stanowi 30–40% populacji</w:t>
      </w:r>
      <w:r w:rsidR="00C877A8">
        <w:rPr>
          <w:rFonts w:asciiTheme="minorHAnsi" w:eastAsia="Times New Roman" w:hAnsiTheme="minorHAnsi"/>
          <w:lang w:eastAsia="pl-PL"/>
        </w:rPr>
        <w:t>,</w:t>
      </w:r>
      <w:r w:rsidR="00C877A8" w:rsidRPr="00C33C62">
        <w:rPr>
          <w:rFonts w:asciiTheme="minorHAnsi" w:eastAsia="Times New Roman" w:hAnsiTheme="minorHAnsi"/>
          <w:lang w:eastAsia="pl-PL"/>
        </w:rPr>
        <w:t xml:space="preserve"> </w:t>
      </w:r>
      <w:r w:rsidR="00A04FEE" w:rsidRPr="00C33C62">
        <w:rPr>
          <w:rFonts w:asciiTheme="minorHAnsi" w:eastAsia="Times New Roman" w:hAnsiTheme="minorHAnsi"/>
          <w:lang w:eastAsia="pl-PL"/>
        </w:rPr>
        <w:t>cierpi na przewlekłe bóle mięśniowo-szkieletowe. Przypuszcza się, że na świecie średnio 15% ludności żyje z jakąś formą niepełnosprawności, z czego 2–4% doświadcza poważnych trudności w funkcjonowaniu. W krajach wysoko rozwiniętych zespoły bólowe kręgosłupa stanowią najczęstszą przyczynę ograniczenia aktywności zawodowej u osób poniżej 45. roku życia. W grupie wiekowej 50–64 lata przewyższają je</w:t>
      </w:r>
      <w:r w:rsidR="00A92391">
        <w:rPr>
          <w:rFonts w:asciiTheme="minorHAnsi" w:eastAsia="Times New Roman" w:hAnsiTheme="minorHAnsi"/>
          <w:lang w:eastAsia="pl-PL"/>
        </w:rPr>
        <w:t> </w:t>
      </w:r>
      <w:r w:rsidR="00A04FEE" w:rsidRPr="00C33C62">
        <w:rPr>
          <w:rFonts w:asciiTheme="minorHAnsi" w:eastAsia="Times New Roman" w:hAnsiTheme="minorHAnsi"/>
          <w:lang w:eastAsia="pl-PL"/>
        </w:rPr>
        <w:t>tylko schorzenia kardiologiczne oraz choroby reumatyczne (które również zaliczają się do schorzeń układu kostno-stawowego, mięśniowego i tkanki łącznej)</w:t>
      </w:r>
      <w:r w:rsidR="008D4543" w:rsidRPr="00C33C62">
        <w:rPr>
          <w:rFonts w:asciiTheme="minorHAnsi" w:eastAsia="Times New Roman" w:hAnsiTheme="minorHAnsi"/>
          <w:lang w:eastAsia="pl-PL"/>
        </w:rPr>
        <w:t xml:space="preserve"> [17,</w:t>
      </w:r>
      <w:r w:rsidR="00C877A8">
        <w:rPr>
          <w:rFonts w:asciiTheme="minorHAnsi" w:eastAsia="Times New Roman" w:hAnsiTheme="minorHAnsi"/>
          <w:lang w:eastAsia="pl-PL"/>
        </w:rPr>
        <w:t xml:space="preserve"> </w:t>
      </w:r>
      <w:r w:rsidR="008D4543" w:rsidRPr="00C33C62">
        <w:rPr>
          <w:rFonts w:asciiTheme="minorHAnsi" w:eastAsia="Times New Roman" w:hAnsiTheme="minorHAnsi"/>
          <w:lang w:eastAsia="pl-PL"/>
        </w:rPr>
        <w:t>18]</w:t>
      </w:r>
      <w:r w:rsidR="00A04FEE" w:rsidRPr="00C33C62">
        <w:rPr>
          <w:rFonts w:asciiTheme="minorHAnsi" w:eastAsia="Times New Roman" w:hAnsiTheme="minorHAnsi"/>
          <w:lang w:eastAsia="pl-PL"/>
        </w:rPr>
        <w:t>.</w:t>
      </w:r>
    </w:p>
    <w:p w:rsidR="00167F1F" w:rsidRPr="00C33C62" w:rsidRDefault="00167F1F" w:rsidP="003C569C">
      <w:pPr>
        <w:pBdr>
          <w:left w:val="nil"/>
        </w:pBdr>
        <w:spacing w:after="120"/>
        <w:ind w:firstLine="708"/>
        <w:jc w:val="both"/>
        <w:rPr>
          <w:rFonts w:asciiTheme="minorHAnsi" w:hAnsiTheme="minorHAnsi"/>
        </w:rPr>
      </w:pPr>
      <w:r w:rsidRPr="00C33C62">
        <w:rPr>
          <w:rFonts w:asciiTheme="minorHAnsi" w:hAnsiTheme="minorHAnsi"/>
        </w:rPr>
        <w:t>Wyniki Eurobarometr</w:t>
      </w:r>
      <w:r w:rsidR="00C877A8">
        <w:rPr>
          <w:rFonts w:asciiTheme="minorHAnsi" w:hAnsiTheme="minorHAnsi"/>
        </w:rPr>
        <w:t>u</w:t>
      </w:r>
      <w:r w:rsidRPr="00C33C62">
        <w:rPr>
          <w:rFonts w:asciiTheme="minorHAnsi" w:hAnsiTheme="minorHAnsi"/>
        </w:rPr>
        <w:t xml:space="preserve"> wskazują, że dolegliwości bólowe, związane z narządem ruchu, które</w:t>
      </w:r>
      <w:r w:rsidR="00A92391">
        <w:rPr>
          <w:rFonts w:asciiTheme="minorHAnsi" w:hAnsiTheme="minorHAnsi"/>
        </w:rPr>
        <w:t> </w:t>
      </w:r>
      <w:r w:rsidRPr="00C33C62">
        <w:rPr>
          <w:rFonts w:asciiTheme="minorHAnsi" w:hAnsiTheme="minorHAnsi"/>
        </w:rPr>
        <w:t xml:space="preserve">ograniczają możliwość wykonywania codziennych czynności, występowały w ostatnim tygodniu prawie </w:t>
      </w:r>
      <w:r w:rsidR="00C877A8">
        <w:rPr>
          <w:rFonts w:asciiTheme="minorHAnsi" w:hAnsiTheme="minorHAnsi"/>
        </w:rPr>
        <w:t xml:space="preserve">u </w:t>
      </w:r>
      <w:r w:rsidRPr="00C33C62">
        <w:rPr>
          <w:rFonts w:asciiTheme="minorHAnsi" w:hAnsiTheme="minorHAnsi"/>
        </w:rPr>
        <w:t>co trzeciego (32%) dorosłego</w:t>
      </w:r>
      <w:r w:rsidRPr="00C33C62">
        <w:rPr>
          <w:rStyle w:val="Odwoanieprzypisudolnego"/>
          <w:rFonts w:asciiTheme="minorHAnsi" w:hAnsiTheme="minorHAnsi"/>
        </w:rPr>
        <w:footnoteReference w:id="3"/>
      </w:r>
      <w:r w:rsidRPr="00C33C62">
        <w:rPr>
          <w:rFonts w:asciiTheme="minorHAnsi" w:hAnsiTheme="minorHAnsi"/>
        </w:rPr>
        <w:t xml:space="preserve"> mieszkańca Europy. W zależności od kraju odsetek ten wahał się między 18 (Irlandia) a 46 (Chorwacja). W Polsce dolegliwości bólowe ograniczające codzienną aktywność zgłaszało 39% badanych. Ból najczęściej zlokalizowany był w okolicy lędźwiowo-krzyżowej kręgosłupa (</w:t>
      </w:r>
      <w:r w:rsidRPr="000C35A0">
        <w:rPr>
          <w:rFonts w:asciiTheme="minorHAnsi" w:hAnsiTheme="minorHAnsi"/>
          <w:i/>
        </w:rPr>
        <w:t>low</w:t>
      </w:r>
      <w:r w:rsidR="00161C78" w:rsidRPr="000C35A0">
        <w:rPr>
          <w:rFonts w:asciiTheme="minorHAnsi" w:hAnsiTheme="minorHAnsi"/>
          <w:i/>
        </w:rPr>
        <w:t xml:space="preserve"> </w:t>
      </w:r>
      <w:r w:rsidRPr="000C35A0">
        <w:rPr>
          <w:rFonts w:asciiTheme="minorHAnsi" w:hAnsiTheme="minorHAnsi"/>
          <w:i/>
        </w:rPr>
        <w:t>back</w:t>
      </w:r>
      <w:r w:rsidR="00161C78" w:rsidRPr="000C35A0">
        <w:rPr>
          <w:rFonts w:asciiTheme="minorHAnsi" w:hAnsiTheme="minorHAnsi"/>
          <w:i/>
        </w:rPr>
        <w:t xml:space="preserve"> </w:t>
      </w:r>
      <w:r w:rsidRPr="000C35A0">
        <w:rPr>
          <w:rFonts w:asciiTheme="minorHAnsi" w:hAnsiTheme="minorHAnsi"/>
          <w:i/>
        </w:rPr>
        <w:t>pain</w:t>
      </w:r>
      <w:r w:rsidRPr="00C33C62">
        <w:rPr>
          <w:rFonts w:asciiTheme="minorHAnsi" w:hAnsiTheme="minorHAnsi"/>
        </w:rPr>
        <w:t>). Na tę część ciała wskazało 11% ogółu badanych. Relatywnie często wymieniano również okolice odcinka piersiowego kręgosłupa (</w:t>
      </w:r>
      <w:r w:rsidR="00161C78" w:rsidRPr="000C35A0">
        <w:rPr>
          <w:rFonts w:asciiTheme="minorHAnsi" w:hAnsiTheme="minorHAnsi"/>
          <w:i/>
        </w:rPr>
        <w:t xml:space="preserve">upper </w:t>
      </w:r>
      <w:r w:rsidR="00A8239C" w:rsidRPr="000C35A0">
        <w:rPr>
          <w:rFonts w:asciiTheme="minorHAnsi" w:hAnsiTheme="minorHAnsi"/>
          <w:i/>
        </w:rPr>
        <w:t>back</w:t>
      </w:r>
      <w:r w:rsidR="00A8239C" w:rsidRPr="00C33C62">
        <w:rPr>
          <w:rFonts w:asciiTheme="minorHAnsi" w:hAnsiTheme="minorHAnsi"/>
        </w:rPr>
        <w:t>) (8%) oraz szyi (7%)</w:t>
      </w:r>
      <w:r w:rsidRPr="00C33C62">
        <w:rPr>
          <w:rFonts w:asciiTheme="minorHAnsi" w:hAnsiTheme="minorHAnsi"/>
        </w:rPr>
        <w:t>. Dolegliwości bólowe prawie dwukrotnie częściej występowały u osób starszych (55 lat i więcej) w</w:t>
      </w:r>
      <w:r w:rsidR="00A92391">
        <w:rPr>
          <w:rFonts w:asciiTheme="minorHAnsi" w:hAnsiTheme="minorHAnsi"/>
        </w:rPr>
        <w:t> </w:t>
      </w:r>
      <w:r w:rsidRPr="00C33C62">
        <w:rPr>
          <w:rFonts w:asciiTheme="minorHAnsi" w:hAnsiTheme="minorHAnsi"/>
        </w:rPr>
        <w:t>stosunku do najmłodszej grupy badanych (15</w:t>
      </w:r>
      <w:r w:rsidR="00C877A8">
        <w:rPr>
          <w:rFonts w:asciiTheme="minorHAnsi" w:hAnsiTheme="minorHAnsi"/>
        </w:rPr>
        <w:t>–</w:t>
      </w:r>
      <w:r w:rsidRPr="00C33C62">
        <w:rPr>
          <w:rFonts w:asciiTheme="minorHAnsi" w:hAnsiTheme="minorHAnsi"/>
        </w:rPr>
        <w:t>24 lata) – 43 vs</w:t>
      </w:r>
      <w:r w:rsidR="00C877A8">
        <w:rPr>
          <w:rFonts w:asciiTheme="minorHAnsi" w:hAnsiTheme="minorHAnsi"/>
        </w:rPr>
        <w:t>.</w:t>
      </w:r>
      <w:r w:rsidRPr="00C33C62">
        <w:rPr>
          <w:rFonts w:asciiTheme="minorHAnsi" w:hAnsiTheme="minorHAnsi"/>
        </w:rPr>
        <w:t xml:space="preserve"> 23%. Płeć również wpływała na</w:t>
      </w:r>
      <w:r w:rsidR="00A92391">
        <w:rPr>
          <w:rFonts w:asciiTheme="minorHAnsi" w:hAnsiTheme="minorHAnsi"/>
        </w:rPr>
        <w:t> </w:t>
      </w:r>
      <w:r w:rsidRPr="00C33C62">
        <w:rPr>
          <w:rFonts w:asciiTheme="minorHAnsi" w:hAnsiTheme="minorHAnsi"/>
        </w:rPr>
        <w:t>częstość deklarowania objawów. W grupie kobiet dolegliwości bólowe występow</w:t>
      </w:r>
      <w:r w:rsidR="00A8239C" w:rsidRPr="00C33C62">
        <w:rPr>
          <w:rFonts w:asciiTheme="minorHAnsi" w:hAnsiTheme="minorHAnsi"/>
        </w:rPr>
        <w:t>ały u 37%</w:t>
      </w:r>
      <w:r w:rsidR="00C877A8">
        <w:rPr>
          <w:rFonts w:asciiTheme="minorHAnsi" w:hAnsiTheme="minorHAnsi"/>
        </w:rPr>
        <w:t>,</w:t>
      </w:r>
      <w:r w:rsidR="00A8239C" w:rsidRPr="00C33C62">
        <w:rPr>
          <w:rFonts w:asciiTheme="minorHAnsi" w:hAnsiTheme="minorHAnsi"/>
        </w:rPr>
        <w:t xml:space="preserve"> a</w:t>
      </w:r>
      <w:r w:rsidR="00A92391">
        <w:rPr>
          <w:rFonts w:asciiTheme="minorHAnsi" w:hAnsiTheme="minorHAnsi"/>
        </w:rPr>
        <w:t> </w:t>
      </w:r>
      <w:r w:rsidR="00C877A8">
        <w:rPr>
          <w:rFonts w:asciiTheme="minorHAnsi" w:hAnsiTheme="minorHAnsi"/>
        </w:rPr>
        <w:t>w</w:t>
      </w:r>
      <w:r w:rsidR="00A92391">
        <w:rPr>
          <w:rFonts w:asciiTheme="minorHAnsi" w:hAnsiTheme="minorHAnsi"/>
        </w:rPr>
        <w:t> </w:t>
      </w:r>
      <w:r w:rsidR="00C877A8">
        <w:rPr>
          <w:rFonts w:asciiTheme="minorHAnsi" w:hAnsiTheme="minorHAnsi"/>
        </w:rPr>
        <w:t>grupie</w:t>
      </w:r>
      <w:r w:rsidR="00A8239C" w:rsidRPr="00C33C62">
        <w:rPr>
          <w:rFonts w:asciiTheme="minorHAnsi" w:hAnsiTheme="minorHAnsi"/>
        </w:rPr>
        <w:t xml:space="preserve"> mężczyzn </w:t>
      </w:r>
      <w:r w:rsidR="00C877A8">
        <w:rPr>
          <w:rFonts w:asciiTheme="minorHAnsi" w:hAnsiTheme="minorHAnsi"/>
        </w:rPr>
        <w:t xml:space="preserve">– </w:t>
      </w:r>
      <w:r w:rsidR="00A8239C" w:rsidRPr="00C33C62">
        <w:rPr>
          <w:rFonts w:asciiTheme="minorHAnsi" w:hAnsiTheme="minorHAnsi"/>
        </w:rPr>
        <w:t>u 27%</w:t>
      </w:r>
      <w:r w:rsidR="00774DEF" w:rsidRPr="00C33C62">
        <w:rPr>
          <w:rFonts w:asciiTheme="minorHAnsi" w:hAnsiTheme="minorHAnsi"/>
        </w:rPr>
        <w:t xml:space="preserve"> [9, </w:t>
      </w:r>
      <w:r w:rsidR="001E1308">
        <w:rPr>
          <w:rFonts w:asciiTheme="minorHAnsi" w:hAnsiTheme="minorHAnsi"/>
        </w:rPr>
        <w:t>35</w:t>
      </w:r>
      <w:r w:rsidR="00774DEF" w:rsidRPr="00C33C62">
        <w:rPr>
          <w:rFonts w:asciiTheme="minorHAnsi" w:hAnsiTheme="minorHAnsi"/>
        </w:rPr>
        <w:t>]</w:t>
      </w:r>
      <w:r w:rsidRPr="00C33C62">
        <w:rPr>
          <w:rFonts w:asciiTheme="minorHAnsi" w:hAnsiTheme="minorHAnsi"/>
        </w:rPr>
        <w:t>.</w:t>
      </w:r>
    </w:p>
    <w:p w:rsidR="00167F1F" w:rsidRPr="00C33C62" w:rsidRDefault="00167F1F" w:rsidP="003C569C">
      <w:pPr>
        <w:pBdr>
          <w:left w:val="nil"/>
        </w:pBdr>
        <w:spacing w:after="120"/>
        <w:ind w:firstLine="708"/>
        <w:jc w:val="both"/>
        <w:rPr>
          <w:rFonts w:asciiTheme="minorHAnsi" w:hAnsiTheme="minorHAnsi"/>
        </w:rPr>
      </w:pPr>
      <w:r w:rsidRPr="00C33C62">
        <w:rPr>
          <w:rFonts w:asciiTheme="minorHAnsi" w:hAnsiTheme="minorHAnsi"/>
        </w:rPr>
        <w:t>Co czwarta (25%) osoba w badaniu Eurobarometr</w:t>
      </w:r>
      <w:r w:rsidR="00C877A8">
        <w:rPr>
          <w:rFonts w:asciiTheme="minorHAnsi" w:hAnsiTheme="minorHAnsi"/>
        </w:rPr>
        <w:t>u</w:t>
      </w:r>
      <w:r w:rsidRPr="00C33C62">
        <w:rPr>
          <w:rFonts w:asciiTheme="minorHAnsi" w:hAnsiTheme="minorHAnsi"/>
        </w:rPr>
        <w:t xml:space="preserve"> deklarowała, że doświadczyła przynajmniej raz w życiu dolegliwości bólowych narządu ruchu, które trwały trzy miesiące lub dłużej. Najniższe statystyki w Europie uzyskano w Grecji (13%), a najwyższe w Austrii (35%). Dane uzyskane w Polsce były zgodne ze średnią europejską – 25% badanych mieszkańców Polski deklarowało przynajmniej jeden epizod bólu przewlekłego narządu ruchu w swoim życiu. Ponownie najczęściej wymienianą lokalizacją bólu były okolice lędźwiowo-krzyżowe kręgosłupa – 9% ogółu badanych. Na</w:t>
      </w:r>
      <w:r w:rsidR="00A92391">
        <w:rPr>
          <w:rFonts w:asciiTheme="minorHAnsi" w:hAnsiTheme="minorHAnsi"/>
        </w:rPr>
        <w:t> </w:t>
      </w:r>
      <w:r w:rsidRPr="00C33C62">
        <w:rPr>
          <w:rFonts w:asciiTheme="minorHAnsi" w:hAnsiTheme="minorHAnsi"/>
        </w:rPr>
        <w:t>odcinek piersiowy kręgosłupa oraz szyję wskazało odpowiednio 6 i 5%. Częściej przewlekłe dolegliwości bólowe deklarowały kobie</w:t>
      </w:r>
      <w:r w:rsidR="00A8239C" w:rsidRPr="00C33C62">
        <w:rPr>
          <w:rFonts w:asciiTheme="minorHAnsi" w:hAnsiTheme="minorHAnsi"/>
        </w:rPr>
        <w:t>ty (28%) niż mężczyźni (22%)</w:t>
      </w:r>
      <w:r w:rsidR="00774DEF" w:rsidRPr="00C33C62">
        <w:rPr>
          <w:rFonts w:asciiTheme="minorHAnsi" w:hAnsiTheme="minorHAnsi"/>
        </w:rPr>
        <w:t xml:space="preserve"> [9]</w:t>
      </w:r>
      <w:r w:rsidRPr="00C33C62">
        <w:rPr>
          <w:rFonts w:asciiTheme="minorHAnsi" w:hAnsiTheme="minorHAnsi"/>
        </w:rPr>
        <w:t xml:space="preserve">. </w:t>
      </w:r>
    </w:p>
    <w:p w:rsidR="00167F1F" w:rsidRPr="00C33C62" w:rsidRDefault="00A92391" w:rsidP="003C569C">
      <w:pPr>
        <w:pBdr>
          <w:left w:val="nil"/>
        </w:pBdr>
        <w:spacing w:after="120"/>
        <w:ind w:firstLine="708"/>
        <w:jc w:val="both"/>
        <w:rPr>
          <w:rFonts w:asciiTheme="minorHAnsi" w:hAnsiTheme="minorHAnsi"/>
        </w:rPr>
      </w:pPr>
      <w:r>
        <w:rPr>
          <w:rFonts w:asciiTheme="minorHAnsi" w:hAnsiTheme="minorHAnsi"/>
        </w:rPr>
        <w:t xml:space="preserve">Damian </w:t>
      </w:r>
      <w:r w:rsidR="00167F1F" w:rsidRPr="00C33C62">
        <w:rPr>
          <w:rFonts w:asciiTheme="minorHAnsi" w:hAnsiTheme="minorHAnsi"/>
        </w:rPr>
        <w:t xml:space="preserve">Hoy i </w:t>
      </w:r>
      <w:r>
        <w:rPr>
          <w:rFonts w:asciiTheme="minorHAnsi" w:hAnsiTheme="minorHAnsi"/>
        </w:rPr>
        <w:t xml:space="preserve">jego </w:t>
      </w:r>
      <w:r w:rsidR="00167F1F" w:rsidRPr="00C33C62">
        <w:rPr>
          <w:rFonts w:asciiTheme="minorHAnsi" w:hAnsiTheme="minorHAnsi"/>
        </w:rPr>
        <w:t>wsp</w:t>
      </w:r>
      <w:r>
        <w:rPr>
          <w:rFonts w:asciiTheme="minorHAnsi" w:hAnsiTheme="minorHAnsi"/>
        </w:rPr>
        <w:t>ółpracownicy z U</w:t>
      </w:r>
      <w:r w:rsidRPr="00A92391">
        <w:rPr>
          <w:rFonts w:asciiTheme="minorHAnsi" w:hAnsiTheme="minorHAnsi"/>
        </w:rPr>
        <w:t>niversity of Queensland</w:t>
      </w:r>
      <w:r w:rsidR="00167F1F" w:rsidRPr="00C33C62">
        <w:rPr>
          <w:rFonts w:asciiTheme="minorHAnsi" w:hAnsiTheme="minorHAnsi"/>
        </w:rPr>
        <w:t xml:space="preserve"> przedstawili szacunki dotyczące częstości występowania bólu okolicy lędźwiowo-krzyżowej kręgosłupa </w:t>
      </w:r>
      <w:r w:rsidR="00C877A8">
        <w:rPr>
          <w:rFonts w:asciiTheme="minorHAnsi" w:hAnsiTheme="minorHAnsi"/>
        </w:rPr>
        <w:t>na podstawie</w:t>
      </w:r>
      <w:r w:rsidR="00167F1F" w:rsidRPr="00C33C62">
        <w:rPr>
          <w:rFonts w:asciiTheme="minorHAnsi" w:hAnsiTheme="minorHAnsi"/>
        </w:rPr>
        <w:t xml:space="preserve"> dan</w:t>
      </w:r>
      <w:r w:rsidR="00C877A8">
        <w:rPr>
          <w:rFonts w:asciiTheme="minorHAnsi" w:hAnsiTheme="minorHAnsi"/>
        </w:rPr>
        <w:t>ych</w:t>
      </w:r>
      <w:r w:rsidR="00167F1F" w:rsidRPr="00C33C62">
        <w:rPr>
          <w:rFonts w:asciiTheme="minorHAnsi" w:hAnsiTheme="minorHAnsi"/>
        </w:rPr>
        <w:t xml:space="preserve"> z projektu </w:t>
      </w:r>
      <w:r w:rsidR="00167F1F" w:rsidRPr="00C33C62">
        <w:rPr>
          <w:rFonts w:asciiTheme="minorHAnsi" w:hAnsiTheme="minorHAnsi"/>
          <w:i/>
          <w:iCs/>
        </w:rPr>
        <w:t>Global Burden of Disease 2010</w:t>
      </w:r>
      <w:r w:rsidR="00167F1F" w:rsidRPr="00C33C62">
        <w:rPr>
          <w:rFonts w:asciiTheme="minorHAnsi" w:hAnsiTheme="minorHAnsi"/>
        </w:rPr>
        <w:t>. Częstość występowania wystandaryzowana w</w:t>
      </w:r>
      <w:r>
        <w:rPr>
          <w:rFonts w:asciiTheme="minorHAnsi" w:hAnsiTheme="minorHAnsi"/>
        </w:rPr>
        <w:t> </w:t>
      </w:r>
      <w:r w:rsidR="00167F1F" w:rsidRPr="00C33C62">
        <w:rPr>
          <w:rFonts w:asciiTheme="minorHAnsi" w:hAnsiTheme="minorHAnsi"/>
        </w:rPr>
        <w:t>stosunku do wieku (</w:t>
      </w:r>
      <w:r w:rsidR="00167F1F" w:rsidRPr="000C35A0">
        <w:rPr>
          <w:rFonts w:asciiTheme="minorHAnsi" w:hAnsiTheme="minorHAnsi"/>
          <w:i/>
        </w:rPr>
        <w:t>age-standardised</w:t>
      </w:r>
      <w:r w:rsidR="00161C78" w:rsidRPr="000C35A0">
        <w:rPr>
          <w:rFonts w:asciiTheme="minorHAnsi" w:hAnsiTheme="minorHAnsi"/>
          <w:i/>
        </w:rPr>
        <w:t xml:space="preserve"> </w:t>
      </w:r>
      <w:r w:rsidR="00167F1F" w:rsidRPr="000C35A0">
        <w:rPr>
          <w:rFonts w:asciiTheme="minorHAnsi" w:hAnsiTheme="minorHAnsi"/>
          <w:i/>
        </w:rPr>
        <w:t>prevalence</w:t>
      </w:r>
      <w:r w:rsidR="00167F1F" w:rsidRPr="00C33C62">
        <w:rPr>
          <w:rFonts w:asciiTheme="minorHAnsi" w:hAnsiTheme="minorHAnsi"/>
        </w:rPr>
        <w:t>) została w 2010 r</w:t>
      </w:r>
      <w:r w:rsidR="00C877A8">
        <w:rPr>
          <w:rFonts w:asciiTheme="minorHAnsi" w:hAnsiTheme="minorHAnsi"/>
        </w:rPr>
        <w:t>.</w:t>
      </w:r>
      <w:r w:rsidR="00167F1F" w:rsidRPr="00C33C62">
        <w:rPr>
          <w:rFonts w:asciiTheme="minorHAnsi" w:hAnsiTheme="minorHAnsi"/>
        </w:rPr>
        <w:t xml:space="preserve"> oszacowana na 9,4% w skali całego świata. Wyższe wartości otrzymano u mężczyzn (10,1%) niż u kobiet (8,7%). Według autorów częstość występowania bólu okolicy lędźwiowo-krzyżowej kręgosłupa w Europie Zachodniej wynosi </w:t>
      </w:r>
      <w:r w:rsidR="00167F1F" w:rsidRPr="00C33C62">
        <w:rPr>
          <w:rFonts w:asciiTheme="minorHAnsi" w:hAnsiTheme="minorHAnsi"/>
        </w:rPr>
        <w:lastRenderedPageBreak/>
        <w:t>15,5% u mężczyzn i 14,5% u kobiet. W Europie Środkowej było to odpowiednio 12,6</w:t>
      </w:r>
      <w:r w:rsidR="00C877A8">
        <w:rPr>
          <w:rFonts w:asciiTheme="minorHAnsi" w:hAnsiTheme="minorHAnsi"/>
        </w:rPr>
        <w:t xml:space="preserve"> i</w:t>
      </w:r>
      <w:r w:rsidR="00167F1F" w:rsidRPr="00C33C62">
        <w:rPr>
          <w:rFonts w:asciiTheme="minorHAnsi" w:hAnsiTheme="minorHAnsi"/>
        </w:rPr>
        <w:t xml:space="preserve"> 10,3%, a</w:t>
      </w:r>
      <w:r>
        <w:rPr>
          <w:rFonts w:asciiTheme="minorHAnsi" w:hAnsiTheme="minorHAnsi"/>
        </w:rPr>
        <w:t> </w:t>
      </w:r>
      <w:r w:rsidR="00167F1F" w:rsidRPr="00C33C62">
        <w:rPr>
          <w:rFonts w:asciiTheme="minorHAnsi" w:hAnsiTheme="minorHAnsi"/>
        </w:rPr>
        <w:t>w</w:t>
      </w:r>
      <w:r>
        <w:rPr>
          <w:rFonts w:asciiTheme="minorHAnsi" w:hAnsiTheme="minorHAnsi"/>
        </w:rPr>
        <w:t> </w:t>
      </w:r>
      <w:r w:rsidR="00167F1F" w:rsidRPr="00C33C62">
        <w:rPr>
          <w:rFonts w:asciiTheme="minorHAnsi" w:hAnsiTheme="minorHAnsi"/>
        </w:rPr>
        <w:t xml:space="preserve">Europie Wschodniej </w:t>
      </w:r>
      <w:r w:rsidR="00C877A8">
        <w:rPr>
          <w:rFonts w:asciiTheme="minorHAnsi" w:hAnsiTheme="minorHAnsi"/>
        </w:rPr>
        <w:t xml:space="preserve">– </w:t>
      </w:r>
      <w:r w:rsidR="00167F1F" w:rsidRPr="00C33C62">
        <w:rPr>
          <w:rFonts w:asciiTheme="minorHAnsi" w:hAnsiTheme="minorHAnsi"/>
        </w:rPr>
        <w:t xml:space="preserve">12,2 i 10,4%. Wraz z wiekiem częstość występowania rosła, osiągając maksimum </w:t>
      </w:r>
      <w:r w:rsidR="00C877A8">
        <w:rPr>
          <w:rFonts w:asciiTheme="minorHAnsi" w:hAnsiTheme="minorHAnsi"/>
        </w:rPr>
        <w:t>około</w:t>
      </w:r>
      <w:r w:rsidR="00167F1F" w:rsidRPr="00C33C62">
        <w:rPr>
          <w:rFonts w:asciiTheme="minorHAnsi" w:hAnsiTheme="minorHAnsi"/>
        </w:rPr>
        <w:t xml:space="preserve"> 80</w:t>
      </w:r>
      <w:r w:rsidR="00C877A8">
        <w:rPr>
          <w:rFonts w:asciiTheme="minorHAnsi" w:hAnsiTheme="minorHAnsi"/>
        </w:rPr>
        <w:t>.</w:t>
      </w:r>
      <w:r w:rsidR="00167F1F" w:rsidRPr="00C33C62">
        <w:rPr>
          <w:rFonts w:asciiTheme="minorHAnsi" w:hAnsiTheme="minorHAnsi"/>
        </w:rPr>
        <w:t xml:space="preserve"> roku życia. Później obser</w:t>
      </w:r>
      <w:r w:rsidR="00A8239C" w:rsidRPr="00C33C62">
        <w:rPr>
          <w:rFonts w:asciiTheme="minorHAnsi" w:hAnsiTheme="minorHAnsi"/>
        </w:rPr>
        <w:t>wowany był nieznaczny spadek</w:t>
      </w:r>
      <w:r w:rsidR="00774DEF" w:rsidRPr="00C33C62">
        <w:rPr>
          <w:rFonts w:asciiTheme="minorHAnsi" w:hAnsiTheme="minorHAnsi"/>
        </w:rPr>
        <w:t xml:space="preserve"> [</w:t>
      </w:r>
      <w:r w:rsidR="001E1308">
        <w:rPr>
          <w:rFonts w:asciiTheme="minorHAnsi" w:hAnsiTheme="minorHAnsi"/>
        </w:rPr>
        <w:t>36</w:t>
      </w:r>
      <w:r w:rsidR="00774DEF" w:rsidRPr="00C33C62">
        <w:rPr>
          <w:rFonts w:asciiTheme="minorHAnsi" w:hAnsiTheme="minorHAnsi"/>
        </w:rPr>
        <w:t>]</w:t>
      </w:r>
      <w:r w:rsidR="00167F1F" w:rsidRPr="00C33C62">
        <w:rPr>
          <w:rFonts w:asciiTheme="minorHAnsi" w:hAnsiTheme="minorHAnsi"/>
        </w:rPr>
        <w:t xml:space="preserve">. </w:t>
      </w:r>
    </w:p>
    <w:p w:rsidR="00167F1F" w:rsidRPr="00C33C62" w:rsidRDefault="00A92391" w:rsidP="003C569C">
      <w:pPr>
        <w:pBdr>
          <w:left w:val="nil"/>
        </w:pBdr>
        <w:spacing w:after="120"/>
        <w:ind w:firstLine="708"/>
        <w:jc w:val="both"/>
        <w:rPr>
          <w:rFonts w:asciiTheme="minorHAnsi" w:hAnsiTheme="minorHAnsi"/>
        </w:rPr>
      </w:pPr>
      <w:r>
        <w:rPr>
          <w:rFonts w:asciiTheme="minorHAnsi" w:hAnsiTheme="minorHAnsi"/>
        </w:rPr>
        <w:t xml:space="preserve">Damian </w:t>
      </w:r>
      <w:r w:rsidRPr="00C33C62">
        <w:rPr>
          <w:rFonts w:asciiTheme="minorHAnsi" w:hAnsiTheme="minorHAnsi"/>
        </w:rPr>
        <w:t xml:space="preserve">Hoy i </w:t>
      </w:r>
      <w:r>
        <w:rPr>
          <w:rFonts w:asciiTheme="minorHAnsi" w:hAnsiTheme="minorHAnsi"/>
        </w:rPr>
        <w:t xml:space="preserve">jego </w:t>
      </w:r>
      <w:r w:rsidRPr="00C33C62">
        <w:rPr>
          <w:rFonts w:asciiTheme="minorHAnsi" w:hAnsiTheme="minorHAnsi"/>
        </w:rPr>
        <w:t>wsp</w:t>
      </w:r>
      <w:r>
        <w:rPr>
          <w:rFonts w:asciiTheme="minorHAnsi" w:hAnsiTheme="minorHAnsi"/>
        </w:rPr>
        <w:t>ółpracownicy z U</w:t>
      </w:r>
      <w:r w:rsidRPr="00A92391">
        <w:rPr>
          <w:rFonts w:asciiTheme="minorHAnsi" w:hAnsiTheme="minorHAnsi"/>
        </w:rPr>
        <w:t>niversity of Queensland</w:t>
      </w:r>
      <w:r w:rsidR="00167F1F" w:rsidRPr="00C33C62">
        <w:rPr>
          <w:rFonts w:asciiTheme="minorHAnsi" w:hAnsiTheme="minorHAnsi"/>
        </w:rPr>
        <w:t>. przeprowadzili również przegląd systematyczny, w którym uwzględnili 165 publikacji prezentujących dane dla</w:t>
      </w:r>
      <w:r>
        <w:rPr>
          <w:rFonts w:asciiTheme="minorHAnsi" w:hAnsiTheme="minorHAnsi"/>
        </w:rPr>
        <w:t> </w:t>
      </w:r>
      <w:r w:rsidR="00167F1F" w:rsidRPr="00C33C62">
        <w:rPr>
          <w:rFonts w:asciiTheme="minorHAnsi" w:hAnsiTheme="minorHAnsi"/>
        </w:rPr>
        <w:t>54</w:t>
      </w:r>
      <w:r>
        <w:rPr>
          <w:rFonts w:asciiTheme="minorHAnsi" w:hAnsiTheme="minorHAnsi"/>
        </w:rPr>
        <w:t> </w:t>
      </w:r>
      <w:r w:rsidR="00167F1F" w:rsidRPr="00C33C62">
        <w:rPr>
          <w:rFonts w:asciiTheme="minorHAnsi" w:hAnsiTheme="minorHAnsi"/>
        </w:rPr>
        <w:t xml:space="preserve">krajów. Średnia częstość występowania bólu okolicy lędźwiowo-krzyżowej kręgosłupa wyniosła 31%. Uwzględnienie czasu trwania objawów doprowadziło do oszacowania punktowej częstości występowania na poziomie </w:t>
      </w:r>
      <w:r w:rsidR="00A8239C" w:rsidRPr="00C33C62">
        <w:rPr>
          <w:rFonts w:asciiTheme="minorHAnsi" w:hAnsiTheme="minorHAnsi"/>
        </w:rPr>
        <w:t>11,9% oraz miesięcznej 23,2%</w:t>
      </w:r>
      <w:r w:rsidR="00774DEF" w:rsidRPr="00C33C62">
        <w:rPr>
          <w:rFonts w:asciiTheme="minorHAnsi" w:hAnsiTheme="minorHAnsi"/>
        </w:rPr>
        <w:t xml:space="preserve"> [</w:t>
      </w:r>
      <w:r w:rsidR="001E1308">
        <w:rPr>
          <w:rFonts w:asciiTheme="minorHAnsi" w:hAnsiTheme="minorHAnsi"/>
        </w:rPr>
        <w:t>37</w:t>
      </w:r>
      <w:r w:rsidR="00774DEF" w:rsidRPr="00C33C62">
        <w:rPr>
          <w:rFonts w:asciiTheme="minorHAnsi" w:hAnsiTheme="minorHAnsi"/>
        </w:rPr>
        <w:t>]</w:t>
      </w:r>
      <w:r w:rsidR="00167F1F" w:rsidRPr="00C33C62">
        <w:rPr>
          <w:rFonts w:asciiTheme="minorHAnsi" w:hAnsiTheme="minorHAnsi"/>
        </w:rPr>
        <w:t xml:space="preserve">. </w:t>
      </w:r>
    </w:p>
    <w:p w:rsidR="00167F1F" w:rsidRPr="00C33C62" w:rsidRDefault="00167F1F" w:rsidP="003C569C">
      <w:pPr>
        <w:pBdr>
          <w:left w:val="nil"/>
        </w:pBdr>
        <w:spacing w:after="120"/>
        <w:jc w:val="both"/>
        <w:rPr>
          <w:rFonts w:asciiTheme="minorHAnsi" w:hAnsiTheme="minorHAnsi"/>
        </w:rPr>
      </w:pPr>
      <w:r w:rsidRPr="00C33C62">
        <w:rPr>
          <w:rFonts w:asciiTheme="minorHAnsi" w:hAnsiTheme="minorHAnsi"/>
        </w:rPr>
        <w:t>W ramach projektu Global Burden of Disease 2010 oszacowano również częstość występowania dolegliwości bólowych szyjnego odcinka kręgosłupa. W skali całego świata było to 4,9%. Wyniki dla</w:t>
      </w:r>
      <w:r w:rsidR="00A92391">
        <w:rPr>
          <w:rFonts w:asciiTheme="minorHAnsi" w:hAnsiTheme="minorHAnsi"/>
        </w:rPr>
        <w:t> </w:t>
      </w:r>
      <w:r w:rsidRPr="00C33C62">
        <w:rPr>
          <w:rFonts w:asciiTheme="minorHAnsi" w:hAnsiTheme="minorHAnsi"/>
        </w:rPr>
        <w:t>grupy kobiet okazały się wyższe niż dla mężczyzn (5,8 vs</w:t>
      </w:r>
      <w:r w:rsidR="00AF0C53">
        <w:rPr>
          <w:rFonts w:asciiTheme="minorHAnsi" w:hAnsiTheme="minorHAnsi"/>
        </w:rPr>
        <w:t>.</w:t>
      </w:r>
      <w:r w:rsidRPr="00C33C62">
        <w:rPr>
          <w:rFonts w:asciiTheme="minorHAnsi" w:hAnsiTheme="minorHAnsi"/>
        </w:rPr>
        <w:t xml:space="preserve"> 4,0%). W Europie Zachodniej częstość występowania bólu szyi wyniosła 5,2% dla mężczyzn i 7,4% dla kobiet. W Europie Środkowej było</w:t>
      </w:r>
      <w:r w:rsidR="00A92391">
        <w:rPr>
          <w:rFonts w:asciiTheme="minorHAnsi" w:hAnsiTheme="minorHAnsi"/>
        </w:rPr>
        <w:t> </w:t>
      </w:r>
      <w:r w:rsidRPr="00C33C62">
        <w:rPr>
          <w:rFonts w:asciiTheme="minorHAnsi" w:hAnsiTheme="minorHAnsi"/>
        </w:rPr>
        <w:t>to</w:t>
      </w:r>
      <w:r w:rsidR="00A92391">
        <w:rPr>
          <w:rFonts w:asciiTheme="minorHAnsi" w:hAnsiTheme="minorHAnsi"/>
        </w:rPr>
        <w:t> </w:t>
      </w:r>
      <w:r w:rsidRPr="00C33C62">
        <w:rPr>
          <w:rFonts w:asciiTheme="minorHAnsi" w:hAnsiTheme="minorHAnsi"/>
        </w:rPr>
        <w:t xml:space="preserve">odpowiednio 4,1 i 5,8%, a </w:t>
      </w:r>
      <w:r w:rsidR="00AF0C53">
        <w:rPr>
          <w:rFonts w:asciiTheme="minorHAnsi" w:hAnsiTheme="minorHAnsi"/>
        </w:rPr>
        <w:t>W</w:t>
      </w:r>
      <w:r w:rsidRPr="00C33C62">
        <w:rPr>
          <w:rFonts w:asciiTheme="minorHAnsi" w:hAnsiTheme="minorHAnsi"/>
        </w:rPr>
        <w:t xml:space="preserve">schodniej </w:t>
      </w:r>
      <w:r w:rsidR="00AF0C53">
        <w:rPr>
          <w:rFonts w:asciiTheme="minorHAnsi" w:hAnsiTheme="minorHAnsi"/>
        </w:rPr>
        <w:t xml:space="preserve">– </w:t>
      </w:r>
      <w:r w:rsidRPr="00C33C62">
        <w:rPr>
          <w:rFonts w:asciiTheme="minorHAnsi" w:hAnsiTheme="minorHAnsi"/>
        </w:rPr>
        <w:t>4,0 i 5,9%. Częstość występowania dolegliwości bólowych szyjnego odcinka kręgosłupa jest związana z wiekiem. Analizy wskazują, że wskaźniki zarówno dla mężczyzn, jak i kobiet rosną do około 45</w:t>
      </w:r>
      <w:r w:rsidR="00AF0C53">
        <w:rPr>
          <w:rFonts w:asciiTheme="minorHAnsi" w:hAnsiTheme="minorHAnsi"/>
        </w:rPr>
        <w:t>.</w:t>
      </w:r>
      <w:r w:rsidRPr="00C33C62">
        <w:rPr>
          <w:rFonts w:asciiTheme="minorHAnsi" w:hAnsiTheme="minorHAnsi"/>
        </w:rPr>
        <w:t xml:space="preserve"> roku życia. W starszych grupach wieku widoczny jest jednak spadek częstości wys</w:t>
      </w:r>
      <w:r w:rsidR="00A8239C" w:rsidRPr="00C33C62">
        <w:rPr>
          <w:rFonts w:asciiTheme="minorHAnsi" w:hAnsiTheme="minorHAnsi"/>
        </w:rPr>
        <w:t>tępowania tych dolegliwości</w:t>
      </w:r>
      <w:r w:rsidR="00774DEF" w:rsidRPr="00C33C62">
        <w:rPr>
          <w:rFonts w:asciiTheme="minorHAnsi" w:hAnsiTheme="minorHAnsi"/>
        </w:rPr>
        <w:t xml:space="preserve"> [</w:t>
      </w:r>
      <w:r w:rsidR="001E1308">
        <w:rPr>
          <w:rFonts w:asciiTheme="minorHAnsi" w:hAnsiTheme="minorHAnsi"/>
        </w:rPr>
        <w:t>38</w:t>
      </w:r>
      <w:r w:rsidR="00774DEF" w:rsidRPr="00C33C62">
        <w:rPr>
          <w:rFonts w:asciiTheme="minorHAnsi" w:hAnsiTheme="minorHAnsi"/>
        </w:rPr>
        <w:t>]</w:t>
      </w:r>
      <w:r w:rsidRPr="00C33C62">
        <w:rPr>
          <w:rFonts w:asciiTheme="minorHAnsi" w:hAnsiTheme="minorHAnsi"/>
        </w:rPr>
        <w:t>.</w:t>
      </w:r>
    </w:p>
    <w:p w:rsidR="009136E9" w:rsidRPr="00C33C62" w:rsidRDefault="009136E9" w:rsidP="003C569C">
      <w:pPr>
        <w:spacing w:after="120"/>
        <w:jc w:val="both"/>
        <w:rPr>
          <w:rFonts w:asciiTheme="minorHAnsi" w:hAnsiTheme="minorHAnsi"/>
        </w:rPr>
      </w:pPr>
    </w:p>
    <w:p w:rsidR="00C20BD7" w:rsidRPr="00C33C62" w:rsidRDefault="00C20BD7" w:rsidP="003C569C">
      <w:pPr>
        <w:keepNext/>
        <w:keepLines/>
        <w:spacing w:after="120"/>
        <w:jc w:val="both"/>
        <w:outlineLvl w:val="1"/>
        <w:rPr>
          <w:rFonts w:asciiTheme="minorHAnsi" w:eastAsia="Times New Roman" w:hAnsiTheme="minorHAnsi"/>
          <w:color w:val="2E74B5"/>
        </w:rPr>
      </w:pPr>
      <w:bookmarkStart w:id="10" w:name="_Toc471331723"/>
      <w:r w:rsidRPr="00C33C62">
        <w:rPr>
          <w:rFonts w:asciiTheme="minorHAnsi" w:eastAsia="Times New Roman" w:hAnsiTheme="minorHAnsi"/>
          <w:color w:val="2E74B5"/>
        </w:rPr>
        <w:t>Polska</w:t>
      </w:r>
      <w:bookmarkEnd w:id="10"/>
    </w:p>
    <w:p w:rsidR="00C20BD7" w:rsidRPr="00C33C62" w:rsidRDefault="00C20BD7" w:rsidP="003C569C">
      <w:pPr>
        <w:keepNext/>
        <w:keepLines/>
        <w:spacing w:after="120"/>
        <w:jc w:val="both"/>
        <w:outlineLvl w:val="2"/>
        <w:rPr>
          <w:rFonts w:asciiTheme="minorHAnsi" w:eastAsia="Times New Roman" w:hAnsiTheme="minorHAnsi"/>
          <w:color w:val="1F4D78"/>
        </w:rPr>
      </w:pPr>
      <w:bookmarkStart w:id="11" w:name="_Toc471331724"/>
      <w:r w:rsidRPr="00C33C62">
        <w:rPr>
          <w:rFonts w:asciiTheme="minorHAnsi" w:eastAsia="Times New Roman" w:hAnsiTheme="minorHAnsi"/>
          <w:color w:val="1F4D78"/>
        </w:rPr>
        <w:t>Zachorowalność</w:t>
      </w:r>
      <w:bookmarkEnd w:id="11"/>
    </w:p>
    <w:p w:rsidR="00A04FEE" w:rsidRPr="00C33C62" w:rsidRDefault="00A04FEE" w:rsidP="003C569C">
      <w:pPr>
        <w:spacing w:after="120"/>
        <w:jc w:val="both"/>
        <w:rPr>
          <w:rFonts w:asciiTheme="minorHAnsi" w:eastAsia="Times New Roman" w:hAnsiTheme="minorHAnsi"/>
          <w:lang w:eastAsia="pl-PL"/>
        </w:rPr>
      </w:pPr>
      <w:r w:rsidRPr="00C33C62">
        <w:rPr>
          <w:rFonts w:asciiTheme="minorHAnsi" w:eastAsia="Times New Roman" w:hAnsiTheme="minorHAnsi"/>
          <w:lang w:eastAsia="pl-PL"/>
        </w:rPr>
        <w:t>W Polsce w 2014 r</w:t>
      </w:r>
      <w:r w:rsidR="00AF0C53">
        <w:rPr>
          <w:rFonts w:asciiTheme="minorHAnsi" w:eastAsia="Times New Roman" w:hAnsiTheme="minorHAnsi"/>
          <w:lang w:eastAsia="pl-PL"/>
        </w:rPr>
        <w:t>.</w:t>
      </w:r>
      <w:r w:rsidRPr="00C33C62">
        <w:rPr>
          <w:rFonts w:asciiTheme="minorHAnsi" w:eastAsia="Times New Roman" w:hAnsiTheme="minorHAnsi"/>
          <w:lang w:eastAsia="pl-PL"/>
        </w:rPr>
        <w:t xml:space="preserve"> zarejestrowano 396 977 hospitalizacji, których główną przyczyną były choroby układu kostno-mięśniowego i tkanki łącznej (ICD10: M00-M99), </w:t>
      </w:r>
      <w:r w:rsidR="00AF0C53">
        <w:rPr>
          <w:rFonts w:asciiTheme="minorHAnsi" w:eastAsia="Times New Roman" w:hAnsiTheme="minorHAnsi"/>
          <w:lang w:eastAsia="pl-PL"/>
        </w:rPr>
        <w:t>przy czym</w:t>
      </w:r>
      <w:r w:rsidRPr="00C33C62">
        <w:rPr>
          <w:rFonts w:asciiTheme="minorHAnsi" w:eastAsia="Times New Roman" w:hAnsiTheme="minorHAnsi"/>
          <w:lang w:eastAsia="pl-PL"/>
        </w:rPr>
        <w:t xml:space="preserve"> osoby w wieku 45</w:t>
      </w:r>
      <w:r w:rsidR="00AF0C53">
        <w:rPr>
          <w:rFonts w:asciiTheme="minorHAnsi" w:eastAsia="Times New Roman" w:hAnsiTheme="minorHAnsi"/>
          <w:lang w:eastAsia="pl-PL"/>
        </w:rPr>
        <w:t>–</w:t>
      </w:r>
      <w:r w:rsidRPr="00C33C62">
        <w:rPr>
          <w:rFonts w:asciiTheme="minorHAnsi" w:eastAsia="Times New Roman" w:hAnsiTheme="minorHAnsi"/>
          <w:lang w:eastAsia="pl-PL"/>
        </w:rPr>
        <w:t>64 lat stanowiły ponad 40% tej grupy. Współczynnik hospitalizacji w przeliczeniu na 10 tys. osób wyniósł 103,2. W 2014 r</w:t>
      </w:r>
      <w:r w:rsidR="00AF0C53">
        <w:rPr>
          <w:rFonts w:asciiTheme="minorHAnsi" w:eastAsia="Times New Roman" w:hAnsiTheme="minorHAnsi"/>
          <w:lang w:eastAsia="pl-PL"/>
        </w:rPr>
        <w:t>.</w:t>
      </w:r>
      <w:r w:rsidRPr="00C33C62">
        <w:rPr>
          <w:rFonts w:asciiTheme="minorHAnsi" w:eastAsia="Times New Roman" w:hAnsiTheme="minorHAnsi"/>
          <w:lang w:eastAsia="pl-PL"/>
        </w:rPr>
        <w:t xml:space="preserve"> zarejestrowano ponad 157 tys. hospitalizacji z powodu choroby układu kostno-mięśniowego i tk</w:t>
      </w:r>
      <w:r w:rsidR="00663DAE" w:rsidRPr="00C33C62">
        <w:rPr>
          <w:rFonts w:asciiTheme="minorHAnsi" w:eastAsia="Times New Roman" w:hAnsiTheme="minorHAnsi"/>
          <w:lang w:eastAsia="pl-PL"/>
        </w:rPr>
        <w:t>anki łącznej wśród mężczyzn (88,</w:t>
      </w:r>
      <w:r w:rsidRPr="00C33C62">
        <w:rPr>
          <w:rFonts w:asciiTheme="minorHAnsi" w:eastAsia="Times New Roman" w:hAnsiTheme="minorHAnsi"/>
          <w:lang w:eastAsia="pl-PL"/>
        </w:rPr>
        <w:t>4/10 tys. mieszkańców) oraz ni</w:t>
      </w:r>
      <w:r w:rsidR="00663DAE" w:rsidRPr="00C33C62">
        <w:rPr>
          <w:rFonts w:asciiTheme="minorHAnsi" w:eastAsia="Times New Roman" w:hAnsiTheme="minorHAnsi"/>
          <w:lang w:eastAsia="pl-PL"/>
        </w:rPr>
        <w:t>emal 240 tys. wśród kobiet (120,</w:t>
      </w:r>
      <w:r w:rsidRPr="00C33C62">
        <w:rPr>
          <w:rFonts w:asciiTheme="minorHAnsi" w:eastAsia="Times New Roman" w:hAnsiTheme="minorHAnsi"/>
          <w:lang w:eastAsia="pl-PL"/>
        </w:rPr>
        <w:t>7/10 tys.)</w:t>
      </w:r>
      <w:r w:rsidR="002D6708" w:rsidRPr="00C33C62">
        <w:rPr>
          <w:rFonts w:asciiTheme="minorHAnsi" w:eastAsia="Times New Roman" w:hAnsiTheme="minorHAnsi"/>
          <w:lang w:eastAsia="pl-PL"/>
        </w:rPr>
        <w:t xml:space="preserve"> [</w:t>
      </w:r>
      <w:r w:rsidR="001E1308">
        <w:rPr>
          <w:rFonts w:asciiTheme="minorHAnsi" w:eastAsia="Times New Roman" w:hAnsiTheme="minorHAnsi"/>
          <w:lang w:eastAsia="pl-PL"/>
        </w:rPr>
        <w:t>39</w:t>
      </w:r>
      <w:r w:rsidR="00244A02">
        <w:rPr>
          <w:rFonts w:asciiTheme="minorHAnsi" w:eastAsia="Times New Roman" w:hAnsiTheme="minorHAnsi"/>
          <w:lang w:eastAsia="pl-PL"/>
        </w:rPr>
        <w:t>–41</w:t>
      </w:r>
      <w:r w:rsidR="002D6708"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Według </w:t>
      </w:r>
      <w:r w:rsidR="00887089" w:rsidRPr="00C33C62">
        <w:rPr>
          <w:rFonts w:asciiTheme="minorHAnsi" w:hAnsiTheme="minorHAnsi"/>
        </w:rPr>
        <w:t xml:space="preserve">Zakładu Ubezpieczeń Społecznych </w:t>
      </w:r>
      <w:r w:rsidR="00887089">
        <w:rPr>
          <w:rFonts w:asciiTheme="minorHAnsi" w:hAnsiTheme="minorHAnsi"/>
        </w:rPr>
        <w:t>(</w:t>
      </w:r>
      <w:r w:rsidRPr="00C33C62">
        <w:rPr>
          <w:rFonts w:asciiTheme="minorHAnsi" w:eastAsia="Times New Roman" w:hAnsiTheme="minorHAnsi"/>
          <w:lang w:eastAsia="pl-PL"/>
        </w:rPr>
        <w:t>ZUS</w:t>
      </w:r>
      <w:r w:rsidR="00887089">
        <w:rPr>
          <w:rFonts w:asciiTheme="minorHAnsi" w:eastAsia="Times New Roman" w:hAnsiTheme="minorHAnsi"/>
          <w:lang w:eastAsia="pl-PL"/>
        </w:rPr>
        <w:t>)</w:t>
      </w:r>
      <w:r w:rsidRPr="00C33C62">
        <w:rPr>
          <w:rFonts w:asciiTheme="minorHAnsi" w:eastAsia="Times New Roman" w:hAnsiTheme="minorHAnsi"/>
          <w:lang w:eastAsia="pl-PL"/>
        </w:rPr>
        <w:t xml:space="preserve"> w 2014 r</w:t>
      </w:r>
      <w:r w:rsidR="00AF0C53">
        <w:rPr>
          <w:rFonts w:asciiTheme="minorHAnsi" w:eastAsia="Times New Roman" w:hAnsiTheme="minorHAnsi"/>
          <w:lang w:eastAsia="pl-PL"/>
        </w:rPr>
        <w:t>.</w:t>
      </w:r>
      <w:r w:rsidRPr="00C33C62">
        <w:rPr>
          <w:rFonts w:asciiTheme="minorHAnsi" w:eastAsia="Times New Roman" w:hAnsiTheme="minorHAnsi"/>
          <w:lang w:eastAsia="pl-PL"/>
        </w:rPr>
        <w:t xml:space="preserve"> w Polsce choroby układu kostno-stawowego były przyczyną 13,5% orzeczeń pierwszorazowych ustalających stopień niezdolności do pracy</w:t>
      </w:r>
      <w:r w:rsidR="002D6708" w:rsidRPr="00C33C62">
        <w:rPr>
          <w:rFonts w:asciiTheme="minorHAnsi" w:eastAsia="Times New Roman" w:hAnsiTheme="minorHAnsi"/>
          <w:lang w:eastAsia="pl-PL"/>
        </w:rPr>
        <w:t xml:space="preserve"> [</w:t>
      </w:r>
      <w:r w:rsidR="00244A02">
        <w:rPr>
          <w:rFonts w:asciiTheme="minorHAnsi" w:eastAsia="Times New Roman" w:hAnsiTheme="minorHAnsi"/>
          <w:lang w:eastAsia="pl-PL"/>
        </w:rPr>
        <w:t>42</w:t>
      </w:r>
      <w:r w:rsidR="002D6708" w:rsidRPr="00C33C62">
        <w:rPr>
          <w:rFonts w:asciiTheme="minorHAnsi" w:eastAsia="Times New Roman" w:hAnsiTheme="minorHAnsi"/>
          <w:lang w:eastAsia="pl-PL"/>
        </w:rPr>
        <w:t>]</w:t>
      </w:r>
      <w:r w:rsidRPr="00C33C62">
        <w:rPr>
          <w:rFonts w:asciiTheme="minorHAnsi" w:eastAsia="Times New Roman" w:hAnsiTheme="minorHAnsi"/>
          <w:lang w:eastAsia="pl-PL"/>
        </w:rPr>
        <w:t>. Z powodu tych chorób w 2014 r</w:t>
      </w:r>
      <w:r w:rsidR="00887089">
        <w:rPr>
          <w:rFonts w:asciiTheme="minorHAnsi" w:eastAsia="Times New Roman" w:hAnsiTheme="minorHAnsi"/>
          <w:lang w:eastAsia="pl-PL"/>
        </w:rPr>
        <w:t>.</w:t>
      </w:r>
      <w:r w:rsidRPr="00C33C62">
        <w:rPr>
          <w:rFonts w:asciiTheme="minorHAnsi" w:eastAsia="Times New Roman" w:hAnsiTheme="minorHAnsi"/>
          <w:lang w:eastAsia="pl-PL"/>
        </w:rPr>
        <w:t xml:space="preserve"> w grupie mężczyzn wydano 3616</w:t>
      </w:r>
      <w:r w:rsidR="00A92391">
        <w:rPr>
          <w:rFonts w:asciiTheme="minorHAnsi" w:eastAsia="Times New Roman" w:hAnsiTheme="minorHAnsi"/>
          <w:lang w:eastAsia="pl-PL"/>
        </w:rPr>
        <w:t> </w:t>
      </w:r>
      <w:r w:rsidRPr="00C33C62">
        <w:rPr>
          <w:rFonts w:asciiTheme="minorHAnsi" w:eastAsia="Times New Roman" w:hAnsiTheme="minorHAnsi"/>
          <w:lang w:eastAsia="pl-PL"/>
        </w:rPr>
        <w:t>orzeczeń pierwszorazowych ustalających stopień niezdolności do pracy (w tym: niezdolność do</w:t>
      </w:r>
      <w:r w:rsidR="00A92391">
        <w:rPr>
          <w:rFonts w:asciiTheme="minorHAnsi" w:eastAsia="Times New Roman" w:hAnsiTheme="minorHAnsi"/>
          <w:lang w:eastAsia="pl-PL"/>
        </w:rPr>
        <w:t> </w:t>
      </w:r>
      <w:r w:rsidRPr="00C33C62">
        <w:rPr>
          <w:rFonts w:asciiTheme="minorHAnsi" w:eastAsia="Times New Roman" w:hAnsiTheme="minorHAnsi"/>
          <w:lang w:eastAsia="pl-PL"/>
        </w:rPr>
        <w:t>samodzielnej egzystencji, całkowita niezdolność do pracy, częściowa niezdolność do pracy). W</w:t>
      </w:r>
      <w:r w:rsidR="00A92391">
        <w:rPr>
          <w:rFonts w:asciiTheme="minorHAnsi" w:eastAsia="Times New Roman" w:hAnsiTheme="minorHAnsi"/>
          <w:lang w:eastAsia="pl-PL"/>
        </w:rPr>
        <w:t> </w:t>
      </w:r>
      <w:r w:rsidRPr="00C33C62">
        <w:rPr>
          <w:rFonts w:asciiTheme="minorHAnsi" w:eastAsia="Times New Roman" w:hAnsiTheme="minorHAnsi"/>
          <w:lang w:eastAsia="pl-PL"/>
        </w:rPr>
        <w:t xml:space="preserve">grupie kobiet było to 2445 orzeczeń. Autorzy raportu </w:t>
      </w:r>
      <w:r w:rsidRPr="000C35A0">
        <w:rPr>
          <w:rFonts w:asciiTheme="minorHAnsi" w:eastAsia="Times New Roman" w:hAnsiTheme="minorHAnsi"/>
          <w:i/>
          <w:lang w:eastAsia="pl-PL"/>
        </w:rPr>
        <w:t>Zdolni do pracy? Choroby układu mięśniowo-szkieletowego a rynek pracy w Polsce (2011)</w:t>
      </w:r>
      <w:r w:rsidRPr="00C33C62">
        <w:rPr>
          <w:rFonts w:asciiTheme="minorHAnsi" w:eastAsia="Times New Roman" w:hAnsiTheme="minorHAnsi"/>
          <w:lang w:eastAsia="pl-PL"/>
        </w:rPr>
        <w:t xml:space="preserve"> wskazują, że średni wiek osoby rehabilitowanej w Polsce wynosi 46 lat</w:t>
      </w:r>
      <w:r w:rsidR="002D6708" w:rsidRPr="00C33C62">
        <w:rPr>
          <w:rFonts w:asciiTheme="minorHAnsi" w:eastAsia="Times New Roman" w:hAnsiTheme="minorHAnsi"/>
          <w:lang w:eastAsia="pl-PL"/>
        </w:rPr>
        <w:t xml:space="preserve"> [18]</w:t>
      </w:r>
      <w:r w:rsidRPr="00C33C62">
        <w:rPr>
          <w:rFonts w:asciiTheme="minorHAnsi" w:eastAsia="Times New Roman" w:hAnsiTheme="minorHAnsi"/>
          <w:lang w:eastAsia="pl-PL"/>
        </w:rPr>
        <w:t xml:space="preserve">. </w:t>
      </w:r>
    </w:p>
    <w:p w:rsidR="003869AC" w:rsidRDefault="003869AC" w:rsidP="003C569C">
      <w:pPr>
        <w:spacing w:after="120"/>
        <w:ind w:firstLine="708"/>
        <w:jc w:val="both"/>
        <w:rPr>
          <w:rFonts w:asciiTheme="minorHAnsi" w:hAnsiTheme="minorHAnsi"/>
        </w:rPr>
      </w:pPr>
      <w:r w:rsidRPr="00C33C62">
        <w:rPr>
          <w:rFonts w:asciiTheme="minorHAnsi" w:hAnsiTheme="minorHAnsi"/>
        </w:rPr>
        <w:t xml:space="preserve">Zespół dane-i-analizy.pl w raporcie pt. </w:t>
      </w:r>
      <w:r w:rsidRPr="00C33C62">
        <w:rPr>
          <w:rFonts w:asciiTheme="minorHAnsi" w:hAnsiTheme="minorHAnsi"/>
          <w:i/>
        </w:rPr>
        <w:t>Przewlekłe choroby zapalne – wpływ na jakość życia i</w:t>
      </w:r>
      <w:r w:rsidR="00A92391">
        <w:rPr>
          <w:rFonts w:asciiTheme="minorHAnsi" w:hAnsiTheme="minorHAnsi"/>
          <w:i/>
        </w:rPr>
        <w:t> </w:t>
      </w:r>
      <w:r w:rsidRPr="00C33C62">
        <w:rPr>
          <w:rFonts w:asciiTheme="minorHAnsi" w:hAnsiTheme="minorHAnsi"/>
          <w:i/>
        </w:rPr>
        <w:t xml:space="preserve">skutki ekonomiczne chorowania </w:t>
      </w:r>
      <w:r w:rsidRPr="00C33C62">
        <w:rPr>
          <w:rFonts w:asciiTheme="minorHAnsi" w:hAnsiTheme="minorHAnsi"/>
        </w:rPr>
        <w:t xml:space="preserve">przedstawił szacunki oparte na danych </w:t>
      </w:r>
      <w:r w:rsidR="00BF4F31">
        <w:rPr>
          <w:rFonts w:asciiTheme="minorHAnsi" w:hAnsiTheme="minorHAnsi"/>
        </w:rPr>
        <w:t>Narodowego Funduszu Zdrowia (</w:t>
      </w:r>
      <w:r w:rsidRPr="00C33C62">
        <w:rPr>
          <w:rFonts w:asciiTheme="minorHAnsi" w:hAnsiTheme="minorHAnsi"/>
        </w:rPr>
        <w:t>NFZ</w:t>
      </w:r>
      <w:r w:rsidR="00BF4F31">
        <w:rPr>
          <w:rFonts w:asciiTheme="minorHAnsi" w:hAnsiTheme="minorHAnsi"/>
        </w:rPr>
        <w:t>)</w:t>
      </w:r>
      <w:r w:rsidRPr="00C33C62">
        <w:rPr>
          <w:rFonts w:asciiTheme="minorHAnsi" w:hAnsiTheme="minorHAnsi"/>
        </w:rPr>
        <w:t xml:space="preserve"> z lat 2008–2010 dotyczące reumatoidalnego zapalenia stawów (M05, M06). Prezentowane dane zostały opracowane na podstawie próby 500 </w:t>
      </w:r>
      <w:r w:rsidR="00887089">
        <w:rPr>
          <w:rFonts w:asciiTheme="minorHAnsi" w:hAnsiTheme="minorHAnsi"/>
        </w:rPr>
        <w:t>tys.</w:t>
      </w:r>
      <w:r w:rsidRPr="00C33C62">
        <w:rPr>
          <w:rFonts w:asciiTheme="minorHAnsi" w:hAnsiTheme="minorHAnsi"/>
        </w:rPr>
        <w:t xml:space="preserve"> pacjentów NFZ, którą</w:t>
      </w:r>
      <w:r w:rsidR="00A92391">
        <w:rPr>
          <w:rFonts w:asciiTheme="minorHAnsi" w:hAnsiTheme="minorHAnsi"/>
        </w:rPr>
        <w:t> </w:t>
      </w:r>
      <w:r w:rsidRPr="00C33C62">
        <w:rPr>
          <w:rFonts w:asciiTheme="minorHAnsi" w:hAnsiTheme="minorHAnsi"/>
        </w:rPr>
        <w:t>następnie dopasowano do struktury pełnej populacji. W 2008 r</w:t>
      </w:r>
      <w:r w:rsidR="00887089">
        <w:rPr>
          <w:rFonts w:asciiTheme="minorHAnsi" w:hAnsiTheme="minorHAnsi"/>
        </w:rPr>
        <w:t>.</w:t>
      </w:r>
      <w:r w:rsidRPr="00C33C62">
        <w:rPr>
          <w:rFonts w:asciiTheme="minorHAnsi" w:hAnsiTheme="minorHAnsi"/>
        </w:rPr>
        <w:t xml:space="preserve"> z powodu RZS</w:t>
      </w:r>
      <w:r w:rsidRPr="00C33C62">
        <w:rPr>
          <w:rStyle w:val="Odwoanieprzypisudolnego"/>
          <w:rFonts w:asciiTheme="minorHAnsi" w:hAnsiTheme="minorHAnsi"/>
        </w:rPr>
        <w:footnoteReference w:id="4"/>
      </w:r>
      <w:r w:rsidRPr="00C33C62">
        <w:rPr>
          <w:rFonts w:asciiTheme="minorHAnsi" w:hAnsiTheme="minorHAnsi"/>
        </w:rPr>
        <w:t xml:space="preserve"> było leczonych blisko 125</w:t>
      </w:r>
      <w:r w:rsidR="00887089">
        <w:rPr>
          <w:rFonts w:asciiTheme="minorHAnsi" w:hAnsiTheme="minorHAnsi"/>
        </w:rPr>
        <w:t xml:space="preserve"> tys.</w:t>
      </w:r>
      <w:r w:rsidRPr="00C33C62">
        <w:rPr>
          <w:rFonts w:asciiTheme="minorHAnsi" w:hAnsiTheme="minorHAnsi"/>
        </w:rPr>
        <w:t xml:space="preserve"> osób, w 2009 r</w:t>
      </w:r>
      <w:r w:rsidR="00887089">
        <w:rPr>
          <w:rFonts w:asciiTheme="minorHAnsi" w:hAnsiTheme="minorHAnsi"/>
        </w:rPr>
        <w:t xml:space="preserve">. – </w:t>
      </w:r>
      <w:r w:rsidRPr="00C33C62">
        <w:rPr>
          <w:rFonts w:asciiTheme="minorHAnsi" w:hAnsiTheme="minorHAnsi"/>
        </w:rPr>
        <w:t xml:space="preserve">165 </w:t>
      </w:r>
      <w:r w:rsidR="00887089">
        <w:rPr>
          <w:rFonts w:asciiTheme="minorHAnsi" w:hAnsiTheme="minorHAnsi"/>
        </w:rPr>
        <w:t>tys.</w:t>
      </w:r>
      <w:r w:rsidRPr="00C33C62">
        <w:rPr>
          <w:rFonts w:asciiTheme="minorHAnsi" w:hAnsiTheme="minorHAnsi"/>
        </w:rPr>
        <w:t>, a w 2010 r</w:t>
      </w:r>
      <w:r w:rsidR="00887089">
        <w:rPr>
          <w:rFonts w:asciiTheme="minorHAnsi" w:hAnsiTheme="minorHAnsi"/>
        </w:rPr>
        <w:t>. –</w:t>
      </w:r>
      <w:r w:rsidRPr="00C33C62">
        <w:rPr>
          <w:rFonts w:asciiTheme="minorHAnsi" w:hAnsiTheme="minorHAnsi"/>
        </w:rPr>
        <w:t xml:space="preserve"> 162 </w:t>
      </w:r>
      <w:r w:rsidR="00887089">
        <w:rPr>
          <w:rFonts w:asciiTheme="minorHAnsi" w:hAnsiTheme="minorHAnsi"/>
        </w:rPr>
        <w:t>tys</w:t>
      </w:r>
      <w:r w:rsidRPr="00C33C62">
        <w:rPr>
          <w:rFonts w:asciiTheme="minorHAnsi" w:hAnsiTheme="minorHAnsi"/>
        </w:rPr>
        <w:t xml:space="preserve">. Na podstawie tych danych określono chorobowość w tej jednostce chorobowej na poziomie 0,3–0,4%. Dane NFZ wskazują na istotnie </w:t>
      </w:r>
      <w:r w:rsidRPr="00C33C62">
        <w:rPr>
          <w:rFonts w:asciiTheme="minorHAnsi" w:hAnsiTheme="minorHAnsi"/>
        </w:rPr>
        <w:lastRenderedPageBreak/>
        <w:t>wyższą chorobowość wśród kobiet, co jest zgodne z wiedzą na temat etiologii RZS. Autorzy raportu określili chorobowość w 2010 r</w:t>
      </w:r>
      <w:r w:rsidR="00887089">
        <w:rPr>
          <w:rFonts w:asciiTheme="minorHAnsi" w:hAnsiTheme="minorHAnsi"/>
        </w:rPr>
        <w:t>.</w:t>
      </w:r>
      <w:r w:rsidRPr="00C33C62">
        <w:rPr>
          <w:rFonts w:asciiTheme="minorHAnsi" w:hAnsiTheme="minorHAnsi"/>
        </w:rPr>
        <w:t xml:space="preserve"> na 0,79% w grupie kobiet i 0,24% w grupie mężczyzn. Chorobowość w RZS była bardzo zróżnicowana z uwagi na wiek (ryc</w:t>
      </w:r>
      <w:r w:rsidR="00887089">
        <w:rPr>
          <w:rFonts w:asciiTheme="minorHAnsi" w:hAnsiTheme="minorHAnsi"/>
        </w:rPr>
        <w:t>.</w:t>
      </w:r>
      <w:r w:rsidRPr="00C33C62">
        <w:rPr>
          <w:rFonts w:asciiTheme="minorHAnsi" w:hAnsiTheme="minorHAnsi"/>
        </w:rPr>
        <w:t xml:space="preserve"> 1). Najwyższe wskaźniki zaobserwowano w</w:t>
      </w:r>
      <w:r w:rsidR="00A92391">
        <w:rPr>
          <w:rFonts w:asciiTheme="minorHAnsi" w:hAnsiTheme="minorHAnsi"/>
        </w:rPr>
        <w:t> </w:t>
      </w:r>
      <w:r w:rsidRPr="00C33C62">
        <w:rPr>
          <w:rFonts w:asciiTheme="minorHAnsi" w:hAnsiTheme="minorHAnsi"/>
        </w:rPr>
        <w:t>grupie chorych w wieku 60–64 lat (1,11%)</w:t>
      </w:r>
      <w:r w:rsidR="002D6708" w:rsidRPr="00C33C62">
        <w:rPr>
          <w:rFonts w:asciiTheme="minorHAnsi" w:hAnsiTheme="minorHAnsi"/>
        </w:rPr>
        <w:t xml:space="preserve"> [10]</w:t>
      </w:r>
      <w:r w:rsidRPr="00C33C62">
        <w:rPr>
          <w:rFonts w:asciiTheme="minorHAnsi" w:hAnsiTheme="minorHAnsi"/>
        </w:rPr>
        <w:t xml:space="preserve">. </w:t>
      </w:r>
    </w:p>
    <w:p w:rsidR="00A92391" w:rsidRPr="00C33C62" w:rsidRDefault="00A92391" w:rsidP="003C569C">
      <w:pPr>
        <w:spacing w:after="120"/>
        <w:ind w:firstLine="708"/>
        <w:jc w:val="both"/>
        <w:rPr>
          <w:rFonts w:asciiTheme="minorHAnsi" w:hAnsiTheme="minorHAnsi"/>
        </w:rPr>
      </w:pPr>
    </w:p>
    <w:p w:rsidR="003869AC" w:rsidRPr="00C33C62" w:rsidRDefault="003869AC" w:rsidP="003C569C">
      <w:pPr>
        <w:spacing w:after="120"/>
        <w:jc w:val="both"/>
        <w:rPr>
          <w:rFonts w:asciiTheme="minorHAnsi" w:hAnsiTheme="minorHAnsi"/>
        </w:rPr>
      </w:pPr>
      <w:r w:rsidRPr="00C33C62">
        <w:rPr>
          <w:rFonts w:asciiTheme="minorHAnsi" w:hAnsiTheme="minorHAnsi"/>
          <w:noProof/>
          <w:lang w:eastAsia="pl-PL"/>
        </w:rPr>
        <w:drawing>
          <wp:inline distT="0" distB="0" distL="0" distR="0">
            <wp:extent cx="4457700" cy="2295525"/>
            <wp:effectExtent l="19050" t="0" r="1905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69AC" w:rsidRPr="00C33C62" w:rsidRDefault="003869AC" w:rsidP="003C569C">
      <w:pPr>
        <w:pStyle w:val="Legenda"/>
        <w:spacing w:after="120" w:line="276" w:lineRule="auto"/>
        <w:jc w:val="both"/>
        <w:rPr>
          <w:color w:val="auto"/>
          <w:sz w:val="22"/>
          <w:szCs w:val="22"/>
        </w:rPr>
      </w:pPr>
      <w:bookmarkStart w:id="12" w:name="_Toc386928198"/>
      <w:r w:rsidRPr="00AD0347">
        <w:rPr>
          <w:color w:val="auto"/>
          <w:sz w:val="22"/>
          <w:szCs w:val="22"/>
        </w:rPr>
        <w:t>Rycina</w:t>
      </w:r>
      <w:r w:rsidRPr="00C33C62">
        <w:rPr>
          <w:color w:val="auto"/>
          <w:sz w:val="22"/>
          <w:szCs w:val="22"/>
        </w:rPr>
        <w:t xml:space="preserve"> 1. Chorobowość na RZS w poszczególnych grupach wieku na podstawie danych NFZ z</w:t>
      </w:r>
      <w:r w:rsidR="00A92391">
        <w:rPr>
          <w:color w:val="auto"/>
          <w:sz w:val="22"/>
          <w:szCs w:val="22"/>
        </w:rPr>
        <w:t> </w:t>
      </w:r>
      <w:r w:rsidRPr="00C33C62">
        <w:rPr>
          <w:color w:val="auto"/>
          <w:sz w:val="22"/>
          <w:szCs w:val="22"/>
        </w:rPr>
        <w:t>lat</w:t>
      </w:r>
      <w:r w:rsidR="00A92391">
        <w:rPr>
          <w:color w:val="auto"/>
          <w:sz w:val="22"/>
          <w:szCs w:val="22"/>
        </w:rPr>
        <w:t> </w:t>
      </w:r>
      <w:r w:rsidRPr="00C33C62">
        <w:rPr>
          <w:color w:val="auto"/>
          <w:sz w:val="22"/>
          <w:szCs w:val="22"/>
        </w:rPr>
        <w:t>2008–2010</w:t>
      </w:r>
      <w:bookmarkEnd w:id="12"/>
    </w:p>
    <w:p w:rsidR="003869AC" w:rsidRPr="000C35A0" w:rsidRDefault="003869AC" w:rsidP="003C569C">
      <w:pPr>
        <w:spacing w:after="120"/>
        <w:jc w:val="both"/>
        <w:rPr>
          <w:rFonts w:asciiTheme="minorHAnsi" w:hAnsiTheme="minorHAnsi"/>
          <w:i/>
        </w:rPr>
      </w:pPr>
      <w:r w:rsidRPr="000C35A0">
        <w:rPr>
          <w:rFonts w:asciiTheme="minorHAnsi" w:hAnsiTheme="minorHAnsi"/>
          <w:i/>
        </w:rPr>
        <w:t xml:space="preserve">Źródło: </w:t>
      </w:r>
      <w:r w:rsidR="00887089" w:rsidRPr="000C35A0">
        <w:rPr>
          <w:rFonts w:asciiTheme="minorHAnsi" w:hAnsiTheme="minorHAnsi"/>
          <w:i/>
        </w:rPr>
        <w:t>o</w:t>
      </w:r>
      <w:r w:rsidRPr="000C35A0">
        <w:rPr>
          <w:rFonts w:asciiTheme="minorHAnsi" w:hAnsiTheme="minorHAnsi"/>
          <w:i/>
        </w:rPr>
        <w:t>pracowanie własne na podstawie danych z raportu</w:t>
      </w:r>
      <w:r w:rsidRPr="00C33C62">
        <w:rPr>
          <w:rFonts w:asciiTheme="minorHAnsi" w:hAnsiTheme="minorHAnsi"/>
        </w:rPr>
        <w:t xml:space="preserve"> </w:t>
      </w:r>
      <w:r w:rsidRPr="00887089">
        <w:rPr>
          <w:rFonts w:asciiTheme="minorHAnsi" w:hAnsiTheme="minorHAnsi"/>
        </w:rPr>
        <w:t>Przewlekłe choroby zapalne – wpływ na</w:t>
      </w:r>
      <w:r w:rsidR="00A92391">
        <w:rPr>
          <w:rFonts w:asciiTheme="minorHAnsi" w:hAnsiTheme="minorHAnsi"/>
        </w:rPr>
        <w:t> </w:t>
      </w:r>
      <w:r w:rsidRPr="00887089">
        <w:rPr>
          <w:rFonts w:asciiTheme="minorHAnsi" w:hAnsiTheme="minorHAnsi"/>
        </w:rPr>
        <w:t>jakość życia i skutki ekonomiczne chorowania</w:t>
      </w:r>
      <w:r w:rsidRPr="000C35A0">
        <w:rPr>
          <w:rFonts w:asciiTheme="minorHAnsi" w:hAnsiTheme="minorHAnsi"/>
          <w:i/>
        </w:rPr>
        <w:t>, Kraków 2014, dane-i-analizy.pl.</w:t>
      </w:r>
    </w:p>
    <w:p w:rsidR="00576145" w:rsidRPr="00C33C62" w:rsidRDefault="00576145" w:rsidP="003C569C">
      <w:pPr>
        <w:spacing w:after="120"/>
        <w:jc w:val="both"/>
        <w:rPr>
          <w:rFonts w:asciiTheme="minorHAnsi" w:hAnsiTheme="minorHAnsi"/>
        </w:rPr>
      </w:pPr>
    </w:p>
    <w:p w:rsidR="00F47228" w:rsidRPr="00C33C62" w:rsidRDefault="00F47228" w:rsidP="003C569C">
      <w:pPr>
        <w:spacing w:after="120"/>
        <w:ind w:firstLine="708"/>
        <w:jc w:val="both"/>
        <w:rPr>
          <w:rFonts w:asciiTheme="minorHAnsi" w:hAnsiTheme="minorHAnsi" w:cstheme="minorHAnsi"/>
        </w:rPr>
      </w:pPr>
      <w:r w:rsidRPr="00C33C62">
        <w:rPr>
          <w:rFonts w:asciiTheme="minorHAnsi" w:hAnsiTheme="minorHAnsi" w:cstheme="minorHAnsi"/>
        </w:rPr>
        <w:t xml:space="preserve">Jura-Półtorak i Olczyk szacują, że częstość występowania RZS w populacji Polskiej wynosi około 1% dorosłej populacji. Według autorek 400 </w:t>
      </w:r>
      <w:r w:rsidR="00887089">
        <w:rPr>
          <w:rFonts w:asciiTheme="minorHAnsi" w:hAnsiTheme="minorHAnsi" w:cstheme="minorHAnsi"/>
        </w:rPr>
        <w:t>tys.</w:t>
      </w:r>
      <w:r w:rsidRPr="00C33C62">
        <w:rPr>
          <w:rFonts w:asciiTheme="minorHAnsi" w:hAnsiTheme="minorHAnsi" w:cstheme="minorHAnsi"/>
        </w:rPr>
        <w:t xml:space="preserve"> osób w Polsce jest zagrożonych niepełnosprawnością lub inwalidztwem z powodu tego schorzenia. Szacunki te wydają się jednak zawyżone. Nawet jeśli przyjmiemy chorobowość na poziomie 1% dorosłej populacji (15 lat i powyżej), to w sumie uzyska się 330 </w:t>
      </w:r>
      <w:r w:rsidR="00887089">
        <w:rPr>
          <w:rFonts w:asciiTheme="minorHAnsi" w:hAnsiTheme="minorHAnsi" w:cstheme="minorHAnsi"/>
        </w:rPr>
        <w:t>tys.</w:t>
      </w:r>
      <w:r w:rsidRPr="00C33C62">
        <w:rPr>
          <w:rFonts w:asciiTheme="minorHAnsi" w:hAnsiTheme="minorHAnsi" w:cstheme="minorHAnsi"/>
        </w:rPr>
        <w:t xml:space="preserve"> chorych na RZS</w:t>
      </w:r>
      <w:r w:rsidR="0037129B" w:rsidRPr="00C33C62">
        <w:rPr>
          <w:rFonts w:asciiTheme="minorHAnsi" w:hAnsiTheme="minorHAnsi" w:cstheme="minorHAnsi"/>
        </w:rPr>
        <w:t xml:space="preserve"> [11]</w:t>
      </w:r>
      <w:r w:rsidRPr="00C33C62">
        <w:rPr>
          <w:rFonts w:asciiTheme="minorHAnsi" w:hAnsiTheme="minorHAnsi" w:cstheme="minorHAnsi"/>
        </w:rPr>
        <w:t>.</w:t>
      </w:r>
    </w:p>
    <w:p w:rsidR="00D6398E" w:rsidRPr="00C33C62" w:rsidRDefault="009E683A" w:rsidP="003C569C">
      <w:pPr>
        <w:spacing w:after="120"/>
        <w:ind w:firstLine="708"/>
        <w:jc w:val="both"/>
        <w:rPr>
          <w:rFonts w:asciiTheme="minorHAnsi" w:hAnsiTheme="minorHAnsi" w:cstheme="minorHAnsi"/>
        </w:rPr>
      </w:pPr>
      <w:r w:rsidRPr="00C33C62">
        <w:rPr>
          <w:rFonts w:asciiTheme="minorHAnsi" w:hAnsiTheme="minorHAnsi" w:cstheme="minorHAnsi"/>
        </w:rPr>
        <w:t>W Polsce w latach 2008</w:t>
      </w:r>
      <w:r w:rsidR="00887089">
        <w:rPr>
          <w:rFonts w:asciiTheme="minorHAnsi" w:hAnsiTheme="minorHAnsi" w:cstheme="minorHAnsi"/>
        </w:rPr>
        <w:t>–</w:t>
      </w:r>
      <w:r w:rsidRPr="00C33C62">
        <w:rPr>
          <w:rFonts w:asciiTheme="minorHAnsi" w:hAnsiTheme="minorHAnsi" w:cstheme="minorHAnsi"/>
        </w:rPr>
        <w:t>2013 w bazach NFZ rejestrowano rocznie od 28,8 tys. do blisko 32,8</w:t>
      </w:r>
      <w:r w:rsidR="00A92391">
        <w:rPr>
          <w:rFonts w:asciiTheme="minorHAnsi" w:hAnsiTheme="minorHAnsi" w:cstheme="minorHAnsi"/>
        </w:rPr>
        <w:t> </w:t>
      </w:r>
      <w:r w:rsidRPr="00C33C62">
        <w:rPr>
          <w:rFonts w:asciiTheme="minorHAnsi" w:hAnsiTheme="minorHAnsi" w:cstheme="minorHAnsi"/>
        </w:rPr>
        <w:t xml:space="preserve">tys. osób, u których jako rozpoznanie główne lub współistniejące podano ZZSK. W 2013 r. chorobowość wyniosła 7,48 na 10 tys. dla ogółu populacji. Wśród mężczyzn współczynnik ten wyniósł 8,91 na 10 tys. mieszkańców, a wśród kobiet 6,15. W 2013 </w:t>
      </w:r>
      <w:r w:rsidR="00887089">
        <w:rPr>
          <w:rFonts w:asciiTheme="minorHAnsi" w:hAnsiTheme="minorHAnsi" w:cstheme="minorHAnsi"/>
        </w:rPr>
        <w:t xml:space="preserve">r. </w:t>
      </w:r>
      <w:r w:rsidRPr="00C33C62">
        <w:rPr>
          <w:rFonts w:asciiTheme="minorHAnsi" w:hAnsiTheme="minorHAnsi" w:cstheme="minorHAnsi"/>
        </w:rPr>
        <w:t>chorobowość na Z</w:t>
      </w:r>
      <w:r w:rsidR="00887089">
        <w:rPr>
          <w:rFonts w:asciiTheme="minorHAnsi" w:hAnsiTheme="minorHAnsi" w:cstheme="minorHAnsi"/>
        </w:rPr>
        <w:t>Z</w:t>
      </w:r>
      <w:r w:rsidRPr="00C33C62">
        <w:rPr>
          <w:rFonts w:asciiTheme="minorHAnsi" w:hAnsiTheme="minorHAnsi" w:cstheme="minorHAnsi"/>
        </w:rPr>
        <w:t>SK wśród mężczyzn była najwyższa w grupie wieku 60</w:t>
      </w:r>
      <w:r w:rsidR="00887089">
        <w:rPr>
          <w:rFonts w:asciiTheme="minorHAnsi" w:hAnsiTheme="minorHAnsi" w:cstheme="minorHAnsi"/>
        </w:rPr>
        <w:t>–</w:t>
      </w:r>
      <w:r w:rsidRPr="00C33C62">
        <w:rPr>
          <w:rFonts w:asciiTheme="minorHAnsi" w:hAnsiTheme="minorHAnsi" w:cstheme="minorHAnsi"/>
        </w:rPr>
        <w:t xml:space="preserve">64 lata, </w:t>
      </w:r>
      <w:r w:rsidR="00887089">
        <w:rPr>
          <w:rFonts w:asciiTheme="minorHAnsi" w:hAnsiTheme="minorHAnsi" w:cstheme="minorHAnsi"/>
        </w:rPr>
        <w:t xml:space="preserve">a wśród </w:t>
      </w:r>
      <w:r w:rsidRPr="00C33C62">
        <w:rPr>
          <w:rFonts w:asciiTheme="minorHAnsi" w:hAnsiTheme="minorHAnsi" w:cstheme="minorHAnsi"/>
        </w:rPr>
        <w:t xml:space="preserve"> kobiet </w:t>
      </w:r>
      <w:r w:rsidR="00887089">
        <w:rPr>
          <w:rFonts w:asciiTheme="minorHAnsi" w:hAnsiTheme="minorHAnsi" w:cstheme="minorHAnsi"/>
        </w:rPr>
        <w:t xml:space="preserve">– </w:t>
      </w:r>
      <w:r w:rsidRPr="00C33C62">
        <w:rPr>
          <w:rFonts w:asciiTheme="minorHAnsi" w:hAnsiTheme="minorHAnsi" w:cstheme="minorHAnsi"/>
        </w:rPr>
        <w:t>w grupie 65</w:t>
      </w:r>
      <w:r w:rsidR="00887089">
        <w:rPr>
          <w:rFonts w:asciiTheme="minorHAnsi" w:hAnsiTheme="minorHAnsi" w:cstheme="minorHAnsi"/>
        </w:rPr>
        <w:t>–</w:t>
      </w:r>
      <w:r w:rsidRPr="00C33C62">
        <w:rPr>
          <w:rFonts w:asciiTheme="minorHAnsi" w:hAnsiTheme="minorHAnsi" w:cstheme="minorHAnsi"/>
        </w:rPr>
        <w:t>69 lat. Wydatki na</w:t>
      </w:r>
      <w:r w:rsidR="00A92391">
        <w:rPr>
          <w:rFonts w:asciiTheme="minorHAnsi" w:hAnsiTheme="minorHAnsi" w:cstheme="minorHAnsi"/>
        </w:rPr>
        <w:t> </w:t>
      </w:r>
      <w:r w:rsidRPr="00C33C62">
        <w:rPr>
          <w:rFonts w:asciiTheme="minorHAnsi" w:hAnsiTheme="minorHAnsi" w:cstheme="minorHAnsi"/>
        </w:rPr>
        <w:t>świadczenia zdrowotne związane z ZZSK finansowane przez NFZ wzrosły z poziomu 13,2 mln PLN (6,3 mln USD) w 2008 r. do poziomu 72,6 mln PLN (21,9 mln USD) w 2013 r. W tym okresie roczny wzrost nakładów wynosił 25</w:t>
      </w:r>
      <w:r w:rsidR="00887089">
        <w:rPr>
          <w:rFonts w:asciiTheme="minorHAnsi" w:hAnsiTheme="minorHAnsi" w:cstheme="minorHAnsi"/>
        </w:rPr>
        <w:t>–</w:t>
      </w:r>
      <w:r w:rsidRPr="00C33C62">
        <w:rPr>
          <w:rFonts w:asciiTheme="minorHAnsi" w:hAnsiTheme="minorHAnsi" w:cstheme="minorHAnsi"/>
        </w:rPr>
        <w:t>60%</w:t>
      </w:r>
      <w:r w:rsidR="00887089">
        <w:rPr>
          <w:rFonts w:asciiTheme="minorHAnsi" w:hAnsiTheme="minorHAnsi" w:cstheme="minorHAnsi"/>
        </w:rPr>
        <w:t>,</w:t>
      </w:r>
      <w:r w:rsidRPr="00C33C62">
        <w:rPr>
          <w:rFonts w:asciiTheme="minorHAnsi" w:hAnsiTheme="minorHAnsi" w:cstheme="minorHAnsi"/>
        </w:rPr>
        <w:t xml:space="preserve"> licząc w PLN i 7</w:t>
      </w:r>
      <w:r w:rsidR="00887089">
        <w:rPr>
          <w:rFonts w:asciiTheme="minorHAnsi" w:hAnsiTheme="minorHAnsi" w:cstheme="minorHAnsi"/>
        </w:rPr>
        <w:t>–</w:t>
      </w:r>
      <w:r w:rsidRPr="00C33C62">
        <w:rPr>
          <w:rFonts w:asciiTheme="minorHAnsi" w:hAnsiTheme="minorHAnsi" w:cstheme="minorHAnsi"/>
        </w:rPr>
        <w:t>54%</w:t>
      </w:r>
      <w:r w:rsidR="00887089">
        <w:rPr>
          <w:rFonts w:asciiTheme="minorHAnsi" w:hAnsiTheme="minorHAnsi" w:cstheme="minorHAnsi"/>
        </w:rPr>
        <w:t>,</w:t>
      </w:r>
      <w:r w:rsidRPr="00C33C62">
        <w:rPr>
          <w:rFonts w:asciiTheme="minorHAnsi" w:hAnsiTheme="minorHAnsi" w:cstheme="minorHAnsi"/>
        </w:rPr>
        <w:t xml:space="preserve"> licząc w USD</w:t>
      </w:r>
      <w:r w:rsidR="000D3F11" w:rsidRPr="00C33C62">
        <w:rPr>
          <w:rFonts w:asciiTheme="minorHAnsi" w:hAnsiTheme="minorHAnsi" w:cstheme="minorHAnsi"/>
        </w:rPr>
        <w:t xml:space="preserve"> [</w:t>
      </w:r>
      <w:r w:rsidR="00244A02">
        <w:rPr>
          <w:rFonts w:asciiTheme="minorHAnsi" w:hAnsiTheme="minorHAnsi" w:cstheme="minorHAnsi"/>
        </w:rPr>
        <w:t>43</w:t>
      </w:r>
      <w:r w:rsidR="000D3F11" w:rsidRPr="00C33C62">
        <w:rPr>
          <w:rFonts w:asciiTheme="minorHAnsi" w:hAnsiTheme="minorHAnsi" w:cstheme="minorHAnsi"/>
        </w:rPr>
        <w:t>]</w:t>
      </w:r>
      <w:r w:rsidRPr="00C33C62">
        <w:rPr>
          <w:rFonts w:asciiTheme="minorHAnsi" w:hAnsiTheme="minorHAnsi" w:cstheme="minorHAnsi"/>
        </w:rPr>
        <w:t>.</w:t>
      </w:r>
    </w:p>
    <w:p w:rsidR="00161C78" w:rsidRPr="00C33C62" w:rsidRDefault="006059DC" w:rsidP="003C569C">
      <w:pPr>
        <w:spacing w:after="120"/>
        <w:ind w:firstLine="708"/>
        <w:jc w:val="both"/>
        <w:rPr>
          <w:rFonts w:asciiTheme="minorHAnsi" w:hAnsiTheme="minorHAnsi"/>
        </w:rPr>
      </w:pPr>
      <w:r w:rsidRPr="00C33C62">
        <w:rPr>
          <w:rFonts w:asciiTheme="minorHAnsi" w:hAnsiTheme="minorHAnsi"/>
        </w:rPr>
        <w:t>Według wstępnych danych Europejskiego Ankietowego Badania Zdrowia (</w:t>
      </w:r>
      <w:r w:rsidR="00887089">
        <w:rPr>
          <w:rStyle w:val="Uwydatnienie"/>
        </w:rPr>
        <w:t>European</w:t>
      </w:r>
      <w:r w:rsidR="00887089">
        <w:rPr>
          <w:rStyle w:val="st"/>
        </w:rPr>
        <w:t xml:space="preserve"> </w:t>
      </w:r>
      <w:r w:rsidR="00887089" w:rsidRPr="000C35A0">
        <w:rPr>
          <w:rStyle w:val="st"/>
          <w:i/>
        </w:rPr>
        <w:t>Health Interview Survey</w:t>
      </w:r>
      <w:r w:rsidR="00887089">
        <w:rPr>
          <w:rStyle w:val="st"/>
        </w:rPr>
        <w:t>,</w:t>
      </w:r>
      <w:r w:rsidR="00887089" w:rsidRPr="00C33C62">
        <w:rPr>
          <w:rFonts w:asciiTheme="minorHAnsi" w:hAnsiTheme="minorHAnsi"/>
        </w:rPr>
        <w:t xml:space="preserve"> </w:t>
      </w:r>
      <w:r w:rsidRPr="00C33C62">
        <w:rPr>
          <w:rFonts w:asciiTheme="minorHAnsi" w:hAnsiTheme="minorHAnsi"/>
        </w:rPr>
        <w:t>EHIS) zrealizowanego w 2014 r. 59% osób dorosłych w Polsce zadeklarowało występowanie w ciągu ostatnich 12 miesięcy dolegliwości zdrowotnych lub chorób przewlekłych. Najczęstszą dolegliwością były bóle dolnej części pleców</w:t>
      </w:r>
      <w:r w:rsidR="00090D03" w:rsidRPr="00C33C62">
        <w:rPr>
          <w:rFonts w:asciiTheme="minorHAnsi" w:hAnsiTheme="minorHAnsi"/>
        </w:rPr>
        <w:t xml:space="preserve"> (ryc</w:t>
      </w:r>
      <w:r w:rsidR="00887089">
        <w:rPr>
          <w:rFonts w:asciiTheme="minorHAnsi" w:hAnsiTheme="minorHAnsi"/>
        </w:rPr>
        <w:t>.</w:t>
      </w:r>
      <w:r w:rsidR="00090D03" w:rsidRPr="00C33C62">
        <w:rPr>
          <w:rFonts w:asciiTheme="minorHAnsi" w:hAnsiTheme="minorHAnsi"/>
        </w:rPr>
        <w:t xml:space="preserve"> 2)</w:t>
      </w:r>
      <w:r w:rsidRPr="00C33C62">
        <w:rPr>
          <w:rFonts w:asciiTheme="minorHAnsi" w:hAnsiTheme="minorHAnsi"/>
        </w:rPr>
        <w:t>. Deklarowało je 28,4% kobiet i 21,2% mężczyzn w wieku 15 lat i więcej. Bóle szyi występowały u 21% badanych kobiet i 13% mężczyzn, a</w:t>
      </w:r>
      <w:r w:rsidR="00A92391">
        <w:rPr>
          <w:rFonts w:asciiTheme="minorHAnsi" w:hAnsiTheme="minorHAnsi"/>
        </w:rPr>
        <w:t> </w:t>
      </w:r>
      <w:r w:rsidRPr="00C33C62">
        <w:rPr>
          <w:rFonts w:asciiTheme="minorHAnsi" w:hAnsiTheme="minorHAnsi"/>
        </w:rPr>
        <w:t xml:space="preserve">bóle środkowej partii pleców </w:t>
      </w:r>
      <w:r w:rsidR="00887089">
        <w:rPr>
          <w:rFonts w:asciiTheme="minorHAnsi" w:hAnsiTheme="minorHAnsi"/>
        </w:rPr>
        <w:t xml:space="preserve">– </w:t>
      </w:r>
      <w:r w:rsidRPr="00C33C62">
        <w:rPr>
          <w:rFonts w:asciiTheme="minorHAnsi" w:hAnsiTheme="minorHAnsi"/>
        </w:rPr>
        <w:t xml:space="preserve">analogicznie </w:t>
      </w:r>
      <w:r w:rsidR="00887089">
        <w:rPr>
          <w:rFonts w:asciiTheme="minorHAnsi" w:hAnsiTheme="minorHAnsi"/>
        </w:rPr>
        <w:t xml:space="preserve">u </w:t>
      </w:r>
      <w:r w:rsidRPr="00C33C62">
        <w:rPr>
          <w:rFonts w:asciiTheme="minorHAnsi" w:hAnsiTheme="minorHAnsi"/>
        </w:rPr>
        <w:t>19 i 12,9</w:t>
      </w:r>
      <w:r w:rsidR="00090D03" w:rsidRPr="00C33C62">
        <w:rPr>
          <w:rFonts w:asciiTheme="minorHAnsi" w:hAnsiTheme="minorHAnsi"/>
        </w:rPr>
        <w:t>%</w:t>
      </w:r>
      <w:r w:rsidR="000D3F11" w:rsidRPr="00C33C62">
        <w:rPr>
          <w:rFonts w:asciiTheme="minorHAnsi" w:hAnsiTheme="minorHAnsi"/>
        </w:rPr>
        <w:t xml:space="preserve"> [</w:t>
      </w:r>
      <w:r w:rsidR="001E1308">
        <w:rPr>
          <w:rFonts w:asciiTheme="minorHAnsi" w:hAnsiTheme="minorHAnsi"/>
        </w:rPr>
        <w:t>35</w:t>
      </w:r>
      <w:r w:rsidR="000D3F11" w:rsidRPr="00C33C62">
        <w:rPr>
          <w:rFonts w:asciiTheme="minorHAnsi" w:hAnsiTheme="minorHAnsi"/>
        </w:rPr>
        <w:t>,</w:t>
      </w:r>
      <w:r w:rsidR="00887089">
        <w:rPr>
          <w:rFonts w:asciiTheme="minorHAnsi" w:hAnsiTheme="minorHAnsi"/>
        </w:rPr>
        <w:t xml:space="preserve"> </w:t>
      </w:r>
      <w:r w:rsidR="00244A02">
        <w:rPr>
          <w:rFonts w:asciiTheme="minorHAnsi" w:hAnsiTheme="minorHAnsi"/>
        </w:rPr>
        <w:t>44</w:t>
      </w:r>
      <w:r w:rsidR="000D3F11" w:rsidRPr="00C33C62">
        <w:rPr>
          <w:rFonts w:asciiTheme="minorHAnsi" w:hAnsiTheme="minorHAnsi"/>
        </w:rPr>
        <w:t>]</w:t>
      </w:r>
      <w:r w:rsidR="00161C78" w:rsidRPr="00C33C62">
        <w:rPr>
          <w:rFonts w:asciiTheme="minorHAnsi" w:hAnsiTheme="minorHAnsi"/>
        </w:rPr>
        <w:t xml:space="preserve">. </w:t>
      </w:r>
    </w:p>
    <w:p w:rsidR="006059DC" w:rsidRPr="00C33C62" w:rsidRDefault="00090D03" w:rsidP="003C569C">
      <w:pPr>
        <w:spacing w:after="120"/>
        <w:jc w:val="both"/>
        <w:rPr>
          <w:rFonts w:asciiTheme="minorHAnsi" w:hAnsiTheme="minorHAnsi"/>
        </w:rPr>
      </w:pPr>
      <w:r w:rsidRPr="00C33C62">
        <w:rPr>
          <w:rFonts w:asciiTheme="minorHAnsi" w:hAnsiTheme="minorHAnsi"/>
          <w:noProof/>
          <w:lang w:eastAsia="pl-PL"/>
        </w:rPr>
        <w:lastRenderedPageBreak/>
        <w:drawing>
          <wp:inline distT="0" distB="0" distL="0" distR="0">
            <wp:extent cx="5760720" cy="3189891"/>
            <wp:effectExtent l="0" t="0" r="11430"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0D03" w:rsidRPr="00C33C62" w:rsidRDefault="00161C78" w:rsidP="003C569C">
      <w:pPr>
        <w:spacing w:after="120"/>
        <w:jc w:val="both"/>
        <w:rPr>
          <w:rFonts w:asciiTheme="minorHAnsi" w:hAnsiTheme="minorHAnsi"/>
          <w:b/>
        </w:rPr>
      </w:pPr>
      <w:r w:rsidRPr="00AD0347">
        <w:rPr>
          <w:rFonts w:asciiTheme="minorHAnsi" w:hAnsiTheme="minorHAnsi"/>
          <w:b/>
        </w:rPr>
        <w:t>Rycina</w:t>
      </w:r>
      <w:r w:rsidRPr="00C33C62">
        <w:rPr>
          <w:rFonts w:asciiTheme="minorHAnsi" w:hAnsiTheme="minorHAnsi"/>
          <w:b/>
        </w:rPr>
        <w:t xml:space="preserve"> 2</w:t>
      </w:r>
      <w:r w:rsidR="006059DC" w:rsidRPr="00C33C62">
        <w:rPr>
          <w:rFonts w:asciiTheme="minorHAnsi" w:hAnsiTheme="minorHAnsi"/>
          <w:b/>
        </w:rPr>
        <w:t>. Choroby i dolegliwości przewlekłe w Polsce: ból pleców, ból szyi (obecni</w:t>
      </w:r>
      <w:r w:rsidR="00090D03" w:rsidRPr="00C33C62">
        <w:rPr>
          <w:rFonts w:asciiTheme="minorHAnsi" w:hAnsiTheme="minorHAnsi"/>
          <w:b/>
        </w:rPr>
        <w:t>e) według</w:t>
      </w:r>
      <w:r w:rsidR="00A92391">
        <w:rPr>
          <w:rFonts w:asciiTheme="minorHAnsi" w:hAnsiTheme="minorHAnsi"/>
          <w:b/>
        </w:rPr>
        <w:t> </w:t>
      </w:r>
      <w:r w:rsidR="00090D03" w:rsidRPr="00C33C62">
        <w:rPr>
          <w:rFonts w:asciiTheme="minorHAnsi" w:hAnsiTheme="minorHAnsi"/>
          <w:b/>
        </w:rPr>
        <w:t>grup</w:t>
      </w:r>
      <w:r w:rsidR="00A92391">
        <w:rPr>
          <w:rFonts w:asciiTheme="minorHAnsi" w:hAnsiTheme="minorHAnsi"/>
          <w:b/>
        </w:rPr>
        <w:t> </w:t>
      </w:r>
      <w:r w:rsidR="00090D03" w:rsidRPr="00C33C62">
        <w:rPr>
          <w:rFonts w:asciiTheme="minorHAnsi" w:hAnsiTheme="minorHAnsi"/>
          <w:b/>
        </w:rPr>
        <w:t>wieku. EHIS (2014</w:t>
      </w:r>
      <w:r w:rsidR="006059DC" w:rsidRPr="00C33C62">
        <w:rPr>
          <w:rFonts w:asciiTheme="minorHAnsi" w:hAnsiTheme="minorHAnsi"/>
          <w:b/>
        </w:rPr>
        <w:t>)</w:t>
      </w:r>
      <w:r w:rsidR="00887089">
        <w:rPr>
          <w:rFonts w:asciiTheme="minorHAnsi" w:hAnsiTheme="minorHAnsi"/>
          <w:b/>
        </w:rPr>
        <w:t>.</w:t>
      </w:r>
    </w:p>
    <w:p w:rsidR="006059DC" w:rsidRPr="000C35A0" w:rsidRDefault="00090D03" w:rsidP="003C569C">
      <w:pPr>
        <w:spacing w:after="120"/>
        <w:jc w:val="both"/>
        <w:rPr>
          <w:rFonts w:asciiTheme="minorHAnsi" w:hAnsiTheme="minorHAnsi"/>
          <w:i/>
        </w:rPr>
      </w:pPr>
      <w:r w:rsidRPr="000C35A0">
        <w:rPr>
          <w:rFonts w:asciiTheme="minorHAnsi" w:hAnsiTheme="minorHAnsi"/>
          <w:b/>
          <w:i/>
        </w:rPr>
        <w:t>Ź</w:t>
      </w:r>
      <w:r w:rsidR="006059DC" w:rsidRPr="000C35A0">
        <w:rPr>
          <w:rFonts w:asciiTheme="minorHAnsi" w:hAnsiTheme="minorHAnsi"/>
          <w:i/>
        </w:rPr>
        <w:t xml:space="preserve">ródło: </w:t>
      </w:r>
      <w:r w:rsidRPr="000C35A0">
        <w:rPr>
          <w:rFonts w:asciiTheme="minorHAnsi" w:hAnsiTheme="minorHAnsi"/>
          <w:i/>
        </w:rPr>
        <w:t xml:space="preserve">opracowanie własne na podstawie GUS – </w:t>
      </w:r>
      <w:r w:rsidRPr="00887089">
        <w:rPr>
          <w:rFonts w:asciiTheme="minorHAnsi" w:hAnsiTheme="minorHAnsi"/>
        </w:rPr>
        <w:t>Stan zdrowia ludności 2014</w:t>
      </w:r>
      <w:r w:rsidR="00887089">
        <w:rPr>
          <w:rFonts w:asciiTheme="minorHAnsi" w:hAnsiTheme="minorHAnsi"/>
          <w:i/>
        </w:rPr>
        <w:t>.</w:t>
      </w:r>
    </w:p>
    <w:p w:rsidR="00576145" w:rsidRPr="00C33C62" w:rsidRDefault="00576145" w:rsidP="003C569C">
      <w:pPr>
        <w:spacing w:after="120"/>
        <w:jc w:val="both"/>
        <w:rPr>
          <w:rFonts w:asciiTheme="minorHAnsi" w:hAnsiTheme="minorHAnsi"/>
          <w:b/>
        </w:rPr>
      </w:pPr>
    </w:p>
    <w:p w:rsidR="006059DC" w:rsidRPr="008F2EFE" w:rsidRDefault="006059DC" w:rsidP="003C569C">
      <w:pPr>
        <w:spacing w:after="120"/>
        <w:ind w:firstLine="708"/>
        <w:jc w:val="both"/>
        <w:rPr>
          <w:rFonts w:asciiTheme="minorHAnsi" w:hAnsiTheme="minorHAnsi"/>
        </w:rPr>
      </w:pPr>
      <w:r w:rsidRPr="00C33C62">
        <w:rPr>
          <w:rFonts w:asciiTheme="minorHAnsi" w:hAnsiTheme="minorHAnsi"/>
        </w:rPr>
        <w:t>Według danych ZUS za 2014 r. choroby kręgosłupa</w:t>
      </w:r>
      <w:r w:rsidRPr="00C33C62">
        <w:rPr>
          <w:rStyle w:val="Odwoanieprzypisudolnego"/>
          <w:rFonts w:asciiTheme="minorHAnsi" w:hAnsiTheme="minorHAnsi"/>
        </w:rPr>
        <w:footnoteReference w:id="5"/>
      </w:r>
      <w:r w:rsidRPr="00C33C62">
        <w:rPr>
          <w:rFonts w:asciiTheme="minorHAnsi" w:hAnsiTheme="minorHAnsi"/>
        </w:rPr>
        <w:t xml:space="preserve"> odpowiadały za blisko 31 mln dni absencji chorobowej, czyli ponad 14% ogółu dni absencji w Polsce. Z tego powodu wydano 2,5 mln zaświadczeń lekarskich, co stanowiło 15% ogółu zwolnień lekarskich. W 2015 </w:t>
      </w:r>
      <w:r w:rsidR="00887089">
        <w:rPr>
          <w:rFonts w:asciiTheme="minorHAnsi" w:hAnsiTheme="minorHAnsi"/>
        </w:rPr>
        <w:t xml:space="preserve">r. </w:t>
      </w:r>
      <w:r w:rsidRPr="00C33C62">
        <w:rPr>
          <w:rFonts w:asciiTheme="minorHAnsi" w:hAnsiTheme="minorHAnsi"/>
        </w:rPr>
        <w:t>absencja chorobowa z</w:t>
      </w:r>
      <w:r w:rsidR="00BC7E7F">
        <w:rPr>
          <w:rFonts w:asciiTheme="minorHAnsi" w:hAnsiTheme="minorHAnsi"/>
        </w:rPr>
        <w:t> </w:t>
      </w:r>
      <w:r w:rsidRPr="00C33C62">
        <w:rPr>
          <w:rFonts w:asciiTheme="minorHAnsi" w:hAnsiTheme="minorHAnsi"/>
        </w:rPr>
        <w:t>powodu chorób kręgosłupa wyniosła blisko 33 mln osobodni (co oznacza wzrost o 2 mln w</w:t>
      </w:r>
      <w:r w:rsidR="00BC7E7F">
        <w:rPr>
          <w:rFonts w:asciiTheme="minorHAnsi" w:hAnsiTheme="minorHAnsi"/>
        </w:rPr>
        <w:t> </w:t>
      </w:r>
      <w:r w:rsidRPr="00C33C62">
        <w:rPr>
          <w:rFonts w:asciiTheme="minorHAnsi" w:hAnsiTheme="minorHAnsi"/>
        </w:rPr>
        <w:t xml:space="preserve">stosunku do 2014 r.). </w:t>
      </w:r>
      <w:r w:rsidRPr="008F2EFE">
        <w:rPr>
          <w:rFonts w:asciiTheme="minorHAnsi" w:hAnsiTheme="minorHAnsi"/>
        </w:rPr>
        <w:t xml:space="preserve">Jednakże w tym czasie wzrosła również ogólna liczba dni absencji chorobowej rejestrowanej przez ZUS </w:t>
      </w:r>
      <w:r w:rsidR="00887089" w:rsidRPr="008F2EFE">
        <w:rPr>
          <w:rFonts w:asciiTheme="minorHAnsi" w:hAnsiTheme="minorHAnsi"/>
        </w:rPr>
        <w:t>(</w:t>
      </w:r>
      <w:r w:rsidRPr="008F2EFE">
        <w:rPr>
          <w:rFonts w:asciiTheme="minorHAnsi" w:hAnsiTheme="minorHAnsi"/>
        </w:rPr>
        <w:t>z 213 mln do 227 mln osobodni). W 2015 r. wydano łącznie blisko 2,7 mln zaświadczeń lekarskich (15% ogółu) z powodu chorób kręgosłupa</w:t>
      </w:r>
      <w:r w:rsidR="000D3F11" w:rsidRPr="008F2EFE">
        <w:rPr>
          <w:rFonts w:asciiTheme="minorHAnsi" w:hAnsiTheme="minorHAnsi"/>
        </w:rPr>
        <w:t xml:space="preserve"> [</w:t>
      </w:r>
      <w:r w:rsidR="00244A02" w:rsidRPr="008F2EFE">
        <w:rPr>
          <w:rFonts w:asciiTheme="minorHAnsi" w:hAnsiTheme="minorHAnsi"/>
        </w:rPr>
        <w:t>42</w:t>
      </w:r>
      <w:r w:rsidR="000D3F11" w:rsidRPr="008F2EFE">
        <w:rPr>
          <w:rFonts w:asciiTheme="minorHAnsi" w:hAnsiTheme="minorHAnsi"/>
        </w:rPr>
        <w:t>]</w:t>
      </w:r>
      <w:r w:rsidRPr="008F2EFE">
        <w:rPr>
          <w:rFonts w:asciiTheme="minorHAnsi" w:hAnsiTheme="minorHAnsi"/>
        </w:rPr>
        <w:t>.</w:t>
      </w:r>
    </w:p>
    <w:p w:rsidR="00576145" w:rsidRPr="008F2EFE" w:rsidRDefault="00576145" w:rsidP="003C569C">
      <w:pPr>
        <w:spacing w:after="120"/>
        <w:jc w:val="both"/>
        <w:rPr>
          <w:rFonts w:asciiTheme="minorHAnsi" w:hAnsiTheme="minorHAnsi"/>
        </w:rPr>
      </w:pPr>
    </w:p>
    <w:p w:rsidR="00C20BD7" w:rsidRPr="008F2EFE" w:rsidRDefault="00C20BD7" w:rsidP="003C569C">
      <w:pPr>
        <w:keepNext/>
        <w:keepLines/>
        <w:spacing w:after="120"/>
        <w:jc w:val="both"/>
        <w:outlineLvl w:val="2"/>
        <w:rPr>
          <w:rFonts w:asciiTheme="minorHAnsi" w:eastAsia="Times New Roman" w:hAnsiTheme="minorHAnsi"/>
          <w:color w:val="1F4D78"/>
        </w:rPr>
      </w:pPr>
      <w:bookmarkStart w:id="13" w:name="_Toc471331725"/>
      <w:r w:rsidRPr="008F2EFE">
        <w:rPr>
          <w:rFonts w:asciiTheme="minorHAnsi" w:eastAsia="Times New Roman" w:hAnsiTheme="minorHAnsi"/>
          <w:color w:val="1F4D78"/>
        </w:rPr>
        <w:t>Województwo warmińsko</w:t>
      </w:r>
      <w:r w:rsidR="00887089" w:rsidRPr="008F2EFE">
        <w:rPr>
          <w:rFonts w:asciiTheme="minorHAnsi" w:eastAsia="Times New Roman" w:hAnsiTheme="minorHAnsi"/>
          <w:color w:val="1F4D78"/>
        </w:rPr>
        <w:t>-</w:t>
      </w:r>
      <w:r w:rsidRPr="008F2EFE">
        <w:rPr>
          <w:rFonts w:asciiTheme="minorHAnsi" w:eastAsia="Times New Roman" w:hAnsiTheme="minorHAnsi"/>
          <w:color w:val="1F4D78"/>
        </w:rPr>
        <w:t>mazurskie</w:t>
      </w:r>
      <w:bookmarkEnd w:id="13"/>
    </w:p>
    <w:p w:rsidR="00A04FEE" w:rsidRPr="008F2EFE" w:rsidRDefault="00A04FEE" w:rsidP="003C569C">
      <w:pPr>
        <w:spacing w:after="120"/>
        <w:jc w:val="both"/>
        <w:rPr>
          <w:rFonts w:asciiTheme="minorHAnsi" w:eastAsia="Times New Roman" w:hAnsiTheme="minorHAnsi"/>
          <w:lang w:eastAsia="pl-PL"/>
        </w:rPr>
      </w:pPr>
      <w:r w:rsidRPr="008F2EFE">
        <w:rPr>
          <w:rFonts w:asciiTheme="minorHAnsi" w:eastAsia="Times New Roman" w:hAnsiTheme="minorHAnsi"/>
          <w:lang w:eastAsia="pl-PL"/>
        </w:rPr>
        <w:t>W województwie warmińsko-mazurskim w 2014 r</w:t>
      </w:r>
      <w:r w:rsidR="006D02DA" w:rsidRPr="008F2EFE">
        <w:rPr>
          <w:rFonts w:asciiTheme="minorHAnsi" w:eastAsia="Times New Roman" w:hAnsiTheme="minorHAnsi"/>
          <w:lang w:eastAsia="pl-PL"/>
        </w:rPr>
        <w:t>.</w:t>
      </w:r>
      <w:r w:rsidRPr="008F2EFE">
        <w:rPr>
          <w:rFonts w:asciiTheme="minorHAnsi" w:eastAsia="Times New Roman" w:hAnsiTheme="minorHAnsi"/>
          <w:lang w:eastAsia="pl-PL"/>
        </w:rPr>
        <w:t xml:space="preserve"> wydano 2 216,3 tys. zaświadczeń lekarskich z</w:t>
      </w:r>
      <w:r w:rsidR="00BC7E7F">
        <w:rPr>
          <w:rFonts w:asciiTheme="minorHAnsi" w:eastAsia="Times New Roman" w:hAnsiTheme="minorHAnsi"/>
          <w:lang w:eastAsia="pl-PL"/>
        </w:rPr>
        <w:t> </w:t>
      </w:r>
      <w:r w:rsidRPr="008F2EFE">
        <w:rPr>
          <w:rFonts w:asciiTheme="minorHAnsi" w:eastAsia="Times New Roman" w:hAnsiTheme="minorHAnsi"/>
          <w:lang w:eastAsia="pl-PL"/>
        </w:rPr>
        <w:t>tytułu choroby własnej osób ubezpieczonych w ZUS na skutek choroby układu kostno-stawowego, mięśniowego i tkanki łącznej</w:t>
      </w:r>
      <w:r w:rsidR="00BD5486" w:rsidRPr="008F2EFE">
        <w:rPr>
          <w:rFonts w:asciiTheme="minorHAnsi" w:eastAsia="Times New Roman" w:hAnsiTheme="minorHAnsi"/>
          <w:lang w:eastAsia="pl-PL"/>
        </w:rPr>
        <w:t xml:space="preserve"> (</w:t>
      </w:r>
      <w:r w:rsidR="00BD5486" w:rsidRPr="008F2EFE">
        <w:t>M00-M99)</w:t>
      </w:r>
      <w:r w:rsidRPr="008F2EFE">
        <w:rPr>
          <w:rFonts w:asciiTheme="minorHAnsi" w:eastAsia="Times New Roman" w:hAnsiTheme="minorHAnsi"/>
          <w:lang w:eastAsia="pl-PL"/>
        </w:rPr>
        <w:t xml:space="preserve">, z czego 1 242,8 tys. wydano mężczyznom, a 972,6 tys. </w:t>
      </w:r>
      <w:r w:rsidR="006D02DA" w:rsidRPr="008F2EFE">
        <w:rPr>
          <w:rFonts w:asciiTheme="minorHAnsi" w:eastAsia="Times New Roman" w:hAnsiTheme="minorHAnsi"/>
          <w:lang w:eastAsia="pl-PL"/>
        </w:rPr>
        <w:t>– k</w:t>
      </w:r>
      <w:r w:rsidRPr="008F2EFE">
        <w:rPr>
          <w:rFonts w:asciiTheme="minorHAnsi" w:eastAsia="Times New Roman" w:hAnsiTheme="minorHAnsi"/>
          <w:lang w:eastAsia="pl-PL"/>
        </w:rPr>
        <w:t>obietom</w:t>
      </w:r>
      <w:r w:rsidR="000D3F11" w:rsidRPr="008F2EFE">
        <w:rPr>
          <w:rFonts w:asciiTheme="minorHAnsi" w:eastAsia="Times New Roman" w:hAnsiTheme="minorHAnsi"/>
          <w:lang w:eastAsia="pl-PL"/>
        </w:rPr>
        <w:t xml:space="preserve"> [</w:t>
      </w:r>
      <w:r w:rsidR="001E1308" w:rsidRPr="008F2EFE">
        <w:rPr>
          <w:rFonts w:asciiTheme="minorHAnsi" w:eastAsia="Times New Roman" w:hAnsiTheme="minorHAnsi"/>
          <w:lang w:eastAsia="pl-PL"/>
        </w:rPr>
        <w:t>44</w:t>
      </w:r>
      <w:r w:rsidR="000D3F11" w:rsidRPr="008F2EFE">
        <w:rPr>
          <w:rFonts w:asciiTheme="minorHAnsi" w:eastAsia="Times New Roman" w:hAnsiTheme="minorHAnsi"/>
          <w:lang w:eastAsia="pl-PL"/>
        </w:rPr>
        <w:t>]</w:t>
      </w:r>
      <w:r w:rsidRPr="008F2EFE">
        <w:rPr>
          <w:rFonts w:asciiTheme="minorHAnsi" w:eastAsia="Times New Roman" w:hAnsiTheme="minorHAnsi"/>
          <w:lang w:eastAsia="pl-PL"/>
        </w:rPr>
        <w:t xml:space="preserve">. </w:t>
      </w:r>
    </w:p>
    <w:p w:rsidR="00A04FEE" w:rsidRPr="008F2EFE" w:rsidRDefault="00A04FEE" w:rsidP="003C569C">
      <w:pPr>
        <w:spacing w:after="120"/>
        <w:ind w:firstLine="708"/>
        <w:jc w:val="both"/>
        <w:rPr>
          <w:rFonts w:asciiTheme="minorHAnsi" w:eastAsia="Times New Roman" w:hAnsiTheme="minorHAnsi"/>
          <w:lang w:eastAsia="pl-PL"/>
        </w:rPr>
      </w:pPr>
      <w:r w:rsidRPr="008F2EFE">
        <w:rPr>
          <w:rFonts w:asciiTheme="minorHAnsi" w:eastAsia="Times New Roman" w:hAnsiTheme="minorHAnsi"/>
          <w:lang w:eastAsia="pl-PL"/>
        </w:rPr>
        <w:t>Jednocześnie w województwie warmińsko-mazurskim w 2014 r</w:t>
      </w:r>
      <w:r w:rsidR="00BF4F31" w:rsidRPr="008F2EFE">
        <w:rPr>
          <w:rFonts w:asciiTheme="minorHAnsi" w:eastAsia="Times New Roman" w:hAnsiTheme="minorHAnsi"/>
          <w:lang w:eastAsia="pl-PL"/>
        </w:rPr>
        <w:t>.</w:t>
      </w:r>
      <w:r w:rsidRPr="008F2EFE">
        <w:rPr>
          <w:rFonts w:asciiTheme="minorHAnsi" w:eastAsia="Times New Roman" w:hAnsiTheme="minorHAnsi"/>
          <w:lang w:eastAsia="pl-PL"/>
        </w:rPr>
        <w:t xml:space="preserve"> liczba dni absencji chorobowej z tytułu choroby własnej osób ubezpieczonych w ZUS na skutek choroby układu kostno-stawowego, mięśniowego i tkanki łącznej wyniosła </w:t>
      </w:r>
      <w:r w:rsidRPr="008F2EFE">
        <w:rPr>
          <w:rFonts w:asciiTheme="minorHAnsi" w:hAnsiTheme="minorHAnsi"/>
        </w:rPr>
        <w:t xml:space="preserve">1 145 tys., podczas gdy w </w:t>
      </w:r>
      <w:r w:rsidR="006059DC" w:rsidRPr="008F2EFE">
        <w:rPr>
          <w:rFonts w:asciiTheme="minorHAnsi" w:hAnsiTheme="minorHAnsi"/>
        </w:rPr>
        <w:t>całym kraju było</w:t>
      </w:r>
      <w:r w:rsidR="00BC7E7F">
        <w:rPr>
          <w:rFonts w:asciiTheme="minorHAnsi" w:hAnsiTheme="minorHAnsi"/>
        </w:rPr>
        <w:t> </w:t>
      </w:r>
      <w:r w:rsidR="006059DC" w:rsidRPr="008F2EFE">
        <w:rPr>
          <w:rFonts w:asciiTheme="minorHAnsi" w:hAnsiTheme="minorHAnsi"/>
        </w:rPr>
        <w:t>to</w:t>
      </w:r>
      <w:r w:rsidR="00BC7E7F">
        <w:rPr>
          <w:rFonts w:asciiTheme="minorHAnsi" w:hAnsiTheme="minorHAnsi"/>
        </w:rPr>
        <w:t> </w:t>
      </w:r>
      <w:r w:rsidR="006059DC" w:rsidRPr="008F2EFE">
        <w:rPr>
          <w:rFonts w:asciiTheme="minorHAnsi" w:hAnsiTheme="minorHAnsi"/>
        </w:rPr>
        <w:t>30 626 tys.</w:t>
      </w:r>
      <w:r w:rsidRPr="008F2EFE">
        <w:rPr>
          <w:rFonts w:asciiTheme="minorHAnsi" w:hAnsiTheme="minorHAnsi"/>
        </w:rPr>
        <w:t xml:space="preserve"> W woj</w:t>
      </w:r>
      <w:r w:rsidR="00BF4F31" w:rsidRPr="008F2EFE">
        <w:rPr>
          <w:rFonts w:asciiTheme="minorHAnsi" w:hAnsiTheme="minorHAnsi"/>
        </w:rPr>
        <w:t>ewództwie</w:t>
      </w:r>
      <w:r w:rsidRPr="008F2EFE">
        <w:rPr>
          <w:rFonts w:asciiTheme="minorHAnsi" w:hAnsiTheme="minorHAnsi"/>
        </w:rPr>
        <w:t xml:space="preserve"> warmińsko-mazurskim liczba dni absencji chorobowej z</w:t>
      </w:r>
      <w:r w:rsidR="00BC7E7F">
        <w:rPr>
          <w:rFonts w:asciiTheme="minorHAnsi" w:hAnsiTheme="minorHAnsi"/>
        </w:rPr>
        <w:t> </w:t>
      </w:r>
      <w:r w:rsidRPr="008F2EFE">
        <w:rPr>
          <w:rFonts w:asciiTheme="minorHAnsi" w:hAnsiTheme="minorHAnsi"/>
        </w:rPr>
        <w:t>tego</w:t>
      </w:r>
      <w:r w:rsidR="00BC7E7F">
        <w:rPr>
          <w:rFonts w:asciiTheme="minorHAnsi" w:hAnsiTheme="minorHAnsi"/>
        </w:rPr>
        <w:t> </w:t>
      </w:r>
      <w:r w:rsidRPr="008F2EFE">
        <w:rPr>
          <w:rFonts w:asciiTheme="minorHAnsi" w:hAnsiTheme="minorHAnsi"/>
        </w:rPr>
        <w:t>tytułu stanowiła 16,4% dni absencji na tle</w:t>
      </w:r>
      <w:r w:rsidR="001C76C5" w:rsidRPr="008F2EFE">
        <w:rPr>
          <w:rFonts w:asciiTheme="minorHAnsi" w:hAnsiTheme="minorHAnsi"/>
        </w:rPr>
        <w:t xml:space="preserve"> </w:t>
      </w:r>
      <w:r w:rsidRPr="008F2EFE">
        <w:rPr>
          <w:rFonts w:asciiTheme="minorHAnsi" w:hAnsiTheme="minorHAnsi"/>
        </w:rPr>
        <w:t>pozostałych chorób raportowanych do ZUS, podczas gdy w całym kraju odsetek ten wyniósł 14,4</w:t>
      </w:r>
      <w:r w:rsidR="000D3F11" w:rsidRPr="008F2EFE">
        <w:rPr>
          <w:rFonts w:asciiTheme="minorHAnsi" w:hAnsiTheme="minorHAnsi"/>
        </w:rPr>
        <w:t xml:space="preserve"> [</w:t>
      </w:r>
      <w:r w:rsidR="00244A02" w:rsidRPr="008F2EFE">
        <w:rPr>
          <w:rFonts w:asciiTheme="minorHAnsi" w:hAnsiTheme="minorHAnsi"/>
        </w:rPr>
        <w:t>42</w:t>
      </w:r>
      <w:r w:rsidR="000D3F11" w:rsidRPr="008F2EFE">
        <w:rPr>
          <w:rFonts w:asciiTheme="minorHAnsi" w:hAnsiTheme="minorHAnsi"/>
        </w:rPr>
        <w:t>]</w:t>
      </w:r>
      <w:r w:rsidRPr="008F2EFE">
        <w:rPr>
          <w:rFonts w:asciiTheme="minorHAnsi" w:hAnsiTheme="minorHAnsi"/>
        </w:rPr>
        <w:t xml:space="preserve">. </w:t>
      </w:r>
    </w:p>
    <w:p w:rsidR="00C976E9" w:rsidRPr="008F2EFE" w:rsidRDefault="00A04FEE" w:rsidP="003C569C">
      <w:pPr>
        <w:spacing w:after="120"/>
        <w:ind w:firstLine="708"/>
        <w:jc w:val="both"/>
        <w:rPr>
          <w:rFonts w:asciiTheme="minorHAnsi" w:eastAsia="Times New Roman" w:hAnsiTheme="minorHAnsi"/>
          <w:lang w:eastAsia="pl-PL"/>
        </w:rPr>
      </w:pPr>
      <w:r w:rsidRPr="008F2EFE">
        <w:rPr>
          <w:rFonts w:asciiTheme="minorHAnsi" w:eastAsia="Times New Roman" w:hAnsiTheme="minorHAnsi"/>
          <w:lang w:eastAsia="pl-PL"/>
        </w:rPr>
        <w:lastRenderedPageBreak/>
        <w:t>W województwie warmińsko-mazurskim w 2014 r</w:t>
      </w:r>
      <w:r w:rsidR="00BF4F31" w:rsidRPr="008F2EFE">
        <w:rPr>
          <w:rFonts w:asciiTheme="minorHAnsi" w:eastAsia="Times New Roman" w:hAnsiTheme="minorHAnsi"/>
          <w:lang w:eastAsia="pl-PL"/>
        </w:rPr>
        <w:t>.</w:t>
      </w:r>
      <w:r w:rsidRPr="008F2EFE">
        <w:rPr>
          <w:rFonts w:asciiTheme="minorHAnsi" w:eastAsia="Times New Roman" w:hAnsiTheme="minorHAnsi"/>
          <w:lang w:eastAsia="pl-PL"/>
        </w:rPr>
        <w:t xml:space="preserve"> odnotowano 380 wypadków przy pracy (poza gospodarstwami indywidualnymi w rolnictwie) spowodowanych obciążeniem uk</w:t>
      </w:r>
      <w:r w:rsidR="003B4D9F" w:rsidRPr="008F2EFE">
        <w:rPr>
          <w:rFonts w:asciiTheme="minorHAnsi" w:eastAsia="Times New Roman" w:hAnsiTheme="minorHAnsi"/>
          <w:lang w:eastAsia="pl-PL"/>
        </w:rPr>
        <w:t>ładu mięśniowo-szkieletowego</w:t>
      </w:r>
      <w:r w:rsidR="000D3F11" w:rsidRPr="008F2EFE">
        <w:rPr>
          <w:rFonts w:asciiTheme="minorHAnsi" w:eastAsia="Times New Roman" w:hAnsiTheme="minorHAnsi"/>
          <w:lang w:eastAsia="pl-PL"/>
        </w:rPr>
        <w:t xml:space="preserve"> [</w:t>
      </w:r>
      <w:r w:rsidR="001E1308" w:rsidRPr="008F2EFE">
        <w:rPr>
          <w:rFonts w:asciiTheme="minorHAnsi" w:eastAsia="Times New Roman" w:hAnsiTheme="minorHAnsi"/>
          <w:lang w:eastAsia="pl-PL"/>
        </w:rPr>
        <w:t>44</w:t>
      </w:r>
      <w:r w:rsidR="000D3F11" w:rsidRPr="008F2EFE">
        <w:rPr>
          <w:rFonts w:asciiTheme="minorHAnsi" w:eastAsia="Times New Roman" w:hAnsiTheme="minorHAnsi"/>
          <w:lang w:eastAsia="pl-PL"/>
        </w:rPr>
        <w:t>]</w:t>
      </w:r>
      <w:r w:rsidR="003B4D9F" w:rsidRPr="008F2EFE">
        <w:rPr>
          <w:rFonts w:asciiTheme="minorHAnsi" w:eastAsia="Times New Roman" w:hAnsiTheme="minorHAnsi"/>
          <w:lang w:eastAsia="pl-PL"/>
        </w:rPr>
        <w:t xml:space="preserve">. </w:t>
      </w:r>
    </w:p>
    <w:p w:rsidR="00BF4F31" w:rsidRPr="008F2EFE" w:rsidRDefault="00BF4F31" w:rsidP="003C569C">
      <w:pPr>
        <w:spacing w:after="120"/>
        <w:ind w:firstLine="708"/>
        <w:jc w:val="both"/>
        <w:rPr>
          <w:rFonts w:asciiTheme="minorHAnsi" w:eastAsia="Times New Roman" w:hAnsiTheme="minorHAnsi"/>
          <w:lang w:eastAsia="pl-PL"/>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4" w:name="_Toc471331726"/>
      <w:r w:rsidRPr="008F2EFE">
        <w:rPr>
          <w:rFonts w:asciiTheme="minorHAnsi" w:eastAsia="Times New Roman" w:hAnsiTheme="minorHAnsi"/>
          <w:b/>
          <w:bCs/>
          <w:color w:val="4F81BD"/>
        </w:rPr>
        <w:t>c. Populacja podlegająca jednostce samorządu terytorialnego i populacja kwalifiku</w:t>
      </w:r>
      <w:r w:rsidRPr="00C33C62">
        <w:rPr>
          <w:rFonts w:asciiTheme="minorHAnsi" w:eastAsia="Times New Roman" w:hAnsiTheme="minorHAnsi"/>
          <w:b/>
          <w:bCs/>
          <w:color w:val="4F81BD"/>
        </w:rPr>
        <w:t>jąca się do</w:t>
      </w:r>
      <w:r w:rsidR="00BC7E7F">
        <w:rPr>
          <w:rFonts w:asciiTheme="minorHAnsi" w:eastAsia="Times New Roman" w:hAnsiTheme="minorHAnsi"/>
          <w:b/>
          <w:bCs/>
          <w:color w:val="4F81BD"/>
        </w:rPr>
        <w:t> </w:t>
      </w:r>
      <w:r w:rsidRPr="00C33C62">
        <w:rPr>
          <w:rFonts w:asciiTheme="minorHAnsi" w:eastAsia="Times New Roman" w:hAnsiTheme="minorHAnsi"/>
          <w:b/>
          <w:bCs/>
          <w:color w:val="4F81BD"/>
        </w:rPr>
        <w:t>włączenia do programu</w:t>
      </w:r>
      <w:bookmarkEnd w:id="14"/>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 xml:space="preserve">Według </w:t>
      </w:r>
      <w:r w:rsidRPr="00C33C62">
        <w:rPr>
          <w:rFonts w:asciiTheme="minorHAnsi" w:hAnsiTheme="minorHAnsi"/>
          <w:i/>
        </w:rPr>
        <w:t xml:space="preserve">Rocznika Statystycznego Województwa Warmińsko-Mazurskiego 2015 </w:t>
      </w:r>
      <w:r w:rsidRPr="00C33C62">
        <w:rPr>
          <w:rFonts w:asciiTheme="minorHAnsi" w:hAnsiTheme="minorHAnsi"/>
        </w:rPr>
        <w:t>(najbardziej aktualny dostępny w dniu 14.11.2016 r.) stan ludności województwa warmińsko-mazurskiego na</w:t>
      </w:r>
      <w:r w:rsidR="00BC7E7F">
        <w:rPr>
          <w:rFonts w:asciiTheme="minorHAnsi" w:hAnsiTheme="minorHAnsi"/>
        </w:rPr>
        <w:t> </w:t>
      </w:r>
      <w:r w:rsidRPr="00C33C62">
        <w:rPr>
          <w:rFonts w:asciiTheme="minorHAnsi" w:hAnsiTheme="minorHAnsi"/>
        </w:rPr>
        <w:t>dzień 31.12.2014 r. wynosił 1 444 tys., z czego kobiety stanowiły 737 tys., a</w:t>
      </w:r>
      <w:r w:rsidR="00BC7E7F">
        <w:rPr>
          <w:rFonts w:asciiTheme="minorHAnsi" w:hAnsiTheme="minorHAnsi"/>
        </w:rPr>
        <w:t> </w:t>
      </w:r>
      <w:r w:rsidRPr="00C33C62">
        <w:rPr>
          <w:rFonts w:asciiTheme="minorHAnsi" w:hAnsiTheme="minorHAnsi"/>
        </w:rPr>
        <w:t>mężczyźni</w:t>
      </w:r>
      <w:r w:rsidR="00BC7E7F">
        <w:rPr>
          <w:rFonts w:asciiTheme="minorHAnsi" w:hAnsiTheme="minorHAnsi"/>
        </w:rPr>
        <w:t> </w:t>
      </w:r>
      <w:r w:rsidRPr="00C33C62">
        <w:rPr>
          <w:rFonts w:asciiTheme="minorHAnsi" w:hAnsiTheme="minorHAnsi"/>
        </w:rPr>
        <w:t>707</w:t>
      </w:r>
      <w:r w:rsidR="00BC7E7F">
        <w:rPr>
          <w:rFonts w:asciiTheme="minorHAnsi" w:hAnsiTheme="minorHAnsi"/>
        </w:rPr>
        <w:t> </w:t>
      </w:r>
      <w:r w:rsidR="00576145" w:rsidRPr="00C33C62">
        <w:rPr>
          <w:rFonts w:asciiTheme="minorHAnsi" w:hAnsiTheme="minorHAnsi"/>
        </w:rPr>
        <w:t>tys.</w:t>
      </w:r>
      <w:r w:rsidR="00BC7E7F">
        <w:rPr>
          <w:rFonts w:asciiTheme="minorHAnsi" w:hAnsiTheme="minorHAnsi"/>
        </w:rPr>
        <w:t> </w:t>
      </w:r>
      <w:r w:rsidR="004070CC">
        <w:rPr>
          <w:rFonts w:asciiTheme="minorHAnsi" w:hAnsiTheme="minorHAnsi"/>
        </w:rPr>
        <w:t>[</w:t>
      </w:r>
      <w:r w:rsidR="001E1308">
        <w:rPr>
          <w:rFonts w:asciiTheme="minorHAnsi" w:hAnsiTheme="minorHAnsi"/>
        </w:rPr>
        <w:t>45</w:t>
      </w:r>
      <w:r w:rsidR="004070CC">
        <w:rPr>
          <w:rFonts w:asciiTheme="minorHAnsi" w:hAnsiTheme="minorHAnsi"/>
        </w:rPr>
        <w:t>]</w:t>
      </w:r>
      <w:r w:rsidRPr="00C33C62">
        <w:rPr>
          <w:rFonts w:asciiTheme="minorHAnsi" w:hAnsiTheme="minorHAnsi"/>
        </w:rPr>
        <w:t>.</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Zgodnie z założeniami grupą docelową programu są aktywni zawodowo mieszkańcy województwa warmińsko-mazurskiego (ze szczególnym uwzględnieniem osób powyżej 50</w:t>
      </w:r>
      <w:r w:rsidR="00BF4F31">
        <w:rPr>
          <w:rFonts w:asciiTheme="minorHAnsi" w:hAnsiTheme="minorHAnsi"/>
        </w:rPr>
        <w:t>.</w:t>
      </w:r>
      <w:r w:rsidRPr="00C33C62">
        <w:rPr>
          <w:rFonts w:asciiTheme="minorHAnsi" w:hAnsiTheme="minorHAnsi"/>
        </w:rPr>
        <w:t xml:space="preserve"> roku życia). </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Na potrzeby programu osoby aktywne zawodowo będą definiowane jako ludność w wieku 15</w:t>
      </w:r>
      <w:r w:rsidR="00BC7E7F">
        <w:rPr>
          <w:rFonts w:asciiTheme="minorHAnsi" w:hAnsiTheme="minorHAnsi"/>
        </w:rPr>
        <w:t> </w:t>
      </w:r>
      <w:r w:rsidRPr="00C33C62">
        <w:rPr>
          <w:rFonts w:asciiTheme="minorHAnsi" w:hAnsiTheme="minorHAnsi"/>
        </w:rPr>
        <w:t xml:space="preserve">lat i więcej uznane za pracujące lub bezrobotne (definicja </w:t>
      </w:r>
      <w:r w:rsidR="00BF4F31">
        <w:rPr>
          <w:rFonts w:asciiTheme="minorHAnsi" w:hAnsiTheme="minorHAnsi"/>
        </w:rPr>
        <w:t xml:space="preserve">Głównego Urzędu Statystycznego, </w:t>
      </w:r>
      <w:r w:rsidRPr="00C33C62">
        <w:rPr>
          <w:rFonts w:asciiTheme="minorHAnsi" w:hAnsiTheme="minorHAnsi"/>
        </w:rPr>
        <w:t xml:space="preserve">GUS). Dolna granica wieku została arbitralnie ograniczona do 18 lat, </w:t>
      </w:r>
      <w:r w:rsidR="00BF4F31">
        <w:rPr>
          <w:rFonts w:asciiTheme="minorHAnsi" w:hAnsiTheme="minorHAnsi"/>
        </w:rPr>
        <w:t xml:space="preserve">a </w:t>
      </w:r>
      <w:r w:rsidRPr="00C33C62">
        <w:rPr>
          <w:rFonts w:asciiTheme="minorHAnsi" w:hAnsiTheme="minorHAnsi"/>
        </w:rPr>
        <w:t xml:space="preserve">górna </w:t>
      </w:r>
      <w:r w:rsidR="00BF4F31">
        <w:rPr>
          <w:rFonts w:asciiTheme="minorHAnsi" w:hAnsiTheme="minorHAnsi"/>
        </w:rPr>
        <w:t xml:space="preserve">– </w:t>
      </w:r>
      <w:r w:rsidRPr="00C33C62">
        <w:rPr>
          <w:rFonts w:asciiTheme="minorHAnsi" w:hAnsiTheme="minorHAnsi"/>
        </w:rPr>
        <w:t>do 64 lat dla mężczyzn i</w:t>
      </w:r>
      <w:r w:rsidR="00C368B9">
        <w:rPr>
          <w:rFonts w:asciiTheme="minorHAnsi" w:hAnsiTheme="minorHAnsi"/>
        </w:rPr>
        <w:t> </w:t>
      </w:r>
      <w:r w:rsidRPr="00C33C62">
        <w:rPr>
          <w:rFonts w:asciiTheme="minorHAnsi" w:hAnsiTheme="minorHAnsi"/>
        </w:rPr>
        <w:t>59</w:t>
      </w:r>
      <w:r w:rsidR="00C368B9">
        <w:rPr>
          <w:rFonts w:asciiTheme="minorHAnsi" w:hAnsiTheme="minorHAnsi"/>
        </w:rPr>
        <w:t> </w:t>
      </w:r>
      <w:r w:rsidRPr="00C33C62">
        <w:rPr>
          <w:rFonts w:asciiTheme="minorHAnsi" w:hAnsiTheme="minorHAnsi"/>
        </w:rPr>
        <w:t xml:space="preserve">lat dla kobiet (co odpowiada definicji wieku produkcyjnego GUS). </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Według danych GUS (</w:t>
      </w:r>
      <w:r w:rsidRPr="00C33C62">
        <w:rPr>
          <w:rFonts w:asciiTheme="minorHAnsi" w:hAnsiTheme="minorHAnsi"/>
          <w:i/>
        </w:rPr>
        <w:t>Rocznik Statystyczny Województwa Warmińsko-Mazurskiego 2015</w:t>
      </w:r>
      <w:r w:rsidRPr="00C33C62">
        <w:rPr>
          <w:rFonts w:asciiTheme="minorHAnsi" w:hAnsiTheme="minorHAnsi"/>
        </w:rPr>
        <w:t>) w</w:t>
      </w:r>
      <w:r w:rsidR="00BC7E7F">
        <w:rPr>
          <w:rFonts w:asciiTheme="minorHAnsi" w:hAnsiTheme="minorHAnsi"/>
        </w:rPr>
        <w:t> </w:t>
      </w:r>
      <w:r w:rsidRPr="00C33C62">
        <w:rPr>
          <w:rFonts w:asciiTheme="minorHAnsi" w:hAnsiTheme="minorHAnsi"/>
        </w:rPr>
        <w:t>IV kwartale 2014 r. w województwie warmińsko-mazurskim aktywnych zawodowo było</w:t>
      </w:r>
      <w:r w:rsidR="00BC7E7F">
        <w:rPr>
          <w:rFonts w:asciiTheme="minorHAnsi" w:hAnsiTheme="minorHAnsi"/>
        </w:rPr>
        <w:t> </w:t>
      </w:r>
      <w:r w:rsidRPr="00C33C62">
        <w:rPr>
          <w:rFonts w:asciiTheme="minorHAnsi" w:hAnsiTheme="minorHAnsi"/>
        </w:rPr>
        <w:t>609</w:t>
      </w:r>
      <w:r w:rsidR="00BC7E7F">
        <w:rPr>
          <w:rFonts w:asciiTheme="minorHAnsi" w:hAnsiTheme="minorHAnsi"/>
        </w:rPr>
        <w:t> </w:t>
      </w:r>
      <w:r w:rsidRPr="00C33C62">
        <w:rPr>
          <w:rFonts w:asciiTheme="minorHAnsi" w:hAnsiTheme="minorHAnsi"/>
        </w:rPr>
        <w:t>tys.</w:t>
      </w:r>
      <w:r w:rsidR="00BC7E7F">
        <w:rPr>
          <w:rFonts w:asciiTheme="minorHAnsi" w:hAnsiTheme="minorHAnsi"/>
        </w:rPr>
        <w:t> </w:t>
      </w:r>
      <w:r w:rsidRPr="00C33C62">
        <w:rPr>
          <w:rFonts w:asciiTheme="minorHAnsi" w:hAnsiTheme="minorHAnsi"/>
        </w:rPr>
        <w:t>osób</w:t>
      </w:r>
      <w:r w:rsidR="00BF4F31">
        <w:rPr>
          <w:rFonts w:asciiTheme="minorHAnsi" w:hAnsiTheme="minorHAnsi"/>
        </w:rPr>
        <w:t>, z czego</w:t>
      </w:r>
      <w:r w:rsidRPr="00C33C62">
        <w:rPr>
          <w:rFonts w:asciiTheme="minorHAnsi" w:hAnsiTheme="minorHAnsi"/>
        </w:rPr>
        <w:t xml:space="preserve"> 593 tys. </w:t>
      </w:r>
      <w:r w:rsidR="00BF4F31">
        <w:rPr>
          <w:rFonts w:asciiTheme="minorHAnsi" w:hAnsiTheme="minorHAnsi"/>
        </w:rPr>
        <w:t>było</w:t>
      </w:r>
      <w:r w:rsidRPr="00C33C62">
        <w:rPr>
          <w:rFonts w:asciiTheme="minorHAnsi" w:hAnsiTheme="minorHAnsi"/>
        </w:rPr>
        <w:t xml:space="preserve"> w wieku produkcyjnym</w:t>
      </w:r>
      <w:r w:rsidR="004070CC">
        <w:rPr>
          <w:rFonts w:asciiTheme="minorHAnsi" w:hAnsiTheme="minorHAnsi"/>
        </w:rPr>
        <w:t xml:space="preserve"> [</w:t>
      </w:r>
      <w:r w:rsidR="001E1308">
        <w:rPr>
          <w:rFonts w:asciiTheme="minorHAnsi" w:hAnsiTheme="minorHAnsi"/>
        </w:rPr>
        <w:t>45</w:t>
      </w:r>
      <w:r w:rsidR="004070CC">
        <w:rPr>
          <w:rFonts w:asciiTheme="minorHAnsi" w:hAnsiTheme="minorHAnsi"/>
        </w:rPr>
        <w:t>]</w:t>
      </w:r>
      <w:r w:rsidRPr="00C33C62">
        <w:rPr>
          <w:rFonts w:asciiTheme="minorHAnsi" w:hAnsiTheme="minorHAnsi"/>
        </w:rPr>
        <w:t>. Według danych GUS (</w:t>
      </w:r>
      <w:r w:rsidRPr="00C33C62">
        <w:rPr>
          <w:rFonts w:asciiTheme="minorHAnsi" w:hAnsiTheme="minorHAnsi"/>
          <w:i/>
        </w:rPr>
        <w:t>Ludność. Stan i struktura oraz ruch naturalny w przekroju terytorialnym w 2015 r.</w:t>
      </w:r>
      <w:r w:rsidRPr="00C33C62">
        <w:rPr>
          <w:rFonts w:asciiTheme="minorHAnsi" w:hAnsiTheme="minorHAnsi"/>
        </w:rPr>
        <w:t>) w woj</w:t>
      </w:r>
      <w:r w:rsidR="00BF4F31">
        <w:rPr>
          <w:rFonts w:asciiTheme="minorHAnsi" w:hAnsiTheme="minorHAnsi"/>
        </w:rPr>
        <w:t xml:space="preserve">ewództwie tym </w:t>
      </w:r>
      <w:r w:rsidRPr="00C33C62">
        <w:rPr>
          <w:rFonts w:asciiTheme="minorHAnsi" w:hAnsiTheme="minorHAnsi"/>
        </w:rPr>
        <w:t>osoby powyżej 50</w:t>
      </w:r>
      <w:r w:rsidR="00BF4F31">
        <w:rPr>
          <w:rFonts w:asciiTheme="minorHAnsi" w:hAnsiTheme="minorHAnsi"/>
        </w:rPr>
        <w:t>. roku życia</w:t>
      </w:r>
      <w:r w:rsidRPr="00C33C62">
        <w:rPr>
          <w:rFonts w:asciiTheme="minorHAnsi" w:hAnsiTheme="minorHAnsi"/>
        </w:rPr>
        <w:t xml:space="preserve"> stanowią 27,6% osób w wieku produkcyjnym</w:t>
      </w:r>
      <w:r w:rsidR="004070CC">
        <w:rPr>
          <w:rFonts w:asciiTheme="minorHAnsi" w:hAnsiTheme="minorHAnsi"/>
        </w:rPr>
        <w:t xml:space="preserve"> [</w:t>
      </w:r>
      <w:r w:rsidR="001E1308">
        <w:rPr>
          <w:rFonts w:asciiTheme="minorHAnsi" w:hAnsiTheme="minorHAnsi"/>
        </w:rPr>
        <w:t>46</w:t>
      </w:r>
      <w:r w:rsidR="004070CC">
        <w:rPr>
          <w:rFonts w:asciiTheme="minorHAnsi" w:hAnsiTheme="minorHAnsi"/>
        </w:rPr>
        <w:t>]</w:t>
      </w:r>
      <w:r w:rsidRPr="00C33C62">
        <w:rPr>
          <w:rFonts w:asciiTheme="minorHAnsi" w:hAnsiTheme="minorHAnsi"/>
        </w:rPr>
        <w:t>. Odnosząc ten udział do</w:t>
      </w:r>
      <w:r w:rsidR="00BC7E7F">
        <w:rPr>
          <w:rFonts w:asciiTheme="minorHAnsi" w:hAnsiTheme="minorHAnsi"/>
        </w:rPr>
        <w:t> </w:t>
      </w:r>
      <w:r w:rsidRPr="00C33C62">
        <w:rPr>
          <w:rFonts w:asciiTheme="minorHAnsi" w:hAnsiTheme="minorHAnsi"/>
        </w:rPr>
        <w:t>grupy aktywnych zawodowo osób w wieku produkcyjnym</w:t>
      </w:r>
      <w:r w:rsidR="00BF4F31">
        <w:rPr>
          <w:rFonts w:asciiTheme="minorHAnsi" w:hAnsiTheme="minorHAnsi"/>
        </w:rPr>
        <w:t>,</w:t>
      </w:r>
      <w:r w:rsidRPr="00C33C62">
        <w:rPr>
          <w:rFonts w:asciiTheme="minorHAnsi" w:hAnsiTheme="minorHAnsi"/>
        </w:rPr>
        <w:t xml:space="preserve"> można oszacować </w:t>
      </w:r>
      <w:r w:rsidR="00BF4F31">
        <w:rPr>
          <w:rFonts w:asciiTheme="minorHAnsi" w:hAnsiTheme="minorHAnsi"/>
        </w:rPr>
        <w:t xml:space="preserve">jej </w:t>
      </w:r>
      <w:r w:rsidRPr="00C33C62">
        <w:rPr>
          <w:rFonts w:asciiTheme="minorHAnsi" w:hAnsiTheme="minorHAnsi"/>
        </w:rPr>
        <w:t>wielkość na</w:t>
      </w:r>
      <w:r w:rsidR="00BC7E7F">
        <w:rPr>
          <w:rFonts w:asciiTheme="minorHAnsi" w:hAnsiTheme="minorHAnsi"/>
        </w:rPr>
        <w:t> </w:t>
      </w:r>
      <w:r w:rsidR="00BF4F31">
        <w:rPr>
          <w:rFonts w:asciiTheme="minorHAnsi" w:hAnsiTheme="minorHAnsi"/>
        </w:rPr>
        <w:t>mniej więcej</w:t>
      </w:r>
      <w:r w:rsidRPr="00C33C62">
        <w:rPr>
          <w:rFonts w:asciiTheme="minorHAnsi" w:hAnsiTheme="minorHAnsi"/>
        </w:rPr>
        <w:t xml:space="preserve"> 164 tys. osób. </w:t>
      </w:r>
    </w:p>
    <w:p w:rsidR="00E62D6F" w:rsidRPr="00C33C62" w:rsidRDefault="00E62D6F"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5" w:name="_Toc471331727"/>
      <w:r w:rsidRPr="00C33C62">
        <w:rPr>
          <w:rFonts w:asciiTheme="minorHAnsi" w:eastAsia="Times New Roman" w:hAnsiTheme="minorHAnsi"/>
          <w:b/>
          <w:bCs/>
          <w:color w:val="4F81BD"/>
        </w:rPr>
        <w:t>d. Obecne postępowanie w omawianym problemie zdrowotnym ze szczególnym uwzględnieniem gwarantowanych świadczeń opieki zdrowotnej finansowanych ze środków publicznych</w:t>
      </w:r>
      <w:bookmarkEnd w:id="15"/>
    </w:p>
    <w:p w:rsidR="004D1F2F" w:rsidRPr="00C33C62" w:rsidRDefault="004D1F2F" w:rsidP="003C569C">
      <w:pPr>
        <w:spacing w:after="120"/>
        <w:jc w:val="both"/>
        <w:rPr>
          <w:rFonts w:asciiTheme="minorHAnsi" w:eastAsia="Times New Roman" w:hAnsiTheme="minorHAnsi"/>
          <w:color w:val="000000"/>
          <w:lang w:eastAsia="pl-PL"/>
        </w:rPr>
      </w:pPr>
      <w:r w:rsidRPr="00C33C62">
        <w:rPr>
          <w:rFonts w:asciiTheme="minorHAnsi" w:eastAsia="Times New Roman" w:hAnsiTheme="minorHAnsi"/>
          <w:color w:val="000000"/>
          <w:lang w:eastAsia="pl-PL"/>
        </w:rPr>
        <w:t xml:space="preserve">Zgodnie z Rozporządzeniem Ministra Zdrowia z dnia 6 listopada 2013 r. w sprawie świadczeń gwarantowanych z zakresu rehabilitacji leczniczej, w ramach rehabilitacji schorzeń narządu ruchu dostępne są świadczenia gwarantowane obejmujące m.in.: </w:t>
      </w:r>
    </w:p>
    <w:p w:rsidR="004D1F2F" w:rsidRPr="00C33C62" w:rsidRDefault="004D1F2F" w:rsidP="003C569C">
      <w:pPr>
        <w:pStyle w:val="Akapitzlist"/>
        <w:numPr>
          <w:ilvl w:val="0"/>
          <w:numId w:val="2"/>
        </w:numPr>
        <w:spacing w:after="120"/>
        <w:jc w:val="both"/>
        <w:rPr>
          <w:rFonts w:asciiTheme="minorHAnsi" w:hAnsiTheme="minorHAnsi"/>
          <w:color w:val="000000"/>
        </w:rPr>
      </w:pPr>
      <w:r w:rsidRPr="00C33C62">
        <w:rPr>
          <w:rFonts w:asciiTheme="minorHAnsi" w:hAnsiTheme="minorHAnsi"/>
          <w:color w:val="000000"/>
        </w:rPr>
        <w:t>lekarską ambulatoryjną opiekę rehabilitacyjną – porada lekarska rehabilitacyjna</w:t>
      </w:r>
      <w:r w:rsidR="00BF4F31">
        <w:rPr>
          <w:rFonts w:asciiTheme="minorHAnsi" w:hAnsiTheme="minorHAnsi"/>
          <w:color w:val="000000"/>
        </w:rPr>
        <w:t>;</w:t>
      </w:r>
    </w:p>
    <w:p w:rsidR="004D1F2F" w:rsidRPr="00C33C62" w:rsidRDefault="004D1F2F" w:rsidP="003C569C">
      <w:pPr>
        <w:pStyle w:val="Akapitzlist"/>
        <w:numPr>
          <w:ilvl w:val="0"/>
          <w:numId w:val="2"/>
        </w:numPr>
        <w:spacing w:after="120"/>
        <w:jc w:val="both"/>
        <w:rPr>
          <w:rFonts w:asciiTheme="minorHAnsi" w:hAnsiTheme="minorHAnsi"/>
          <w:color w:val="000000"/>
        </w:rPr>
      </w:pPr>
      <w:r w:rsidRPr="00C33C62">
        <w:rPr>
          <w:rFonts w:asciiTheme="minorHAnsi" w:hAnsiTheme="minorHAnsi"/>
          <w:color w:val="000000"/>
        </w:rPr>
        <w:t>fizjoterapię ambulatoryjną</w:t>
      </w:r>
      <w:r w:rsidR="00BF4F31">
        <w:rPr>
          <w:rFonts w:asciiTheme="minorHAnsi" w:hAnsiTheme="minorHAnsi"/>
          <w:color w:val="000000"/>
        </w:rPr>
        <w:t xml:space="preserve"> –</w:t>
      </w:r>
      <w:r w:rsidRPr="00C33C62">
        <w:rPr>
          <w:rFonts w:asciiTheme="minorHAnsi" w:hAnsiTheme="minorHAnsi"/>
          <w:color w:val="000000"/>
        </w:rPr>
        <w:t xml:space="preserve"> wizyta fizjoterapeutyczna, zabieg fizjoterapeutyczny (kinezyterapia, masaż, elektrolecznictwo, leczenie polem elektromagnetycznym, światłolecznictwo i termoterapia, hydroterapia, krioterapia, balneoterapia)</w:t>
      </w:r>
      <w:r w:rsidR="00BF4F31">
        <w:rPr>
          <w:rFonts w:asciiTheme="minorHAnsi" w:hAnsiTheme="minorHAnsi"/>
          <w:color w:val="000000"/>
        </w:rPr>
        <w:t>;</w:t>
      </w:r>
    </w:p>
    <w:p w:rsidR="004D1F2F" w:rsidRPr="00C33C62" w:rsidRDefault="004D1F2F" w:rsidP="003C569C">
      <w:pPr>
        <w:pStyle w:val="Akapitzlist"/>
        <w:numPr>
          <w:ilvl w:val="0"/>
          <w:numId w:val="2"/>
        </w:numPr>
        <w:spacing w:after="120"/>
        <w:jc w:val="both"/>
        <w:rPr>
          <w:rFonts w:asciiTheme="minorHAnsi" w:hAnsiTheme="minorHAnsi"/>
          <w:color w:val="000000"/>
        </w:rPr>
      </w:pPr>
      <w:r w:rsidRPr="00C33C62">
        <w:rPr>
          <w:rFonts w:asciiTheme="minorHAnsi" w:hAnsiTheme="minorHAnsi"/>
          <w:color w:val="000000"/>
        </w:rPr>
        <w:t>realizowane w warunkach domowych</w:t>
      </w:r>
      <w:r w:rsidR="00BF4F31">
        <w:rPr>
          <w:rFonts w:asciiTheme="minorHAnsi" w:hAnsiTheme="minorHAnsi"/>
          <w:color w:val="000000"/>
        </w:rPr>
        <w:t xml:space="preserve"> –</w:t>
      </w:r>
      <w:r w:rsidRPr="00C33C62">
        <w:rPr>
          <w:rFonts w:asciiTheme="minorHAnsi" w:hAnsiTheme="minorHAnsi"/>
          <w:color w:val="000000"/>
        </w:rPr>
        <w:t xml:space="preserve"> porada lekarska rehabilitacyjna, fizjoterapia domowa (wizyta fizjoterapeutyczna i zabieg fizjoterapeutyczny, w tym: kinezyterapia, masaż, elektrolecznictwo, leczenie polem elektromagnetycznym, światłolecznictwo i termoterapia, balneoterapia)</w:t>
      </w:r>
      <w:r w:rsidR="00BF4F31">
        <w:rPr>
          <w:rFonts w:asciiTheme="minorHAnsi" w:hAnsiTheme="minorHAnsi"/>
          <w:color w:val="000000"/>
        </w:rPr>
        <w:t>;</w:t>
      </w:r>
    </w:p>
    <w:p w:rsidR="004D1F2F" w:rsidRPr="00C33C62" w:rsidRDefault="004D1F2F" w:rsidP="003C569C">
      <w:pPr>
        <w:pStyle w:val="Akapitzlist"/>
        <w:numPr>
          <w:ilvl w:val="0"/>
          <w:numId w:val="2"/>
        </w:numPr>
        <w:spacing w:after="120"/>
        <w:jc w:val="both"/>
        <w:rPr>
          <w:rFonts w:asciiTheme="minorHAnsi" w:hAnsiTheme="minorHAnsi"/>
          <w:color w:val="000000"/>
        </w:rPr>
      </w:pPr>
      <w:r w:rsidRPr="00C33C62">
        <w:rPr>
          <w:rFonts w:asciiTheme="minorHAnsi" w:hAnsiTheme="minorHAnsi"/>
          <w:color w:val="000000"/>
        </w:rPr>
        <w:t>realizowane w warunkach ośrodka lub oddziału dziennego</w:t>
      </w:r>
      <w:r w:rsidR="00BF4F31">
        <w:rPr>
          <w:rFonts w:asciiTheme="minorHAnsi" w:hAnsiTheme="minorHAnsi"/>
          <w:color w:val="000000"/>
        </w:rPr>
        <w:t xml:space="preserve"> –</w:t>
      </w:r>
      <w:r w:rsidRPr="00C33C62">
        <w:rPr>
          <w:rFonts w:asciiTheme="minorHAnsi" w:hAnsiTheme="minorHAnsi"/>
          <w:color w:val="000000"/>
        </w:rPr>
        <w:t xml:space="preserve"> rehabilitacja ogólnoustrojowa, w</w:t>
      </w:r>
      <w:r w:rsidR="00BC7E7F">
        <w:rPr>
          <w:rFonts w:asciiTheme="minorHAnsi" w:hAnsiTheme="minorHAnsi"/>
          <w:color w:val="000000"/>
        </w:rPr>
        <w:t> </w:t>
      </w:r>
      <w:r w:rsidRPr="00C33C62">
        <w:rPr>
          <w:rFonts w:asciiTheme="minorHAnsi" w:hAnsiTheme="minorHAnsi"/>
          <w:color w:val="000000"/>
        </w:rPr>
        <w:t>tym rehabilitacja dla określonej grupy pacjentów, ze stwardnieniem rozsianym, dysfunkcją ręki; rehabilitacja ogólnoustrojowa.</w:t>
      </w:r>
    </w:p>
    <w:p w:rsidR="004D1F2F" w:rsidRPr="00C33C62" w:rsidRDefault="000D11B3" w:rsidP="003C569C">
      <w:pPr>
        <w:spacing w:after="120"/>
        <w:ind w:firstLine="360"/>
        <w:jc w:val="both"/>
        <w:rPr>
          <w:rFonts w:asciiTheme="minorHAnsi" w:eastAsia="Times New Roman" w:hAnsiTheme="minorHAnsi"/>
          <w:color w:val="000000"/>
          <w:lang w:eastAsia="pl-PL"/>
        </w:rPr>
      </w:pPr>
      <w:r w:rsidRPr="00C33C62">
        <w:rPr>
          <w:rFonts w:asciiTheme="minorHAnsi" w:eastAsia="Times New Roman" w:hAnsiTheme="minorHAnsi"/>
          <w:color w:val="000000"/>
          <w:lang w:eastAsia="pl-PL"/>
        </w:rPr>
        <w:lastRenderedPageBreak/>
        <w:t>Zgodnie z cytowanym Rozporządzeniem M</w:t>
      </w:r>
      <w:r w:rsidR="00BF4F31">
        <w:rPr>
          <w:rFonts w:asciiTheme="minorHAnsi" w:eastAsia="Times New Roman" w:hAnsiTheme="minorHAnsi"/>
          <w:color w:val="000000"/>
          <w:lang w:eastAsia="pl-PL"/>
        </w:rPr>
        <w:t xml:space="preserve">inistra </w:t>
      </w:r>
      <w:r w:rsidRPr="00C33C62">
        <w:rPr>
          <w:rFonts w:asciiTheme="minorHAnsi" w:eastAsia="Times New Roman" w:hAnsiTheme="minorHAnsi"/>
          <w:color w:val="000000"/>
          <w:lang w:eastAsia="pl-PL"/>
        </w:rPr>
        <w:t>Z</w:t>
      </w:r>
      <w:r w:rsidR="00BF4F31">
        <w:rPr>
          <w:rFonts w:asciiTheme="minorHAnsi" w:eastAsia="Times New Roman" w:hAnsiTheme="minorHAnsi"/>
          <w:color w:val="000000"/>
          <w:lang w:eastAsia="pl-PL"/>
        </w:rPr>
        <w:t>drowia</w:t>
      </w:r>
      <w:r w:rsidRPr="00C33C62">
        <w:rPr>
          <w:rFonts w:asciiTheme="minorHAnsi" w:eastAsia="Times New Roman" w:hAnsiTheme="minorHAnsi"/>
          <w:color w:val="000000"/>
          <w:lang w:eastAsia="pl-PL"/>
        </w:rPr>
        <w:t xml:space="preserve"> świadczenia gwarantowane skierowane do pacjentów ze schorzeniami narządu ruchu realizowane są również w warunkach stacjonarnych, w ramach zakresu: rehabilitacja ogólnoustrojowa w warunkach stacjonarnych</w:t>
      </w:r>
      <w:r w:rsidR="000D3F11" w:rsidRPr="00C33C62">
        <w:rPr>
          <w:rFonts w:asciiTheme="minorHAnsi" w:eastAsia="Times New Roman" w:hAnsiTheme="minorHAnsi"/>
          <w:color w:val="000000"/>
          <w:lang w:eastAsia="pl-PL"/>
        </w:rPr>
        <w:t xml:space="preserve"> [</w:t>
      </w:r>
      <w:r w:rsidR="001E1308">
        <w:rPr>
          <w:rFonts w:asciiTheme="minorHAnsi" w:eastAsia="Times New Roman" w:hAnsiTheme="minorHAnsi"/>
          <w:color w:val="000000"/>
          <w:lang w:eastAsia="pl-PL"/>
        </w:rPr>
        <w:t>47</w:t>
      </w:r>
      <w:r w:rsidR="000D3F11" w:rsidRPr="00C33C62">
        <w:rPr>
          <w:rFonts w:asciiTheme="minorHAnsi" w:eastAsia="Times New Roman" w:hAnsiTheme="minorHAnsi"/>
          <w:color w:val="000000"/>
          <w:lang w:eastAsia="pl-PL"/>
        </w:rPr>
        <w:t>]</w:t>
      </w:r>
      <w:r w:rsidRPr="00C33C62">
        <w:rPr>
          <w:rFonts w:asciiTheme="minorHAnsi" w:eastAsia="Times New Roman" w:hAnsiTheme="minorHAnsi"/>
          <w:color w:val="000000"/>
          <w:lang w:eastAsia="pl-PL"/>
        </w:rPr>
        <w:t>.</w:t>
      </w:r>
    </w:p>
    <w:p w:rsidR="004D1F2F" w:rsidRPr="00C33C62" w:rsidRDefault="00BF4F31" w:rsidP="003C569C">
      <w:pPr>
        <w:spacing w:after="120"/>
        <w:ind w:firstLine="360"/>
        <w:jc w:val="both"/>
        <w:rPr>
          <w:rFonts w:asciiTheme="minorHAnsi" w:eastAsia="Times New Roman" w:hAnsiTheme="minorHAnsi"/>
          <w:lang w:eastAsia="pl-PL"/>
        </w:rPr>
      </w:pPr>
      <w:r>
        <w:rPr>
          <w:rFonts w:asciiTheme="minorHAnsi" w:eastAsia="Times New Roman" w:hAnsiTheme="minorHAnsi"/>
          <w:lang w:eastAsia="pl-PL"/>
        </w:rPr>
        <w:t>S</w:t>
      </w:r>
      <w:r w:rsidR="00D162BB" w:rsidRPr="00C33C62">
        <w:rPr>
          <w:rFonts w:asciiTheme="minorHAnsi" w:eastAsia="Times New Roman" w:hAnsiTheme="minorHAnsi"/>
          <w:lang w:eastAsia="pl-PL"/>
        </w:rPr>
        <w:t>amorząd województwa</w:t>
      </w:r>
      <w:r w:rsidR="002C78BB" w:rsidRPr="00C33C62">
        <w:rPr>
          <w:rFonts w:asciiTheme="minorHAnsi" w:eastAsia="Times New Roman" w:hAnsiTheme="minorHAnsi"/>
          <w:lang w:eastAsia="pl-PL"/>
        </w:rPr>
        <w:t xml:space="preserve"> </w:t>
      </w:r>
      <w:r w:rsidR="00D162BB" w:rsidRPr="00C33C62">
        <w:rPr>
          <w:rFonts w:asciiTheme="minorHAnsi" w:eastAsia="Times New Roman" w:hAnsiTheme="minorHAnsi"/>
          <w:lang w:eastAsia="pl-PL"/>
        </w:rPr>
        <w:t>warmińsko-mazurskiego</w:t>
      </w:r>
      <w:r w:rsidR="004D1F2F" w:rsidRPr="00C33C62">
        <w:rPr>
          <w:rFonts w:asciiTheme="minorHAnsi" w:eastAsia="Times New Roman" w:hAnsiTheme="minorHAnsi"/>
          <w:lang w:eastAsia="pl-PL"/>
        </w:rPr>
        <w:t xml:space="preserve"> nie </w:t>
      </w:r>
      <w:r>
        <w:rPr>
          <w:rFonts w:asciiTheme="minorHAnsi" w:eastAsia="Times New Roman" w:hAnsiTheme="minorHAnsi"/>
          <w:lang w:eastAsia="pl-PL"/>
        </w:rPr>
        <w:t>realizował ani nie realizuje obecnie</w:t>
      </w:r>
      <w:r w:rsidR="004D1F2F" w:rsidRPr="00C33C62">
        <w:rPr>
          <w:rFonts w:asciiTheme="minorHAnsi" w:eastAsia="Times New Roman" w:hAnsiTheme="minorHAnsi"/>
          <w:lang w:eastAsia="pl-PL"/>
        </w:rPr>
        <w:t xml:space="preserve"> żad</w:t>
      </w:r>
      <w:r>
        <w:rPr>
          <w:rFonts w:asciiTheme="minorHAnsi" w:eastAsia="Times New Roman" w:hAnsiTheme="minorHAnsi"/>
          <w:lang w:eastAsia="pl-PL"/>
        </w:rPr>
        <w:t>nego</w:t>
      </w:r>
      <w:r w:rsidR="004D1F2F" w:rsidRPr="00C33C62">
        <w:rPr>
          <w:rFonts w:asciiTheme="minorHAnsi" w:eastAsia="Times New Roman" w:hAnsiTheme="minorHAnsi"/>
          <w:lang w:eastAsia="pl-PL"/>
        </w:rPr>
        <w:t xml:space="preserve"> program</w:t>
      </w:r>
      <w:r>
        <w:rPr>
          <w:rFonts w:asciiTheme="minorHAnsi" w:eastAsia="Times New Roman" w:hAnsiTheme="minorHAnsi"/>
          <w:lang w:eastAsia="pl-PL"/>
        </w:rPr>
        <w:t>u</w:t>
      </w:r>
      <w:r w:rsidR="004D1F2F" w:rsidRPr="00C33C62">
        <w:rPr>
          <w:rFonts w:asciiTheme="minorHAnsi" w:eastAsia="Times New Roman" w:hAnsiTheme="minorHAnsi"/>
          <w:lang w:eastAsia="pl-PL"/>
        </w:rPr>
        <w:t xml:space="preserve"> zdrowotn</w:t>
      </w:r>
      <w:r>
        <w:rPr>
          <w:rFonts w:asciiTheme="minorHAnsi" w:eastAsia="Times New Roman" w:hAnsiTheme="minorHAnsi"/>
          <w:lang w:eastAsia="pl-PL"/>
        </w:rPr>
        <w:t>ego</w:t>
      </w:r>
      <w:r w:rsidR="004D1F2F" w:rsidRPr="00C33C62">
        <w:rPr>
          <w:rFonts w:asciiTheme="minorHAnsi" w:eastAsia="Times New Roman" w:hAnsiTheme="minorHAnsi"/>
          <w:lang w:eastAsia="pl-PL"/>
        </w:rPr>
        <w:t xml:space="preserve"> z zakresu rehabilitacji schorzeń narządu ruchu w populacji osób aktywnych zawodowo, ze szczególnym uwzględnieniem osób powyżej 50</w:t>
      </w:r>
      <w:r>
        <w:rPr>
          <w:rFonts w:asciiTheme="minorHAnsi" w:eastAsia="Times New Roman" w:hAnsiTheme="minorHAnsi"/>
          <w:lang w:eastAsia="pl-PL"/>
        </w:rPr>
        <w:t>.</w:t>
      </w:r>
      <w:r w:rsidR="004D1F2F" w:rsidRPr="00C33C62">
        <w:rPr>
          <w:rFonts w:asciiTheme="minorHAnsi" w:eastAsia="Times New Roman" w:hAnsiTheme="minorHAnsi"/>
          <w:lang w:eastAsia="pl-PL"/>
        </w:rPr>
        <w:t xml:space="preserve"> roku życia. Programy polityki zdrowotnej dotyczące rehabilitacji leczniczej ogółu społeczeństwa (mieszkańców danej społeczności) był</w:t>
      </w:r>
      <w:r w:rsidR="00D162BB" w:rsidRPr="00C33C62">
        <w:rPr>
          <w:rFonts w:asciiTheme="minorHAnsi" w:eastAsia="Times New Roman" w:hAnsiTheme="minorHAnsi"/>
          <w:lang w:eastAsia="pl-PL"/>
        </w:rPr>
        <w:t>y i są powszechnie realizowanie</w:t>
      </w:r>
      <w:r w:rsidR="004D1F2F" w:rsidRPr="00C33C62">
        <w:rPr>
          <w:rFonts w:asciiTheme="minorHAnsi" w:eastAsia="Times New Roman" w:hAnsiTheme="minorHAnsi"/>
          <w:lang w:eastAsia="pl-PL"/>
        </w:rPr>
        <w:t xml:space="preserve"> w innych jednostkach samorządu terytorialnego na ter</w:t>
      </w:r>
      <w:r>
        <w:rPr>
          <w:rFonts w:asciiTheme="minorHAnsi" w:eastAsia="Times New Roman" w:hAnsiTheme="minorHAnsi"/>
          <w:lang w:eastAsia="pl-PL"/>
        </w:rPr>
        <w:t>e</w:t>
      </w:r>
      <w:r w:rsidR="004D1F2F" w:rsidRPr="00C33C62">
        <w:rPr>
          <w:rFonts w:asciiTheme="minorHAnsi" w:eastAsia="Times New Roman" w:hAnsiTheme="minorHAnsi"/>
          <w:lang w:eastAsia="pl-PL"/>
        </w:rPr>
        <w:t>nie całego kraju. Natomiast w skali ogólnokrajowej (przez M</w:t>
      </w:r>
      <w:r>
        <w:rPr>
          <w:rFonts w:asciiTheme="minorHAnsi" w:eastAsia="Times New Roman" w:hAnsiTheme="minorHAnsi"/>
          <w:lang w:eastAsia="pl-PL"/>
        </w:rPr>
        <w:t xml:space="preserve">inisterstwo </w:t>
      </w:r>
      <w:r w:rsidR="004D1F2F" w:rsidRPr="00C33C62">
        <w:rPr>
          <w:rFonts w:asciiTheme="minorHAnsi" w:eastAsia="Times New Roman" w:hAnsiTheme="minorHAnsi"/>
          <w:lang w:eastAsia="pl-PL"/>
        </w:rPr>
        <w:t>Z</w:t>
      </w:r>
      <w:r>
        <w:rPr>
          <w:rFonts w:asciiTheme="minorHAnsi" w:eastAsia="Times New Roman" w:hAnsiTheme="minorHAnsi"/>
          <w:lang w:eastAsia="pl-PL"/>
        </w:rPr>
        <w:t>drowia</w:t>
      </w:r>
      <w:r w:rsidR="004D1F2F" w:rsidRPr="00C33C62">
        <w:rPr>
          <w:rFonts w:asciiTheme="minorHAnsi" w:eastAsia="Times New Roman" w:hAnsiTheme="minorHAnsi"/>
          <w:lang w:eastAsia="pl-PL"/>
        </w:rPr>
        <w:t xml:space="preserve"> lub NFZ) nie są prowadzone żadne programy dotyczące rehabilitacji schorzeń narządu</w:t>
      </w:r>
      <w:r w:rsidR="009C5C49" w:rsidRPr="00C33C62">
        <w:rPr>
          <w:rFonts w:asciiTheme="minorHAnsi" w:eastAsia="Times New Roman" w:hAnsiTheme="minorHAnsi"/>
          <w:lang w:eastAsia="pl-PL"/>
        </w:rPr>
        <w:t xml:space="preserve"> ruchu</w:t>
      </w:r>
      <w:r w:rsidR="004D1F2F" w:rsidRPr="00C33C62">
        <w:rPr>
          <w:rFonts w:asciiTheme="minorHAnsi" w:eastAsia="Times New Roman" w:hAnsiTheme="minorHAnsi"/>
          <w:lang w:eastAsia="pl-PL"/>
        </w:rPr>
        <w:t>.</w:t>
      </w:r>
    </w:p>
    <w:p w:rsidR="00BC7E7F" w:rsidRDefault="00BE5340" w:rsidP="003C569C">
      <w:pPr>
        <w:spacing w:after="120"/>
        <w:ind w:firstLine="360"/>
        <w:jc w:val="both"/>
        <w:rPr>
          <w:rFonts w:asciiTheme="minorHAnsi" w:eastAsia="Times New Roman" w:hAnsiTheme="minorHAnsi"/>
          <w:color w:val="000000"/>
          <w:lang w:eastAsia="pl-PL"/>
        </w:rPr>
      </w:pPr>
      <w:r w:rsidRPr="00C33C62">
        <w:rPr>
          <w:rFonts w:asciiTheme="minorHAnsi" w:eastAsia="Times New Roman" w:hAnsiTheme="minorHAnsi"/>
          <w:color w:val="000000"/>
          <w:lang w:eastAsia="pl-PL"/>
        </w:rPr>
        <w:t>Na terenie woj</w:t>
      </w:r>
      <w:r w:rsidR="00BF4F31">
        <w:rPr>
          <w:rFonts w:asciiTheme="minorHAnsi" w:eastAsia="Times New Roman" w:hAnsiTheme="minorHAnsi"/>
          <w:color w:val="000000"/>
          <w:lang w:eastAsia="pl-PL"/>
        </w:rPr>
        <w:t>ewództwa</w:t>
      </w:r>
      <w:r w:rsidRPr="00C33C62">
        <w:rPr>
          <w:rFonts w:asciiTheme="minorHAnsi" w:eastAsia="Times New Roman" w:hAnsiTheme="minorHAnsi"/>
          <w:color w:val="000000"/>
          <w:lang w:eastAsia="pl-PL"/>
        </w:rPr>
        <w:t xml:space="preserve"> warmińsko-mazurskiego potencjał świadczeniodawców obecnie realizujących świadczenia w </w:t>
      </w:r>
      <w:r w:rsidRPr="008F2EFE">
        <w:rPr>
          <w:rFonts w:asciiTheme="minorHAnsi" w:eastAsia="Times New Roman" w:hAnsiTheme="minorHAnsi"/>
          <w:color w:val="000000"/>
          <w:lang w:eastAsia="pl-PL"/>
        </w:rPr>
        <w:t>rodzaju rehabilitacj</w:t>
      </w:r>
      <w:r w:rsidR="00BF4F31" w:rsidRPr="008F2EFE">
        <w:rPr>
          <w:rFonts w:asciiTheme="minorHAnsi" w:eastAsia="Times New Roman" w:hAnsiTheme="minorHAnsi"/>
          <w:color w:val="000000"/>
          <w:lang w:eastAsia="pl-PL"/>
        </w:rPr>
        <w:t>i</w:t>
      </w:r>
      <w:r w:rsidRPr="008F2EFE">
        <w:rPr>
          <w:rFonts w:asciiTheme="minorHAnsi" w:eastAsia="Times New Roman" w:hAnsiTheme="minorHAnsi"/>
          <w:color w:val="000000"/>
          <w:lang w:eastAsia="pl-PL"/>
        </w:rPr>
        <w:t xml:space="preserve"> lecznicz</w:t>
      </w:r>
      <w:r w:rsidR="00BF4F31" w:rsidRPr="008F2EFE">
        <w:rPr>
          <w:rFonts w:asciiTheme="minorHAnsi" w:eastAsia="Times New Roman" w:hAnsiTheme="minorHAnsi"/>
          <w:color w:val="000000"/>
          <w:lang w:eastAsia="pl-PL"/>
        </w:rPr>
        <w:t>ej</w:t>
      </w:r>
      <w:r w:rsidRPr="008F2EFE">
        <w:rPr>
          <w:rFonts w:asciiTheme="minorHAnsi" w:eastAsia="Times New Roman" w:hAnsiTheme="minorHAnsi"/>
          <w:color w:val="000000"/>
          <w:lang w:eastAsia="pl-PL"/>
        </w:rPr>
        <w:t xml:space="preserve">, </w:t>
      </w:r>
      <w:r w:rsidR="00BF4F31" w:rsidRPr="008F2EFE">
        <w:rPr>
          <w:rFonts w:asciiTheme="minorHAnsi" w:eastAsia="Times New Roman" w:hAnsiTheme="minorHAnsi"/>
          <w:color w:val="000000"/>
          <w:lang w:eastAsia="pl-PL"/>
        </w:rPr>
        <w:t xml:space="preserve">zarówno </w:t>
      </w:r>
      <w:r w:rsidRPr="008F2EFE">
        <w:rPr>
          <w:rFonts w:asciiTheme="minorHAnsi" w:eastAsia="Times New Roman" w:hAnsiTheme="minorHAnsi"/>
          <w:color w:val="000000"/>
          <w:lang w:eastAsia="pl-PL"/>
        </w:rPr>
        <w:t>w rozumieniu posiadanego sprzętu</w:t>
      </w:r>
      <w:r w:rsidR="00BF4F31" w:rsidRPr="008F2EFE">
        <w:rPr>
          <w:rFonts w:asciiTheme="minorHAnsi" w:eastAsia="Times New Roman" w:hAnsiTheme="minorHAnsi"/>
          <w:color w:val="000000"/>
          <w:lang w:eastAsia="pl-PL"/>
        </w:rPr>
        <w:t>,</w:t>
      </w:r>
      <w:r w:rsidRPr="008F2EFE">
        <w:rPr>
          <w:rFonts w:asciiTheme="minorHAnsi" w:eastAsia="Times New Roman" w:hAnsiTheme="minorHAnsi"/>
          <w:color w:val="000000"/>
          <w:lang w:eastAsia="pl-PL"/>
        </w:rPr>
        <w:t xml:space="preserve"> jak i pod względem kwalifikacji personelu, jest na bardzo wysokim poziomie. Ograniczona dostępność do ambulatoryjnych i dziennych świadczeń rehabilitacyjnych wynika przede wszystkim z</w:t>
      </w:r>
      <w:r w:rsidR="00BC7E7F">
        <w:rPr>
          <w:rFonts w:asciiTheme="minorHAnsi" w:eastAsia="Times New Roman" w:hAnsiTheme="minorHAnsi"/>
          <w:color w:val="000000"/>
          <w:lang w:eastAsia="pl-PL"/>
        </w:rPr>
        <w:t> </w:t>
      </w:r>
      <w:r w:rsidRPr="008F2EFE">
        <w:rPr>
          <w:rFonts w:asciiTheme="minorHAnsi" w:eastAsia="Times New Roman" w:hAnsiTheme="minorHAnsi"/>
          <w:color w:val="000000"/>
          <w:lang w:eastAsia="pl-PL"/>
        </w:rPr>
        <w:t>ograniczonych możliwości finansowych.</w:t>
      </w:r>
    </w:p>
    <w:p w:rsidR="00BE5340" w:rsidRPr="008F2EFE" w:rsidRDefault="00BE5340" w:rsidP="00DB1D47">
      <w:pPr>
        <w:spacing w:after="120"/>
        <w:jc w:val="both"/>
        <w:rPr>
          <w:rFonts w:asciiTheme="minorHAnsi" w:eastAsia="Times New Roman" w:hAnsiTheme="minorHAnsi"/>
          <w:color w:val="000000"/>
          <w:lang w:eastAsia="pl-PL"/>
        </w:rPr>
      </w:pPr>
      <w:r w:rsidRPr="008F2EFE">
        <w:rPr>
          <w:rFonts w:asciiTheme="minorHAnsi" w:eastAsia="Times New Roman" w:hAnsiTheme="minorHAnsi"/>
          <w:color w:val="000000"/>
          <w:lang w:eastAsia="pl-PL"/>
        </w:rPr>
        <w:t>Według stanu na dzień 01.08.2016 r. świadczenia rehabilitacyjne na podstawie umów z OW NFZ realizuj</w:t>
      </w:r>
      <w:r w:rsidR="00BC7E7F">
        <w:rPr>
          <w:rFonts w:asciiTheme="minorHAnsi" w:eastAsia="Times New Roman" w:hAnsiTheme="minorHAnsi"/>
          <w:color w:val="000000"/>
          <w:lang w:eastAsia="pl-PL"/>
        </w:rPr>
        <w:t>e</w:t>
      </w:r>
      <w:r w:rsidRPr="008F2EFE">
        <w:rPr>
          <w:rFonts w:asciiTheme="minorHAnsi" w:eastAsia="Times New Roman" w:hAnsiTheme="minorHAnsi"/>
          <w:color w:val="000000"/>
          <w:lang w:eastAsia="pl-PL"/>
        </w:rPr>
        <w:t>:</w:t>
      </w:r>
    </w:p>
    <w:p w:rsidR="00BE5340" w:rsidRPr="008F2EFE" w:rsidRDefault="00BE5340" w:rsidP="003C569C">
      <w:pPr>
        <w:pStyle w:val="Akapitzlist"/>
        <w:numPr>
          <w:ilvl w:val="0"/>
          <w:numId w:val="15"/>
        </w:numPr>
        <w:spacing w:after="120"/>
        <w:jc w:val="both"/>
        <w:rPr>
          <w:rFonts w:asciiTheme="minorHAnsi" w:hAnsiTheme="minorHAnsi"/>
          <w:color w:val="000000"/>
        </w:rPr>
      </w:pPr>
      <w:r w:rsidRPr="008F2EFE">
        <w:rPr>
          <w:rFonts w:asciiTheme="minorHAnsi" w:hAnsiTheme="minorHAnsi"/>
          <w:color w:val="000000"/>
        </w:rPr>
        <w:t>45 poradni rehabilitacyjnych</w:t>
      </w:r>
      <w:r w:rsidR="00BF4F31" w:rsidRPr="008F2EFE">
        <w:rPr>
          <w:rFonts w:asciiTheme="minorHAnsi" w:hAnsiTheme="minorHAnsi"/>
          <w:color w:val="000000"/>
        </w:rPr>
        <w:t>;</w:t>
      </w:r>
    </w:p>
    <w:p w:rsidR="00BE5340" w:rsidRPr="008F2EFE" w:rsidRDefault="00BE5340" w:rsidP="003C569C">
      <w:pPr>
        <w:pStyle w:val="Akapitzlist"/>
        <w:numPr>
          <w:ilvl w:val="0"/>
          <w:numId w:val="15"/>
        </w:numPr>
        <w:spacing w:after="120"/>
        <w:jc w:val="both"/>
        <w:rPr>
          <w:rFonts w:asciiTheme="minorHAnsi" w:hAnsiTheme="minorHAnsi"/>
          <w:color w:val="000000"/>
        </w:rPr>
      </w:pPr>
      <w:r w:rsidRPr="008F2EFE">
        <w:rPr>
          <w:rFonts w:asciiTheme="minorHAnsi" w:hAnsiTheme="minorHAnsi"/>
          <w:color w:val="000000"/>
        </w:rPr>
        <w:t>103 gabinety rehabilitacyjne (w województwie nie ma zakładów rehabilitacji)</w:t>
      </w:r>
      <w:r w:rsidR="00BF4F31" w:rsidRPr="008F2EFE">
        <w:rPr>
          <w:rFonts w:asciiTheme="minorHAnsi" w:hAnsiTheme="minorHAnsi"/>
          <w:color w:val="000000"/>
        </w:rPr>
        <w:t>;</w:t>
      </w:r>
    </w:p>
    <w:p w:rsidR="00BE5340" w:rsidRPr="008F2EFE" w:rsidRDefault="00BE5340" w:rsidP="003C569C">
      <w:pPr>
        <w:pStyle w:val="Akapitzlist"/>
        <w:numPr>
          <w:ilvl w:val="0"/>
          <w:numId w:val="15"/>
        </w:numPr>
        <w:spacing w:after="120"/>
        <w:jc w:val="both"/>
        <w:rPr>
          <w:rFonts w:asciiTheme="minorHAnsi" w:hAnsiTheme="minorHAnsi"/>
          <w:color w:val="000000"/>
        </w:rPr>
      </w:pPr>
      <w:r w:rsidRPr="008F2EFE">
        <w:rPr>
          <w:rFonts w:asciiTheme="minorHAnsi" w:hAnsiTheme="minorHAnsi"/>
          <w:color w:val="000000"/>
        </w:rPr>
        <w:t>19 ośrodków rehabilitacji dziennej</w:t>
      </w:r>
      <w:r w:rsidR="00BF4F31" w:rsidRPr="008F2EFE">
        <w:rPr>
          <w:rFonts w:asciiTheme="minorHAnsi" w:hAnsiTheme="minorHAnsi"/>
          <w:color w:val="000000"/>
        </w:rPr>
        <w:t>;</w:t>
      </w:r>
    </w:p>
    <w:p w:rsidR="00A859A8" w:rsidRPr="008F2EFE" w:rsidRDefault="00BE5340" w:rsidP="003C569C">
      <w:pPr>
        <w:pStyle w:val="Akapitzlist"/>
        <w:numPr>
          <w:ilvl w:val="0"/>
          <w:numId w:val="15"/>
        </w:numPr>
        <w:spacing w:after="120"/>
        <w:jc w:val="both"/>
        <w:rPr>
          <w:rFonts w:asciiTheme="minorHAnsi" w:hAnsiTheme="minorHAnsi"/>
          <w:color w:val="000000"/>
        </w:rPr>
      </w:pPr>
      <w:r w:rsidRPr="008F2EFE">
        <w:rPr>
          <w:rFonts w:asciiTheme="minorHAnsi" w:hAnsiTheme="minorHAnsi"/>
          <w:color w:val="000000"/>
        </w:rPr>
        <w:t>11 oddziałów stacjonarnych rehabilitacji ogólnoustrojowej</w:t>
      </w:r>
      <w:r w:rsidR="00A859A8" w:rsidRPr="008F2EFE">
        <w:rPr>
          <w:rFonts w:asciiTheme="minorHAnsi" w:hAnsiTheme="minorHAnsi"/>
          <w:color w:val="000000"/>
        </w:rPr>
        <w:t xml:space="preserve">. </w:t>
      </w:r>
    </w:p>
    <w:p w:rsidR="00A859A8" w:rsidRPr="008F2EFE" w:rsidRDefault="00A859A8" w:rsidP="003C569C">
      <w:pPr>
        <w:spacing w:after="120"/>
        <w:ind w:firstLine="360"/>
        <w:jc w:val="both"/>
        <w:rPr>
          <w:rFonts w:asciiTheme="minorHAnsi" w:hAnsiTheme="minorHAnsi"/>
          <w:color w:val="000000"/>
        </w:rPr>
      </w:pPr>
      <w:r w:rsidRPr="008F2EFE">
        <w:rPr>
          <w:rFonts w:asciiTheme="minorHAnsi" w:hAnsiTheme="minorHAnsi"/>
          <w:color w:val="000000"/>
        </w:rPr>
        <w:t>Czas oczekiwania na świadczenia rehabilitacyjne w woj</w:t>
      </w:r>
      <w:r w:rsidR="00BF4F31" w:rsidRPr="008F2EFE">
        <w:rPr>
          <w:rFonts w:asciiTheme="minorHAnsi" w:hAnsiTheme="minorHAnsi"/>
          <w:color w:val="000000"/>
        </w:rPr>
        <w:t>ewództwie</w:t>
      </w:r>
      <w:r w:rsidRPr="008F2EFE">
        <w:rPr>
          <w:rFonts w:asciiTheme="minorHAnsi" w:hAnsiTheme="minorHAnsi"/>
          <w:color w:val="000000"/>
        </w:rPr>
        <w:t xml:space="preserve"> warmińsko</w:t>
      </w:r>
      <w:r w:rsidR="00BF4F31" w:rsidRPr="008F2EFE">
        <w:rPr>
          <w:rFonts w:asciiTheme="minorHAnsi" w:hAnsiTheme="minorHAnsi"/>
          <w:color w:val="000000"/>
        </w:rPr>
        <w:t>-</w:t>
      </w:r>
      <w:r w:rsidRPr="008F2EFE">
        <w:rPr>
          <w:rFonts w:asciiTheme="minorHAnsi" w:hAnsiTheme="minorHAnsi"/>
          <w:color w:val="000000"/>
        </w:rPr>
        <w:t>mazurskim wynosi nawet do 106 dni (</w:t>
      </w:r>
      <w:r w:rsidR="00BF4F31" w:rsidRPr="008F2EFE">
        <w:rPr>
          <w:rFonts w:asciiTheme="minorHAnsi" w:hAnsiTheme="minorHAnsi"/>
          <w:color w:val="000000"/>
        </w:rPr>
        <w:t xml:space="preserve">w </w:t>
      </w:r>
      <w:r w:rsidRPr="008F2EFE">
        <w:rPr>
          <w:rFonts w:asciiTheme="minorHAnsi" w:hAnsiTheme="minorHAnsi"/>
          <w:color w:val="000000"/>
        </w:rPr>
        <w:t>ramach wymienionych jednostek prowadzone są listy oczekujących)</w:t>
      </w:r>
      <w:r w:rsidR="000D3F11" w:rsidRPr="008F2EFE">
        <w:rPr>
          <w:rFonts w:asciiTheme="minorHAnsi" w:hAnsiTheme="minorHAnsi"/>
          <w:color w:val="000000"/>
        </w:rPr>
        <w:t xml:space="preserve"> [</w:t>
      </w:r>
      <w:r w:rsidR="001E1308" w:rsidRPr="008F2EFE">
        <w:rPr>
          <w:rFonts w:asciiTheme="minorHAnsi" w:hAnsiTheme="minorHAnsi"/>
          <w:color w:val="000000"/>
        </w:rPr>
        <w:t>48</w:t>
      </w:r>
      <w:r w:rsidR="000D3F11" w:rsidRPr="008F2EFE">
        <w:rPr>
          <w:rFonts w:asciiTheme="minorHAnsi" w:hAnsiTheme="minorHAnsi"/>
          <w:color w:val="000000"/>
        </w:rPr>
        <w:t>]</w:t>
      </w:r>
      <w:r w:rsidRPr="008F2EFE">
        <w:rPr>
          <w:rFonts w:asciiTheme="minorHAnsi" w:hAnsiTheme="minorHAnsi"/>
          <w:color w:val="000000"/>
        </w:rPr>
        <w:t>.</w:t>
      </w:r>
    </w:p>
    <w:p w:rsidR="00840A4A" w:rsidRPr="008F2EFE" w:rsidRDefault="00A859A8" w:rsidP="003C569C">
      <w:pPr>
        <w:spacing w:after="120"/>
        <w:ind w:firstLine="360"/>
        <w:jc w:val="both"/>
        <w:rPr>
          <w:rFonts w:asciiTheme="minorHAnsi" w:hAnsiTheme="minorHAnsi"/>
          <w:color w:val="000000"/>
        </w:rPr>
      </w:pPr>
      <w:r w:rsidRPr="008F2EFE">
        <w:rPr>
          <w:rFonts w:asciiTheme="minorHAnsi" w:hAnsiTheme="minorHAnsi"/>
          <w:color w:val="000000"/>
        </w:rPr>
        <w:t>Program został opracowany w odpowiedzi na konieczność poprawy dostępności do świadczeń ambulatoryjnej rehabilitacji leczniczej, a tym samym zapewnienia możliwości jak najszybszego rozpoczęcia usprawniania pacjentów</w:t>
      </w:r>
      <w:r w:rsidR="00BF4F31" w:rsidRPr="008F2EFE">
        <w:rPr>
          <w:rFonts w:asciiTheme="minorHAnsi" w:hAnsiTheme="minorHAnsi"/>
          <w:color w:val="000000"/>
        </w:rPr>
        <w:t>,</w:t>
      </w:r>
      <w:r w:rsidRPr="008F2EFE">
        <w:rPr>
          <w:rFonts w:asciiTheme="minorHAnsi" w:hAnsiTheme="minorHAnsi"/>
          <w:color w:val="000000"/>
        </w:rPr>
        <w:t xml:space="preserve"> tj. zastosowania zabiegów rehabilitacyjnych w momencie wystąpienia incydentu chorobowego, a nie kilka tygodni lub miesięcy później. Pozwoli to zapobiegać poważniejszym konsekwencjom zdrowotnym i o wiele wyższym kosztom powrotu do pełnego zdrowia.</w:t>
      </w:r>
    </w:p>
    <w:p w:rsidR="00326F98" w:rsidRPr="008F2EFE" w:rsidRDefault="00326F98" w:rsidP="003C569C">
      <w:pPr>
        <w:spacing w:after="120"/>
        <w:jc w:val="both"/>
        <w:rPr>
          <w:rFonts w:asciiTheme="minorHAnsi" w:eastAsia="Times New Roman" w:hAnsiTheme="minorHAnsi"/>
          <w:color w:val="000000"/>
          <w:lang w:eastAsia="pl-PL"/>
        </w:rPr>
      </w:pPr>
    </w:p>
    <w:p w:rsidR="00C976E9" w:rsidRPr="008F2EFE" w:rsidRDefault="00C976E9" w:rsidP="003C569C">
      <w:pPr>
        <w:keepNext/>
        <w:keepLines/>
        <w:spacing w:after="120"/>
        <w:jc w:val="both"/>
        <w:outlineLvl w:val="1"/>
        <w:rPr>
          <w:rFonts w:asciiTheme="minorHAnsi" w:eastAsia="Times New Roman" w:hAnsiTheme="minorHAnsi"/>
          <w:b/>
          <w:bCs/>
          <w:color w:val="4F81BD"/>
        </w:rPr>
      </w:pPr>
      <w:bookmarkStart w:id="16" w:name="_Toc471331728"/>
      <w:r w:rsidRPr="008F2EFE">
        <w:rPr>
          <w:rFonts w:asciiTheme="minorHAnsi" w:eastAsia="Times New Roman" w:hAnsiTheme="minorHAnsi"/>
          <w:b/>
          <w:bCs/>
          <w:color w:val="4F81BD"/>
        </w:rPr>
        <w:t>e. Uzasadnienie potrzeby wdrożenia programu</w:t>
      </w:r>
      <w:bookmarkEnd w:id="16"/>
    </w:p>
    <w:p w:rsidR="00A04FEE" w:rsidRPr="008F2EFE" w:rsidRDefault="00A04FEE" w:rsidP="003C569C">
      <w:pPr>
        <w:spacing w:after="120"/>
        <w:jc w:val="both"/>
        <w:rPr>
          <w:rFonts w:asciiTheme="minorHAnsi" w:eastAsia="Times New Roman" w:hAnsiTheme="minorHAnsi"/>
          <w:lang w:eastAsia="pl-PL"/>
        </w:rPr>
      </w:pPr>
      <w:r w:rsidRPr="008F2EFE">
        <w:rPr>
          <w:rFonts w:asciiTheme="minorHAnsi" w:eastAsia="Times New Roman" w:hAnsiTheme="minorHAnsi"/>
          <w:lang w:eastAsia="pl-PL"/>
        </w:rPr>
        <w:t>Wyniki badania EHIS (GUS, 2014) wskazują, że prawie co czwarty mieszkaniec Polski potrzebujący pomocy</w:t>
      </w:r>
      <w:r w:rsidR="009F7BCD" w:rsidRPr="008F2EFE">
        <w:rPr>
          <w:rFonts w:asciiTheme="minorHAnsi" w:eastAsia="Times New Roman" w:hAnsiTheme="minorHAnsi"/>
          <w:lang w:eastAsia="pl-PL"/>
        </w:rPr>
        <w:t xml:space="preserve"> medycznej</w:t>
      </w:r>
      <w:r w:rsidRPr="008F2EFE">
        <w:rPr>
          <w:rFonts w:asciiTheme="minorHAnsi" w:eastAsia="Times New Roman" w:hAnsiTheme="minorHAnsi"/>
          <w:lang w:eastAsia="pl-PL"/>
        </w:rPr>
        <w:t xml:space="preserve"> doświadczył opóźnień w dostępie do opieki zdrowotnej z powodu zbyt długiego okresu oczekiwania na wizytę i takie sytuacje dotyczyły głównie osób dorosłych</w:t>
      </w:r>
      <w:r w:rsidR="000D3F11" w:rsidRPr="008F2EFE">
        <w:rPr>
          <w:rFonts w:asciiTheme="minorHAnsi" w:eastAsia="Times New Roman" w:hAnsiTheme="minorHAnsi"/>
          <w:lang w:eastAsia="pl-PL"/>
        </w:rPr>
        <w:t xml:space="preserve"> [</w:t>
      </w:r>
      <w:r w:rsidR="00244A02" w:rsidRPr="008F2EFE">
        <w:rPr>
          <w:rFonts w:asciiTheme="minorHAnsi" w:eastAsia="Times New Roman" w:hAnsiTheme="minorHAnsi"/>
          <w:lang w:eastAsia="pl-PL"/>
        </w:rPr>
        <w:t>44</w:t>
      </w:r>
      <w:r w:rsidR="000D3F11" w:rsidRPr="008F2EFE">
        <w:rPr>
          <w:rFonts w:asciiTheme="minorHAnsi" w:eastAsia="Times New Roman" w:hAnsiTheme="minorHAnsi"/>
          <w:lang w:eastAsia="pl-PL"/>
        </w:rPr>
        <w:t>]</w:t>
      </w:r>
      <w:r w:rsidRPr="008F2EFE">
        <w:rPr>
          <w:rFonts w:asciiTheme="minorHAnsi" w:eastAsia="Times New Roman" w:hAnsiTheme="minorHAnsi"/>
          <w:lang w:eastAsia="pl-PL"/>
        </w:rPr>
        <w:t xml:space="preserve">. </w:t>
      </w:r>
    </w:p>
    <w:p w:rsidR="00A04FEE" w:rsidRPr="00C33C62" w:rsidRDefault="00A04FEE" w:rsidP="003C569C">
      <w:pPr>
        <w:spacing w:after="120"/>
        <w:ind w:firstLine="708"/>
        <w:jc w:val="both"/>
        <w:rPr>
          <w:rFonts w:asciiTheme="minorHAnsi" w:eastAsia="Times New Roman" w:hAnsiTheme="minorHAnsi"/>
          <w:lang w:eastAsia="pl-PL"/>
        </w:rPr>
      </w:pPr>
      <w:r w:rsidRPr="008F2EFE">
        <w:rPr>
          <w:rFonts w:asciiTheme="minorHAnsi" w:eastAsia="Times New Roman" w:hAnsiTheme="minorHAnsi"/>
          <w:lang w:eastAsia="pl-PL"/>
        </w:rPr>
        <w:t>Mając na uwadze aktualne problemy zdrowotne oraz postępujący proces starzenia się</w:t>
      </w:r>
      <w:r w:rsidRPr="00C33C62">
        <w:rPr>
          <w:rFonts w:asciiTheme="minorHAnsi" w:eastAsia="Times New Roman" w:hAnsiTheme="minorHAnsi"/>
          <w:lang w:eastAsia="pl-PL"/>
        </w:rPr>
        <w:t xml:space="preserve"> populacji, należy podejmować działania ukierunkowane na profilaktykę chorób układu mięśniowo-szkieletowego</w:t>
      </w:r>
      <w:r w:rsidR="009F7BCD" w:rsidRPr="00C33C62">
        <w:rPr>
          <w:rFonts w:asciiTheme="minorHAnsi" w:eastAsia="Times New Roman" w:hAnsiTheme="minorHAnsi"/>
          <w:lang w:eastAsia="pl-PL"/>
        </w:rPr>
        <w:t xml:space="preserve"> oraz chorób kręgosłupa, a także na </w:t>
      </w:r>
      <w:r w:rsidRPr="00C33C62">
        <w:rPr>
          <w:rFonts w:asciiTheme="minorHAnsi" w:eastAsia="Times New Roman" w:hAnsiTheme="minorHAnsi"/>
          <w:lang w:eastAsia="pl-PL"/>
        </w:rPr>
        <w:t xml:space="preserve">poprawę funkcjonowania </w:t>
      </w:r>
      <w:r w:rsidR="009F7BCD" w:rsidRPr="00C33C62">
        <w:rPr>
          <w:rFonts w:asciiTheme="minorHAnsi" w:eastAsia="Times New Roman" w:hAnsiTheme="minorHAnsi"/>
          <w:lang w:eastAsia="pl-PL"/>
        </w:rPr>
        <w:t xml:space="preserve">fizycznego </w:t>
      </w:r>
      <w:r w:rsidRPr="00C33C62">
        <w:rPr>
          <w:rFonts w:asciiTheme="minorHAnsi" w:eastAsia="Times New Roman" w:hAnsiTheme="minorHAnsi"/>
          <w:lang w:eastAsia="pl-PL"/>
        </w:rPr>
        <w:t>ogółu mieszkańców ze szczególnym uwzględnieniem osób aktywnych zawodowo, wśród których powszechnie występują m.in.</w:t>
      </w:r>
      <w:r w:rsidR="009F7BCD" w:rsidRPr="00C33C62">
        <w:rPr>
          <w:rFonts w:asciiTheme="minorHAnsi" w:eastAsia="Times New Roman" w:hAnsiTheme="minorHAnsi"/>
          <w:lang w:eastAsia="pl-PL"/>
        </w:rPr>
        <w:t xml:space="preserve"> choroby zwyrodnieniowe stawów.</w:t>
      </w:r>
    </w:p>
    <w:p w:rsidR="009F7BCD" w:rsidRPr="008F2EFE" w:rsidRDefault="00A04FEE"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 xml:space="preserve">Schorzenia układu mięśniowo-szkieletowego </w:t>
      </w:r>
      <w:r w:rsidR="009F7BCD" w:rsidRPr="00C33C62">
        <w:rPr>
          <w:rFonts w:asciiTheme="minorHAnsi" w:eastAsia="Times New Roman" w:hAnsiTheme="minorHAnsi"/>
          <w:lang w:eastAsia="pl-PL"/>
        </w:rPr>
        <w:t xml:space="preserve">oraz schorzenia kręgosłupa </w:t>
      </w:r>
      <w:r w:rsidRPr="00C33C62">
        <w:rPr>
          <w:rFonts w:asciiTheme="minorHAnsi" w:eastAsia="Times New Roman" w:hAnsiTheme="minorHAnsi"/>
          <w:lang w:eastAsia="pl-PL"/>
        </w:rPr>
        <w:t>prowadzą do</w:t>
      </w:r>
      <w:r w:rsidR="00BC7E7F">
        <w:rPr>
          <w:rFonts w:asciiTheme="minorHAnsi" w:eastAsia="Times New Roman" w:hAnsiTheme="minorHAnsi"/>
          <w:lang w:eastAsia="pl-PL"/>
        </w:rPr>
        <w:t> </w:t>
      </w:r>
      <w:r w:rsidRPr="00C33C62">
        <w:rPr>
          <w:rFonts w:asciiTheme="minorHAnsi" w:eastAsia="Times New Roman" w:hAnsiTheme="minorHAnsi"/>
          <w:lang w:eastAsia="pl-PL"/>
        </w:rPr>
        <w:t>pogorszenia jakości życia</w:t>
      </w:r>
      <w:r w:rsidR="00EA25D8">
        <w:rPr>
          <w:rFonts w:asciiTheme="minorHAnsi" w:eastAsia="Times New Roman" w:hAnsiTheme="minorHAnsi"/>
          <w:lang w:eastAsia="pl-PL"/>
        </w:rPr>
        <w:t xml:space="preserve"> oraz</w:t>
      </w:r>
      <w:r w:rsidRPr="00C33C62">
        <w:rPr>
          <w:rFonts w:asciiTheme="minorHAnsi" w:eastAsia="Times New Roman" w:hAnsiTheme="minorHAnsi"/>
          <w:lang w:eastAsia="pl-PL"/>
        </w:rPr>
        <w:t xml:space="preserve"> zmniejszenia aktywności społecznej </w:t>
      </w:r>
      <w:r w:rsidR="00EA25D8">
        <w:rPr>
          <w:rFonts w:asciiTheme="minorHAnsi" w:eastAsia="Times New Roman" w:hAnsiTheme="minorHAnsi"/>
          <w:lang w:eastAsia="pl-PL"/>
        </w:rPr>
        <w:t>i</w:t>
      </w:r>
      <w:r w:rsidRPr="00C33C62">
        <w:rPr>
          <w:rFonts w:asciiTheme="minorHAnsi" w:eastAsia="Times New Roman" w:hAnsiTheme="minorHAnsi"/>
          <w:lang w:eastAsia="pl-PL"/>
        </w:rPr>
        <w:t xml:space="preserve"> zawodowej. </w:t>
      </w:r>
      <w:r w:rsidR="009F7BCD" w:rsidRPr="00C33C62">
        <w:rPr>
          <w:rFonts w:asciiTheme="minorHAnsi" w:hAnsiTheme="minorHAnsi"/>
        </w:rPr>
        <w:t xml:space="preserve">Opublikowane </w:t>
      </w:r>
      <w:r w:rsidR="009F7BCD" w:rsidRPr="00C33C62">
        <w:rPr>
          <w:rFonts w:asciiTheme="minorHAnsi" w:hAnsiTheme="minorHAnsi"/>
        </w:rPr>
        <w:lastRenderedPageBreak/>
        <w:t>w</w:t>
      </w:r>
      <w:r w:rsidR="00BC7E7F">
        <w:rPr>
          <w:rFonts w:asciiTheme="minorHAnsi" w:hAnsiTheme="minorHAnsi"/>
        </w:rPr>
        <w:t> </w:t>
      </w:r>
      <w:r w:rsidR="00EA25D8">
        <w:rPr>
          <w:rFonts w:asciiTheme="minorHAnsi" w:hAnsiTheme="minorHAnsi"/>
        </w:rPr>
        <w:t>„T</w:t>
      </w:r>
      <w:r w:rsidR="009F7BCD" w:rsidRPr="00EA25D8">
        <w:rPr>
          <w:rFonts w:asciiTheme="minorHAnsi" w:hAnsiTheme="minorHAnsi"/>
        </w:rPr>
        <w:t>he Lancet</w:t>
      </w:r>
      <w:r w:rsidR="00EA25D8">
        <w:rPr>
          <w:rFonts w:asciiTheme="minorHAnsi" w:hAnsiTheme="minorHAnsi"/>
        </w:rPr>
        <w:t>”</w:t>
      </w:r>
      <w:r w:rsidR="009F7BCD" w:rsidRPr="00C33C62">
        <w:rPr>
          <w:rFonts w:asciiTheme="minorHAnsi" w:hAnsiTheme="minorHAnsi"/>
        </w:rPr>
        <w:t xml:space="preserve"> wyniki badania </w:t>
      </w:r>
      <w:r w:rsidR="009F7BCD" w:rsidRPr="000C35A0">
        <w:rPr>
          <w:rFonts w:asciiTheme="minorHAnsi" w:hAnsiTheme="minorHAnsi"/>
          <w:i/>
        </w:rPr>
        <w:t>Global Burden of Disease</w:t>
      </w:r>
      <w:r w:rsidR="00655379" w:rsidRPr="000C35A0">
        <w:rPr>
          <w:rFonts w:asciiTheme="minorHAnsi" w:hAnsiTheme="minorHAnsi"/>
          <w:i/>
        </w:rPr>
        <w:t xml:space="preserve"> </w:t>
      </w:r>
      <w:r w:rsidR="009F7BCD" w:rsidRPr="000C35A0">
        <w:rPr>
          <w:rFonts w:asciiTheme="minorHAnsi" w:hAnsiTheme="minorHAnsi"/>
          <w:i/>
        </w:rPr>
        <w:t>Study 2010</w:t>
      </w:r>
      <w:r w:rsidR="009F7BCD" w:rsidRPr="00C33C62">
        <w:rPr>
          <w:rFonts w:asciiTheme="minorHAnsi" w:hAnsiTheme="minorHAnsi"/>
        </w:rPr>
        <w:t xml:space="preserve"> wskazują, że schorzenia układu mięśniowo-szkieletowego stanowią drugą pod względem skali oddziaływania (mierzoną wskaźnikiem YLD –</w:t>
      </w:r>
      <w:r w:rsidR="00EA25D8">
        <w:rPr>
          <w:rFonts w:asciiTheme="minorHAnsi" w:hAnsiTheme="minorHAnsi"/>
        </w:rPr>
        <w:t xml:space="preserve"> </w:t>
      </w:r>
      <w:r w:rsidR="009F7BCD" w:rsidRPr="00C33C62">
        <w:rPr>
          <w:rFonts w:asciiTheme="minorHAnsi" w:hAnsiTheme="minorHAnsi"/>
          <w:i/>
          <w:iCs/>
        </w:rPr>
        <w:t>years</w:t>
      </w:r>
      <w:r w:rsidR="00655379" w:rsidRPr="00C33C62">
        <w:rPr>
          <w:rFonts w:asciiTheme="minorHAnsi" w:hAnsiTheme="minorHAnsi"/>
          <w:i/>
          <w:iCs/>
        </w:rPr>
        <w:t xml:space="preserve"> </w:t>
      </w:r>
      <w:r w:rsidR="009F7BCD" w:rsidRPr="00C33C62">
        <w:rPr>
          <w:rFonts w:asciiTheme="minorHAnsi" w:hAnsiTheme="minorHAnsi"/>
          <w:i/>
          <w:iCs/>
        </w:rPr>
        <w:t>lived with disability</w:t>
      </w:r>
      <w:r w:rsidR="009F7BCD" w:rsidRPr="00C33C62">
        <w:rPr>
          <w:rFonts w:asciiTheme="minorHAnsi" w:hAnsiTheme="minorHAnsi"/>
        </w:rPr>
        <w:t xml:space="preserve">) przyczynę niepełnosprawności na świecie (na pierwszym miejscu znajdują się choroby psychiczne i zaburzenia zachowania). Na pierwszym miejscu wśród konkretnych przyczyn odpowiedzialnych za obciążenie niepełnosprawnością jest ból okolicy </w:t>
      </w:r>
      <w:r w:rsidR="00230863" w:rsidRPr="00C33C62">
        <w:rPr>
          <w:rFonts w:asciiTheme="minorHAnsi" w:hAnsiTheme="minorHAnsi"/>
        </w:rPr>
        <w:t>lędźwiowo-krzyżowej kręgosłupa</w:t>
      </w:r>
      <w:r w:rsidR="009F7BCD" w:rsidRPr="00C33C62">
        <w:rPr>
          <w:rFonts w:asciiTheme="minorHAnsi" w:hAnsiTheme="minorHAnsi"/>
        </w:rPr>
        <w:t xml:space="preserve">. Vos i wsp. szacują, że w skali całego świata </w:t>
      </w:r>
      <w:r w:rsidR="00EA25D8">
        <w:rPr>
          <w:rFonts w:asciiTheme="minorHAnsi" w:hAnsiTheme="minorHAnsi"/>
        </w:rPr>
        <w:t xml:space="preserve">w </w:t>
      </w:r>
      <w:r w:rsidR="009F7BCD" w:rsidRPr="00C33C62">
        <w:rPr>
          <w:rFonts w:asciiTheme="minorHAnsi" w:hAnsiTheme="minorHAnsi"/>
        </w:rPr>
        <w:t>2010 r. schorzenia układu mięśniowo-szkieletowego były odpowiedzialne za łącznie blisko 166 mln osobolat przeżytych w niesprawności. Z</w:t>
      </w:r>
      <w:r w:rsidR="00BC7E7F">
        <w:rPr>
          <w:rFonts w:asciiTheme="minorHAnsi" w:hAnsiTheme="minorHAnsi"/>
        </w:rPr>
        <w:t> </w:t>
      </w:r>
      <w:r w:rsidR="009F7BCD" w:rsidRPr="00C33C62">
        <w:rPr>
          <w:rFonts w:asciiTheme="minorHAnsi" w:hAnsiTheme="minorHAnsi"/>
        </w:rPr>
        <w:t>tego dolegliwości bólowe okolicy lędźwiowo-krzy</w:t>
      </w:r>
      <w:r w:rsidR="00C368B9">
        <w:rPr>
          <w:rFonts w:asciiTheme="minorHAnsi" w:hAnsiTheme="minorHAnsi"/>
        </w:rPr>
        <w:t>żowej oraz szyi stanowiły razem</w:t>
      </w:r>
      <w:r w:rsidR="009F7BCD" w:rsidRPr="00C33C62">
        <w:rPr>
          <w:rFonts w:asciiTheme="minorHAnsi" w:hAnsiTheme="minorHAnsi"/>
        </w:rPr>
        <w:t xml:space="preserve"> tej wartości</w:t>
      </w:r>
      <w:r w:rsidR="000D3F11" w:rsidRPr="00C33C62">
        <w:rPr>
          <w:rFonts w:asciiTheme="minorHAnsi" w:hAnsiTheme="minorHAnsi"/>
        </w:rPr>
        <w:t xml:space="preserve"> [</w:t>
      </w:r>
      <w:r w:rsidR="001E1308">
        <w:rPr>
          <w:rFonts w:asciiTheme="minorHAnsi" w:hAnsiTheme="minorHAnsi"/>
        </w:rPr>
        <w:t>49</w:t>
      </w:r>
      <w:r w:rsidR="000D3F11" w:rsidRPr="00C33C62">
        <w:rPr>
          <w:rFonts w:asciiTheme="minorHAnsi" w:hAnsiTheme="minorHAnsi"/>
        </w:rPr>
        <w:t>]</w:t>
      </w:r>
      <w:r w:rsidR="009F7BCD" w:rsidRPr="00C33C62">
        <w:rPr>
          <w:rFonts w:asciiTheme="minorHAnsi" w:hAnsiTheme="minorHAnsi"/>
        </w:rPr>
        <w:t xml:space="preserve">. Według </w:t>
      </w:r>
      <w:r w:rsidR="009F7BCD" w:rsidRPr="008F2EFE">
        <w:rPr>
          <w:rFonts w:asciiTheme="minorHAnsi" w:hAnsiTheme="minorHAnsi"/>
        </w:rPr>
        <w:t xml:space="preserve">opracowania Murraya i wsp. ból okolicy lędźwiowo-krzyżowej kręgosłupa stanowi </w:t>
      </w:r>
      <w:r w:rsidR="00EA25D8" w:rsidRPr="008F2EFE">
        <w:rPr>
          <w:rFonts w:asciiTheme="minorHAnsi" w:hAnsiTheme="minorHAnsi"/>
        </w:rPr>
        <w:t>szóstą</w:t>
      </w:r>
      <w:r w:rsidR="009F7BCD" w:rsidRPr="008F2EFE">
        <w:rPr>
          <w:rFonts w:asciiTheme="minorHAnsi" w:hAnsiTheme="minorHAnsi"/>
        </w:rPr>
        <w:t xml:space="preserve"> (na</w:t>
      </w:r>
      <w:r w:rsidR="00BC7E7F">
        <w:rPr>
          <w:rFonts w:asciiTheme="minorHAnsi" w:hAnsiTheme="minorHAnsi"/>
        </w:rPr>
        <w:t> </w:t>
      </w:r>
      <w:r w:rsidR="009F7BCD" w:rsidRPr="008F2EFE">
        <w:rPr>
          <w:rFonts w:asciiTheme="minorHAnsi" w:hAnsiTheme="minorHAnsi"/>
        </w:rPr>
        <w:t>291 analizowanych) w skali świata przyczynę obciążenia chorobowego społeczeństwa mierzonego przy użyciu DALY (</w:t>
      </w:r>
      <w:r w:rsidR="009F7BCD" w:rsidRPr="008F2EFE">
        <w:rPr>
          <w:rFonts w:asciiTheme="minorHAnsi" w:hAnsiTheme="minorHAnsi"/>
          <w:i/>
          <w:iCs/>
        </w:rPr>
        <w:t>disability-adjusted life year</w:t>
      </w:r>
      <w:r w:rsidR="009F7BCD" w:rsidRPr="008F2EFE">
        <w:rPr>
          <w:rFonts w:asciiTheme="minorHAnsi" w:hAnsiTheme="minorHAnsi"/>
        </w:rPr>
        <w:t>)</w:t>
      </w:r>
      <w:r w:rsidR="009F7BCD" w:rsidRPr="008F2EFE">
        <w:rPr>
          <w:rStyle w:val="Odwoanieprzypisudolnego"/>
          <w:rFonts w:asciiTheme="minorHAnsi" w:hAnsiTheme="minorHAnsi"/>
        </w:rPr>
        <w:footnoteReference w:id="6"/>
      </w:r>
      <w:r w:rsidR="009F7BCD" w:rsidRPr="008F2EFE">
        <w:rPr>
          <w:rFonts w:asciiTheme="minorHAnsi" w:hAnsiTheme="minorHAnsi"/>
        </w:rPr>
        <w:t>. W Europie Zachodniej jest to pierwsza, a</w:t>
      </w:r>
      <w:r w:rsidR="00BC7E7F">
        <w:rPr>
          <w:rFonts w:asciiTheme="minorHAnsi" w:hAnsiTheme="minorHAnsi"/>
        </w:rPr>
        <w:t> </w:t>
      </w:r>
      <w:r w:rsidR="009F7BCD" w:rsidRPr="008F2EFE">
        <w:rPr>
          <w:rFonts w:asciiTheme="minorHAnsi" w:hAnsiTheme="minorHAnsi"/>
        </w:rPr>
        <w:t xml:space="preserve">w Środowej i Wschodniej </w:t>
      </w:r>
      <w:r w:rsidR="00EA25D8" w:rsidRPr="008F2EFE">
        <w:rPr>
          <w:rFonts w:asciiTheme="minorHAnsi" w:hAnsiTheme="minorHAnsi"/>
        </w:rPr>
        <w:t xml:space="preserve">– </w:t>
      </w:r>
      <w:r w:rsidR="009F7BCD" w:rsidRPr="008F2EFE">
        <w:rPr>
          <w:rFonts w:asciiTheme="minorHAnsi" w:hAnsiTheme="minorHAnsi"/>
        </w:rPr>
        <w:t>trzecia przyczyna utraty lat życia w zdrowiu. Obciążenie w wyniku bólu szyi znajduje się na 21. miejscu w skali świata, a w Europie zajmuje 8. pozycję w części zachodniej kontynentu oraz 14</w:t>
      </w:r>
      <w:r w:rsidR="00EA25D8" w:rsidRPr="008F2EFE">
        <w:rPr>
          <w:rFonts w:asciiTheme="minorHAnsi" w:hAnsiTheme="minorHAnsi"/>
        </w:rPr>
        <w:t>.</w:t>
      </w:r>
      <w:r w:rsidR="009F7BCD" w:rsidRPr="008F2EFE">
        <w:rPr>
          <w:rFonts w:asciiTheme="minorHAnsi" w:hAnsiTheme="minorHAnsi"/>
        </w:rPr>
        <w:t xml:space="preserve"> w</w:t>
      </w:r>
      <w:r w:rsidR="00230863" w:rsidRPr="008F2EFE">
        <w:rPr>
          <w:rFonts w:asciiTheme="minorHAnsi" w:hAnsiTheme="minorHAnsi"/>
        </w:rPr>
        <w:t xml:space="preserve"> centralnej i 18</w:t>
      </w:r>
      <w:r w:rsidR="00EA25D8" w:rsidRPr="008F2EFE">
        <w:rPr>
          <w:rFonts w:asciiTheme="minorHAnsi" w:hAnsiTheme="minorHAnsi"/>
        </w:rPr>
        <w:t>.</w:t>
      </w:r>
      <w:r w:rsidR="00230863" w:rsidRPr="008F2EFE">
        <w:rPr>
          <w:rFonts w:asciiTheme="minorHAnsi" w:hAnsiTheme="minorHAnsi"/>
        </w:rPr>
        <w:t xml:space="preserve"> we wschodniej</w:t>
      </w:r>
      <w:r w:rsidR="000D3F11" w:rsidRPr="008F2EFE">
        <w:rPr>
          <w:rFonts w:asciiTheme="minorHAnsi" w:hAnsiTheme="minorHAnsi"/>
        </w:rPr>
        <w:t xml:space="preserve"> [</w:t>
      </w:r>
      <w:r w:rsidR="001E1308" w:rsidRPr="008F2EFE">
        <w:rPr>
          <w:rFonts w:asciiTheme="minorHAnsi" w:hAnsiTheme="minorHAnsi"/>
        </w:rPr>
        <w:t>50</w:t>
      </w:r>
      <w:r w:rsidR="000D3F11" w:rsidRPr="008F2EFE">
        <w:rPr>
          <w:rFonts w:asciiTheme="minorHAnsi" w:hAnsiTheme="minorHAnsi"/>
        </w:rPr>
        <w:t>]</w:t>
      </w:r>
      <w:r w:rsidR="009F7BCD" w:rsidRPr="008F2EFE">
        <w:rPr>
          <w:rFonts w:asciiTheme="minorHAnsi" w:hAnsiTheme="minorHAnsi"/>
        </w:rPr>
        <w:t>.</w:t>
      </w:r>
    </w:p>
    <w:p w:rsidR="00576145" w:rsidRPr="008F2EFE" w:rsidRDefault="00576145" w:rsidP="003C569C">
      <w:pPr>
        <w:spacing w:after="120"/>
        <w:jc w:val="both"/>
        <w:rPr>
          <w:rFonts w:asciiTheme="minorHAnsi" w:eastAsia="Times New Roman" w:hAnsiTheme="minorHAnsi"/>
          <w:lang w:eastAsia="pl-PL"/>
        </w:rPr>
      </w:pPr>
    </w:p>
    <w:p w:rsidR="00A04FEE" w:rsidRPr="008F2EFE" w:rsidRDefault="00A04FEE" w:rsidP="003C569C">
      <w:pPr>
        <w:spacing w:after="120"/>
        <w:ind w:firstLine="708"/>
        <w:jc w:val="both"/>
        <w:rPr>
          <w:rFonts w:asciiTheme="minorHAnsi" w:eastAsia="Times New Roman" w:hAnsiTheme="minorHAnsi"/>
          <w:lang w:eastAsia="pl-PL"/>
        </w:rPr>
      </w:pPr>
      <w:r w:rsidRPr="008F2EFE">
        <w:rPr>
          <w:rFonts w:asciiTheme="minorHAnsi" w:eastAsia="Times New Roman" w:hAnsiTheme="minorHAnsi"/>
          <w:lang w:eastAsia="pl-PL"/>
        </w:rPr>
        <w:t>Niniejszy program w połączeniu z działaniami informacyjno-edukacyjnymi korzystnie wpłynie na poprawę sprawności mieszkańców i zapobiegnie ograniczeniom zdrowotnym, społecznym oraz</w:t>
      </w:r>
      <w:r w:rsidR="00BC7E7F">
        <w:rPr>
          <w:rFonts w:asciiTheme="minorHAnsi" w:eastAsia="Times New Roman" w:hAnsiTheme="minorHAnsi"/>
          <w:lang w:eastAsia="pl-PL"/>
        </w:rPr>
        <w:t> </w:t>
      </w:r>
      <w:r w:rsidRPr="008F2EFE">
        <w:rPr>
          <w:rFonts w:asciiTheme="minorHAnsi" w:eastAsia="Times New Roman" w:hAnsiTheme="minorHAnsi"/>
          <w:lang w:eastAsia="pl-PL"/>
        </w:rPr>
        <w:t>ekonomicznym w przyszłości.</w:t>
      </w:r>
    </w:p>
    <w:p w:rsidR="00576145" w:rsidRPr="00C33C62" w:rsidRDefault="00576145" w:rsidP="003C569C">
      <w:pPr>
        <w:spacing w:after="120"/>
        <w:ind w:firstLine="708"/>
        <w:jc w:val="both"/>
        <w:rPr>
          <w:rFonts w:asciiTheme="minorHAnsi" w:eastAsia="Times New Roman" w:hAnsiTheme="minorHAnsi"/>
          <w:lang w:eastAsia="pl-PL"/>
        </w:rPr>
      </w:pPr>
      <w:r w:rsidRPr="008F2EFE">
        <w:rPr>
          <w:rFonts w:asciiTheme="minorHAnsi" w:eastAsia="Times New Roman" w:hAnsiTheme="minorHAnsi"/>
          <w:lang w:eastAsia="pl-PL"/>
        </w:rPr>
        <w:t xml:space="preserve">Program jest zgodny z założeniami określonymi w dokumencie pn. </w:t>
      </w:r>
      <w:r w:rsidRPr="008F2EFE">
        <w:rPr>
          <w:rFonts w:asciiTheme="minorHAnsi" w:eastAsia="Times New Roman" w:hAnsiTheme="minorHAnsi"/>
          <w:i/>
          <w:lang w:eastAsia="pl-PL"/>
        </w:rPr>
        <w:t>Krajowe ramy strategiczne. Policy Paper dla ochrony zdrowia na lata 2014</w:t>
      </w:r>
      <w:r w:rsidR="00EA25D8" w:rsidRPr="008F2EFE">
        <w:rPr>
          <w:rFonts w:asciiTheme="minorHAnsi" w:eastAsia="Times New Roman" w:hAnsiTheme="minorHAnsi"/>
          <w:i/>
          <w:lang w:eastAsia="pl-PL"/>
        </w:rPr>
        <w:t>–</w:t>
      </w:r>
      <w:r w:rsidRPr="008F2EFE">
        <w:rPr>
          <w:rFonts w:asciiTheme="minorHAnsi" w:eastAsia="Times New Roman" w:hAnsiTheme="minorHAnsi"/>
          <w:i/>
          <w:lang w:eastAsia="pl-PL"/>
        </w:rPr>
        <w:t>2020</w:t>
      </w:r>
      <w:r w:rsidRPr="008F2EFE">
        <w:rPr>
          <w:rFonts w:asciiTheme="minorHAnsi" w:eastAsia="Times New Roman" w:hAnsiTheme="minorHAnsi"/>
          <w:lang w:eastAsia="pl-PL"/>
        </w:rPr>
        <w:t>. Przewidywane interwencje przyczynią się do realizacji celów określonych w</w:t>
      </w:r>
      <w:r w:rsidR="007C1024" w:rsidRPr="008F2EFE">
        <w:rPr>
          <w:rFonts w:asciiTheme="minorHAnsi" w:eastAsia="Times New Roman" w:hAnsiTheme="minorHAnsi"/>
          <w:lang w:eastAsia="pl-PL"/>
        </w:rPr>
        <w:t xml:space="preserve"> narzędziu nr </w:t>
      </w:r>
      <w:r w:rsidR="008F2EFE" w:rsidRPr="008F2EFE">
        <w:rPr>
          <w:rFonts w:asciiTheme="minorHAnsi" w:eastAsia="Times New Roman" w:hAnsiTheme="minorHAnsi"/>
          <w:lang w:eastAsia="pl-PL"/>
        </w:rPr>
        <w:t xml:space="preserve">3 </w:t>
      </w:r>
      <w:r w:rsidR="008F2EFE">
        <w:rPr>
          <w:rFonts w:asciiTheme="minorHAnsi" w:eastAsia="Times New Roman" w:hAnsiTheme="minorHAnsi"/>
          <w:lang w:eastAsia="pl-PL"/>
        </w:rPr>
        <w:t>(</w:t>
      </w:r>
      <w:r w:rsidR="008F2EFE" w:rsidRPr="008F2EFE">
        <w:rPr>
          <w:rFonts w:asciiTheme="minorHAnsi" w:eastAsia="Times New Roman" w:hAnsiTheme="minorHAnsi"/>
          <w:i/>
          <w:lang w:eastAsia="pl-PL"/>
        </w:rPr>
        <w:t>Opracowanie i wdrożenie programów rehabilitacji medycznej ułatwiających powroty do pracy</w:t>
      </w:r>
      <w:r w:rsidR="008F2EFE">
        <w:rPr>
          <w:rFonts w:asciiTheme="minorHAnsi" w:eastAsia="Times New Roman" w:hAnsiTheme="minorHAnsi"/>
          <w:lang w:eastAsia="pl-PL"/>
        </w:rPr>
        <w:t>) w</w:t>
      </w:r>
      <w:r w:rsidR="007C1024" w:rsidRPr="008F2EFE">
        <w:rPr>
          <w:rFonts w:asciiTheme="minorHAnsi" w:eastAsia="Times New Roman" w:hAnsiTheme="minorHAnsi"/>
          <w:lang w:eastAsia="pl-PL"/>
        </w:rPr>
        <w:t xml:space="preserve"> Policy </w:t>
      </w:r>
      <w:r w:rsidR="00EA25D8" w:rsidRPr="008F2EFE">
        <w:rPr>
          <w:rFonts w:asciiTheme="minorHAnsi" w:eastAsia="Times New Roman" w:hAnsiTheme="minorHAnsi"/>
          <w:lang w:eastAsia="pl-PL"/>
        </w:rPr>
        <w:t>P</w:t>
      </w:r>
      <w:r w:rsidR="007C1024" w:rsidRPr="008F2EFE">
        <w:rPr>
          <w:rFonts w:asciiTheme="minorHAnsi" w:eastAsia="Times New Roman" w:hAnsiTheme="minorHAnsi"/>
          <w:lang w:eastAsia="pl-PL"/>
        </w:rPr>
        <w:t>aper [</w:t>
      </w:r>
      <w:r w:rsidR="001E1308" w:rsidRPr="008F2EFE">
        <w:rPr>
          <w:rFonts w:asciiTheme="minorHAnsi" w:eastAsia="Times New Roman" w:hAnsiTheme="minorHAnsi"/>
          <w:lang w:eastAsia="pl-PL"/>
        </w:rPr>
        <w:t>51</w:t>
      </w:r>
      <w:r w:rsidRPr="008F2EFE">
        <w:rPr>
          <w:rFonts w:asciiTheme="minorHAnsi" w:eastAsia="Times New Roman" w:hAnsiTheme="minorHAnsi"/>
          <w:lang w:eastAsia="pl-PL"/>
        </w:rPr>
        <w:t>]. Ponadto program jest zgodny z Rozporządzeniem Ministra Zdrowia z dnia 21 sierpnia 2009 r. w sprawie priorytetów zdrowotnych (Dz. U. z 2009 r.</w:t>
      </w:r>
      <w:r w:rsidR="00EA25D8" w:rsidRPr="008F2EFE">
        <w:rPr>
          <w:rFonts w:asciiTheme="minorHAnsi" w:eastAsia="Times New Roman" w:hAnsiTheme="minorHAnsi"/>
          <w:lang w:eastAsia="pl-PL"/>
        </w:rPr>
        <w:t>, n</w:t>
      </w:r>
      <w:r w:rsidRPr="008F2EFE">
        <w:rPr>
          <w:rFonts w:asciiTheme="minorHAnsi" w:eastAsia="Times New Roman" w:hAnsiTheme="minorHAnsi"/>
          <w:lang w:eastAsia="pl-PL"/>
        </w:rPr>
        <w:t>r 137, poz. 1</w:t>
      </w:r>
      <w:r w:rsidR="007C1024" w:rsidRPr="008F2EFE">
        <w:rPr>
          <w:rFonts w:asciiTheme="minorHAnsi" w:eastAsia="Times New Roman" w:hAnsiTheme="minorHAnsi"/>
          <w:lang w:eastAsia="pl-PL"/>
        </w:rPr>
        <w:t>126) [</w:t>
      </w:r>
      <w:r w:rsidR="001E1308" w:rsidRPr="008F2EFE">
        <w:rPr>
          <w:rFonts w:asciiTheme="minorHAnsi" w:eastAsia="Times New Roman" w:hAnsiTheme="minorHAnsi"/>
          <w:lang w:eastAsia="pl-PL"/>
        </w:rPr>
        <w:t>52</w:t>
      </w:r>
      <w:r w:rsidRPr="008F2EFE">
        <w:rPr>
          <w:rFonts w:asciiTheme="minorHAnsi" w:eastAsia="Times New Roman" w:hAnsiTheme="minorHAnsi"/>
          <w:lang w:eastAsia="pl-PL"/>
        </w:rPr>
        <w:t>].</w:t>
      </w:r>
    </w:p>
    <w:p w:rsidR="00A04FEE" w:rsidRPr="00C33C62" w:rsidRDefault="00A04FEE" w:rsidP="003C569C">
      <w:pPr>
        <w:spacing w:after="120"/>
        <w:jc w:val="both"/>
        <w:rPr>
          <w:rFonts w:asciiTheme="minorHAnsi" w:eastAsia="Times New Roman" w:hAnsiTheme="minorHAnsi"/>
          <w:lang w:eastAsia="pl-PL"/>
        </w:rPr>
      </w:pPr>
    </w:p>
    <w:p w:rsidR="00C976E9" w:rsidRPr="00C33C62" w:rsidRDefault="00C976E9" w:rsidP="003C569C">
      <w:pPr>
        <w:keepNext/>
        <w:keepLines/>
        <w:spacing w:after="120"/>
        <w:jc w:val="both"/>
        <w:outlineLvl w:val="0"/>
        <w:rPr>
          <w:rFonts w:asciiTheme="minorHAnsi" w:eastAsia="Times New Roman" w:hAnsiTheme="minorHAnsi"/>
          <w:b/>
          <w:bCs/>
          <w:color w:val="4F81BD"/>
        </w:rPr>
      </w:pPr>
      <w:r w:rsidRPr="00C33C62">
        <w:rPr>
          <w:rFonts w:asciiTheme="minorHAnsi" w:eastAsia="Times New Roman" w:hAnsiTheme="minorHAnsi"/>
          <w:b/>
          <w:bCs/>
          <w:color w:val="365F91"/>
        </w:rPr>
        <w:br w:type="page"/>
      </w:r>
      <w:bookmarkStart w:id="17" w:name="_Toc471331729"/>
      <w:r w:rsidRPr="00C33C62">
        <w:rPr>
          <w:rFonts w:asciiTheme="minorHAnsi" w:eastAsia="Times New Roman" w:hAnsiTheme="minorHAnsi"/>
          <w:b/>
          <w:bCs/>
          <w:color w:val="4F81BD"/>
        </w:rPr>
        <w:lastRenderedPageBreak/>
        <w:t>2. Cele programu</w:t>
      </w:r>
      <w:bookmarkEnd w:id="17"/>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8" w:name="_Toc471331730"/>
      <w:r w:rsidRPr="00C33C62">
        <w:rPr>
          <w:rFonts w:asciiTheme="minorHAnsi" w:eastAsia="Times New Roman" w:hAnsiTheme="minorHAnsi"/>
          <w:b/>
          <w:bCs/>
          <w:color w:val="4F81BD"/>
        </w:rPr>
        <w:t>a. Cel główny</w:t>
      </w:r>
      <w:bookmarkEnd w:id="18"/>
    </w:p>
    <w:p w:rsidR="00840A4A" w:rsidRDefault="005C3592" w:rsidP="003C569C">
      <w:pPr>
        <w:spacing w:after="120"/>
        <w:jc w:val="both"/>
        <w:rPr>
          <w:rFonts w:asciiTheme="minorHAnsi" w:eastAsia="Times New Roman" w:hAnsiTheme="minorHAnsi" w:cs="Calibri"/>
        </w:rPr>
      </w:pPr>
      <w:r w:rsidRPr="00C33C62">
        <w:rPr>
          <w:rFonts w:asciiTheme="minorHAnsi" w:eastAsia="Times New Roman" w:hAnsiTheme="minorHAnsi" w:cs="Calibri"/>
        </w:rPr>
        <w:t>Zahamowanie lub ograniczenie skutków procesów chorobowych dotyczących układu kostno-stawowego, mięśniowego i tkanki łącznej u osób z dolegliwościami bólowymi kręgosłupa wśród</w:t>
      </w:r>
      <w:r w:rsidR="00BC7E7F">
        <w:rPr>
          <w:rFonts w:asciiTheme="minorHAnsi" w:eastAsia="Times New Roman" w:hAnsiTheme="minorHAnsi" w:cs="Calibri"/>
        </w:rPr>
        <w:t> </w:t>
      </w:r>
      <w:r w:rsidRPr="00C33C62">
        <w:rPr>
          <w:rFonts w:asciiTheme="minorHAnsi" w:eastAsia="Times New Roman" w:hAnsiTheme="minorHAnsi" w:cs="Calibri"/>
        </w:rPr>
        <w:t>populacji osób powyżej 50</w:t>
      </w:r>
      <w:r w:rsidR="00EA25D8">
        <w:rPr>
          <w:rFonts w:asciiTheme="minorHAnsi" w:eastAsia="Times New Roman" w:hAnsiTheme="minorHAnsi" w:cs="Calibri"/>
        </w:rPr>
        <w:t>.</w:t>
      </w:r>
      <w:r w:rsidRPr="00C33C62">
        <w:rPr>
          <w:rFonts w:asciiTheme="minorHAnsi" w:eastAsia="Times New Roman" w:hAnsiTheme="minorHAnsi" w:cs="Calibri"/>
        </w:rPr>
        <w:t xml:space="preserve"> r</w:t>
      </w:r>
      <w:r w:rsidR="00EA25D8">
        <w:rPr>
          <w:rFonts w:asciiTheme="minorHAnsi" w:eastAsia="Times New Roman" w:hAnsiTheme="minorHAnsi" w:cs="Calibri"/>
        </w:rPr>
        <w:t>oku życia</w:t>
      </w:r>
      <w:r w:rsidRPr="00C33C62">
        <w:rPr>
          <w:rFonts w:asciiTheme="minorHAnsi" w:eastAsia="Times New Roman" w:hAnsiTheme="minorHAnsi" w:cs="Calibri"/>
        </w:rPr>
        <w:t xml:space="preserve"> w województwie </w:t>
      </w:r>
      <w:r w:rsidR="00EA25D8">
        <w:rPr>
          <w:rFonts w:asciiTheme="minorHAnsi" w:eastAsia="Times New Roman" w:hAnsiTheme="minorHAnsi" w:cs="Calibri"/>
        </w:rPr>
        <w:t>w</w:t>
      </w:r>
      <w:r w:rsidRPr="00C33C62">
        <w:rPr>
          <w:rFonts w:asciiTheme="minorHAnsi" w:eastAsia="Times New Roman" w:hAnsiTheme="minorHAnsi" w:cs="Calibri"/>
        </w:rPr>
        <w:t>armińsko-</w:t>
      </w:r>
      <w:r w:rsidR="00EA25D8">
        <w:rPr>
          <w:rFonts w:asciiTheme="minorHAnsi" w:eastAsia="Times New Roman" w:hAnsiTheme="minorHAnsi" w:cs="Calibri"/>
        </w:rPr>
        <w:t>m</w:t>
      </w:r>
      <w:r w:rsidRPr="00C33C62">
        <w:rPr>
          <w:rFonts w:asciiTheme="minorHAnsi" w:eastAsia="Times New Roman" w:hAnsiTheme="minorHAnsi" w:cs="Calibri"/>
        </w:rPr>
        <w:t>azurskim</w:t>
      </w:r>
      <w:r w:rsidR="00EA25D8">
        <w:rPr>
          <w:rFonts w:asciiTheme="minorHAnsi" w:eastAsia="Times New Roman" w:hAnsiTheme="minorHAnsi" w:cs="Calibri"/>
        </w:rPr>
        <w:t>.</w:t>
      </w:r>
    </w:p>
    <w:p w:rsidR="00576145" w:rsidRPr="00C33C62" w:rsidRDefault="00576145" w:rsidP="003C569C">
      <w:pPr>
        <w:spacing w:after="120"/>
        <w:jc w:val="both"/>
        <w:rPr>
          <w:rFonts w:asciiTheme="minorHAnsi" w:eastAsia="Times New Roman" w:hAnsiTheme="minorHAnsi" w:cs="Calibr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9" w:name="_Toc471331731"/>
      <w:r w:rsidRPr="00C33C62">
        <w:rPr>
          <w:rFonts w:asciiTheme="minorHAnsi" w:eastAsia="Times New Roman" w:hAnsiTheme="minorHAnsi"/>
          <w:b/>
          <w:bCs/>
          <w:color w:val="4F81BD"/>
        </w:rPr>
        <w:t>b. Cele szczegółowe</w:t>
      </w:r>
      <w:bookmarkEnd w:id="19"/>
    </w:p>
    <w:p w:rsidR="005C3592"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 xml:space="preserve">Zwiększenie dostępu do </w:t>
      </w:r>
      <w:r w:rsidR="005C3592" w:rsidRPr="00C33C62">
        <w:rPr>
          <w:rFonts w:asciiTheme="minorHAnsi" w:hAnsiTheme="minorHAnsi"/>
        </w:rPr>
        <w:t xml:space="preserve"> do usług rehabilitacyjnych</w:t>
      </w:r>
      <w:r w:rsidR="00EA25D8">
        <w:rPr>
          <w:rFonts w:asciiTheme="minorHAnsi" w:hAnsiTheme="minorHAnsi"/>
        </w:rPr>
        <w:t>.</w:t>
      </w:r>
    </w:p>
    <w:p w:rsidR="005C3592"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Zwiększenie potencjału zdrowotnego osób powyżej 50 r.ż, poprzez p</w:t>
      </w:r>
      <w:r w:rsidR="005C3592" w:rsidRPr="00C33C62">
        <w:rPr>
          <w:rFonts w:asciiTheme="minorHAnsi" w:hAnsiTheme="minorHAnsi"/>
        </w:rPr>
        <w:t>rzywracanie sprawności ruchowej pacjentów, zwalczanie bólu; zwiększanie siły mięśniowej i</w:t>
      </w:r>
      <w:r w:rsidR="00BC7E7F">
        <w:rPr>
          <w:rFonts w:asciiTheme="minorHAnsi" w:hAnsiTheme="minorHAnsi"/>
        </w:rPr>
        <w:t> </w:t>
      </w:r>
      <w:r w:rsidR="005C3592" w:rsidRPr="00C33C62">
        <w:rPr>
          <w:rFonts w:asciiTheme="minorHAnsi" w:hAnsiTheme="minorHAnsi"/>
        </w:rPr>
        <w:t>zakresu ruchu</w:t>
      </w:r>
      <w:r w:rsidR="00EA25D8">
        <w:rPr>
          <w:rFonts w:asciiTheme="minorHAnsi" w:hAnsiTheme="minorHAnsi"/>
        </w:rPr>
        <w:t>.</w:t>
      </w:r>
    </w:p>
    <w:p w:rsidR="005C3592"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Wzrost sprawności ogólnej osób po 50 r.ż, w województwie warmińsko-mazurskim osiągany dzięki u</w:t>
      </w:r>
      <w:r w:rsidR="005C3592" w:rsidRPr="00C33C62">
        <w:rPr>
          <w:rFonts w:asciiTheme="minorHAnsi" w:hAnsiTheme="minorHAnsi"/>
        </w:rPr>
        <w:t>sprawniani</w:t>
      </w:r>
      <w:r>
        <w:rPr>
          <w:rFonts w:asciiTheme="minorHAnsi" w:hAnsiTheme="minorHAnsi"/>
        </w:rPr>
        <w:t>u</w:t>
      </w:r>
      <w:r w:rsidR="005C3592" w:rsidRPr="00C33C62">
        <w:rPr>
          <w:rFonts w:asciiTheme="minorHAnsi" w:hAnsiTheme="minorHAnsi"/>
        </w:rPr>
        <w:t xml:space="preserve"> pacjentów ze schorzeniami układu kostno-stawowego, mięśniowego i tkanki łącznej ze szczególnym uwzględnieniem osób z dolegliwościami bólowymi kręgosłupa</w:t>
      </w:r>
      <w:r w:rsidR="00EA25D8">
        <w:rPr>
          <w:rFonts w:asciiTheme="minorHAnsi" w:hAnsiTheme="minorHAnsi"/>
        </w:rPr>
        <w:t>.</w:t>
      </w:r>
    </w:p>
    <w:p w:rsidR="005C3592"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 xml:space="preserve">Poprawa koordynacji ruchowej </w:t>
      </w:r>
    </w:p>
    <w:p w:rsidR="005C3592" w:rsidRPr="00C33C62" w:rsidRDefault="0033348A" w:rsidP="003C569C">
      <w:pPr>
        <w:pStyle w:val="Akapitzlist"/>
        <w:numPr>
          <w:ilvl w:val="0"/>
          <w:numId w:val="36"/>
        </w:numPr>
        <w:spacing w:after="120"/>
        <w:jc w:val="both"/>
        <w:rPr>
          <w:rFonts w:asciiTheme="minorHAnsi" w:hAnsiTheme="minorHAnsi"/>
        </w:rPr>
      </w:pPr>
      <w:r>
        <w:rPr>
          <w:rFonts w:asciiTheme="minorHAnsi" w:hAnsiTheme="minorHAnsi"/>
        </w:rPr>
        <w:t>O</w:t>
      </w:r>
      <w:r w:rsidR="00B87F9C">
        <w:rPr>
          <w:rFonts w:asciiTheme="minorHAnsi" w:hAnsiTheme="minorHAnsi"/>
        </w:rPr>
        <w:t>graniczenie</w:t>
      </w:r>
      <w:r w:rsidR="005C3592" w:rsidRPr="00C33C62">
        <w:rPr>
          <w:rFonts w:asciiTheme="minorHAnsi" w:hAnsiTheme="minorHAnsi"/>
        </w:rPr>
        <w:t xml:space="preserve"> długotrwałej niepełnosprawności i jej skutkom</w:t>
      </w:r>
      <w:r w:rsidR="00EA25D8">
        <w:rPr>
          <w:rFonts w:asciiTheme="minorHAnsi" w:hAnsiTheme="minorHAnsi"/>
        </w:rPr>
        <w:t>.</w:t>
      </w:r>
    </w:p>
    <w:p w:rsidR="005C3592"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Wzrost</w:t>
      </w:r>
      <w:r w:rsidRPr="00C33C62">
        <w:rPr>
          <w:rFonts w:asciiTheme="minorHAnsi" w:hAnsiTheme="minorHAnsi"/>
        </w:rPr>
        <w:t xml:space="preserve"> </w:t>
      </w:r>
      <w:r w:rsidR="005C3592" w:rsidRPr="00C33C62">
        <w:rPr>
          <w:rFonts w:asciiTheme="minorHAnsi" w:hAnsiTheme="minorHAnsi"/>
        </w:rPr>
        <w:t>poziomu wiedzy mieszkańców województwa warmińsko-mazurskiego w</w:t>
      </w:r>
      <w:r w:rsidR="00BC7E7F">
        <w:rPr>
          <w:rFonts w:asciiTheme="minorHAnsi" w:hAnsiTheme="minorHAnsi"/>
        </w:rPr>
        <w:t> </w:t>
      </w:r>
      <w:r w:rsidR="005C3592" w:rsidRPr="00C33C62">
        <w:rPr>
          <w:rFonts w:asciiTheme="minorHAnsi" w:hAnsiTheme="minorHAnsi"/>
        </w:rPr>
        <w:t>zakresie profilaktyki schorzeń układu kostno-stawowego, mięśniowego i tkanki łącznej, ze</w:t>
      </w:r>
      <w:r w:rsidR="00BC7E7F">
        <w:rPr>
          <w:rFonts w:asciiTheme="minorHAnsi" w:hAnsiTheme="minorHAnsi"/>
        </w:rPr>
        <w:t> </w:t>
      </w:r>
      <w:r w:rsidR="005C3592" w:rsidRPr="00C33C62">
        <w:rPr>
          <w:rFonts w:asciiTheme="minorHAnsi" w:hAnsiTheme="minorHAnsi"/>
        </w:rPr>
        <w:t>szczególnym uwzględnieniem dolegliwości bólowych kręgosłupa</w:t>
      </w:r>
      <w:r w:rsidR="00EA25D8">
        <w:rPr>
          <w:rFonts w:asciiTheme="minorHAnsi" w:hAnsiTheme="minorHAnsi"/>
        </w:rPr>
        <w:t>.</w:t>
      </w:r>
    </w:p>
    <w:p w:rsidR="00BF7975" w:rsidRPr="00C33C62" w:rsidRDefault="00BF7975" w:rsidP="003C569C">
      <w:pPr>
        <w:pStyle w:val="Akapitzlist"/>
        <w:numPr>
          <w:ilvl w:val="0"/>
          <w:numId w:val="36"/>
        </w:numPr>
        <w:spacing w:after="120"/>
        <w:jc w:val="both"/>
        <w:rPr>
          <w:rFonts w:asciiTheme="minorHAnsi" w:hAnsiTheme="minorHAnsi"/>
        </w:rPr>
      </w:pPr>
    </w:p>
    <w:p w:rsidR="00BF7975" w:rsidRPr="00C33C62" w:rsidRDefault="00B87F9C" w:rsidP="003C569C">
      <w:pPr>
        <w:pStyle w:val="Akapitzlist"/>
        <w:numPr>
          <w:ilvl w:val="0"/>
          <w:numId w:val="36"/>
        </w:numPr>
        <w:spacing w:after="120"/>
        <w:jc w:val="both"/>
        <w:rPr>
          <w:rFonts w:asciiTheme="minorHAnsi" w:hAnsiTheme="minorHAnsi"/>
        </w:rPr>
      </w:pPr>
      <w:r>
        <w:rPr>
          <w:rFonts w:asciiTheme="minorHAnsi" w:hAnsiTheme="minorHAnsi"/>
        </w:rPr>
        <w:t>Wzrost poziomu zdrowotnego</w:t>
      </w:r>
      <w:r w:rsidR="00BF7975" w:rsidRPr="00C33C62">
        <w:rPr>
          <w:rFonts w:asciiTheme="minorHAnsi" w:hAnsiTheme="minorHAnsi"/>
        </w:rPr>
        <w:t xml:space="preserve"> osób uczestniczących w programie ze względu na przeprowadzone interwencje</w:t>
      </w:r>
      <w:r w:rsidR="00EA25D8">
        <w:rPr>
          <w:rFonts w:asciiTheme="minorHAnsi" w:hAnsiTheme="minorHAnsi"/>
        </w:rPr>
        <w:t>.</w:t>
      </w:r>
      <w:r w:rsidR="00BF7975" w:rsidRPr="00C33C62">
        <w:rPr>
          <w:rFonts w:asciiTheme="minorHAnsi" w:hAnsiTheme="minorHAnsi"/>
        </w:rPr>
        <w:t xml:space="preserve"> </w:t>
      </w:r>
    </w:p>
    <w:p w:rsidR="00BF7975" w:rsidRPr="00C33C62" w:rsidRDefault="0033348A" w:rsidP="003C569C">
      <w:pPr>
        <w:pStyle w:val="Akapitzlist"/>
        <w:numPr>
          <w:ilvl w:val="0"/>
          <w:numId w:val="36"/>
        </w:numPr>
        <w:spacing w:after="120"/>
        <w:jc w:val="both"/>
        <w:rPr>
          <w:rFonts w:asciiTheme="minorHAnsi" w:hAnsiTheme="minorHAnsi"/>
        </w:rPr>
      </w:pPr>
      <w:r>
        <w:rPr>
          <w:rFonts w:asciiTheme="minorHAnsi" w:hAnsiTheme="minorHAnsi"/>
        </w:rPr>
        <w:t>Z</w:t>
      </w:r>
      <w:r w:rsidR="00B87F9C">
        <w:rPr>
          <w:rFonts w:asciiTheme="minorHAnsi" w:hAnsiTheme="minorHAnsi"/>
        </w:rPr>
        <w:t>większenie częstości działań</w:t>
      </w:r>
      <w:r w:rsidR="00B87F9C" w:rsidRPr="00C33C62">
        <w:rPr>
          <w:rFonts w:asciiTheme="minorHAnsi" w:hAnsiTheme="minorHAnsi"/>
        </w:rPr>
        <w:t xml:space="preserve"> </w:t>
      </w:r>
      <w:r w:rsidR="00BF7975" w:rsidRPr="00C33C62">
        <w:rPr>
          <w:rFonts w:asciiTheme="minorHAnsi" w:hAnsiTheme="minorHAnsi"/>
        </w:rPr>
        <w:t xml:space="preserve">prozdrowotnych </w:t>
      </w:r>
      <w:r w:rsidR="00B87F9C">
        <w:rPr>
          <w:rFonts w:asciiTheme="minorHAnsi" w:hAnsiTheme="minorHAnsi"/>
        </w:rPr>
        <w:t>i weryfikacja</w:t>
      </w:r>
      <w:r w:rsidR="00BF7975" w:rsidRPr="00C33C62">
        <w:rPr>
          <w:rFonts w:asciiTheme="minorHAnsi" w:hAnsiTheme="minorHAnsi"/>
        </w:rPr>
        <w:t xml:space="preserve"> stylu życia w zakresie ograniczania występowania chorób kręgosłupa.</w:t>
      </w:r>
    </w:p>
    <w:p w:rsidR="005C3592" w:rsidRPr="00C33C62" w:rsidRDefault="005C3592"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0" w:name="_Toc471331732"/>
      <w:r w:rsidRPr="00C33C62">
        <w:rPr>
          <w:rFonts w:asciiTheme="minorHAnsi" w:eastAsia="Times New Roman" w:hAnsiTheme="minorHAnsi"/>
          <w:b/>
          <w:bCs/>
          <w:color w:val="4F81BD"/>
        </w:rPr>
        <w:t>c. Oczekiwane efekty</w:t>
      </w:r>
      <w:bookmarkEnd w:id="20"/>
    </w:p>
    <w:p w:rsidR="00BF7975" w:rsidRPr="00C33C62" w:rsidRDefault="00EA25D8" w:rsidP="003C569C">
      <w:pPr>
        <w:numPr>
          <w:ilvl w:val="0"/>
          <w:numId w:val="6"/>
        </w:numPr>
        <w:spacing w:after="120"/>
        <w:contextualSpacing/>
        <w:jc w:val="both"/>
        <w:rPr>
          <w:rFonts w:asciiTheme="minorHAnsi" w:eastAsia="Times New Roman" w:hAnsiTheme="minorHAnsi" w:cs="Calibri"/>
          <w:lang w:eastAsia="pl-PL"/>
        </w:rPr>
      </w:pPr>
      <w:r>
        <w:rPr>
          <w:rFonts w:asciiTheme="minorHAnsi" w:eastAsia="Times New Roman" w:hAnsiTheme="minorHAnsi" w:cs="Calibri"/>
          <w:lang w:eastAsia="pl-PL"/>
        </w:rPr>
        <w:t>W</w:t>
      </w:r>
      <w:r w:rsidR="00BF7975" w:rsidRPr="00C33C62">
        <w:rPr>
          <w:rFonts w:asciiTheme="minorHAnsi" w:eastAsia="Times New Roman" w:hAnsiTheme="minorHAnsi" w:cs="Calibri"/>
          <w:lang w:eastAsia="pl-PL"/>
        </w:rPr>
        <w:t>zrost aktywności fizycznej u osób uczestniczących w programie</w:t>
      </w:r>
      <w:r>
        <w:rPr>
          <w:rFonts w:asciiTheme="minorHAnsi" w:eastAsia="Times New Roman" w:hAnsiTheme="minorHAnsi" w:cs="Calibri"/>
          <w:lang w:eastAsia="pl-PL"/>
        </w:rPr>
        <w:t>.</w:t>
      </w:r>
    </w:p>
    <w:p w:rsidR="00BF7975" w:rsidRPr="00C33C62" w:rsidRDefault="00EA25D8" w:rsidP="003C569C">
      <w:pPr>
        <w:numPr>
          <w:ilvl w:val="0"/>
          <w:numId w:val="6"/>
        </w:numPr>
        <w:spacing w:after="120"/>
        <w:contextualSpacing/>
        <w:jc w:val="both"/>
        <w:rPr>
          <w:rFonts w:asciiTheme="minorHAnsi" w:eastAsia="Times New Roman" w:hAnsiTheme="minorHAnsi" w:cs="Calibri"/>
          <w:lang w:eastAsia="pl-PL"/>
        </w:rPr>
      </w:pPr>
      <w:r>
        <w:rPr>
          <w:rFonts w:asciiTheme="minorHAnsi" w:eastAsia="Times New Roman" w:hAnsiTheme="minorHAnsi" w:cs="Calibri"/>
          <w:lang w:eastAsia="pl-PL"/>
        </w:rPr>
        <w:t>K</w:t>
      </w:r>
      <w:r w:rsidR="00BF7975" w:rsidRPr="00C33C62">
        <w:rPr>
          <w:rFonts w:asciiTheme="minorHAnsi" w:eastAsia="Times New Roman" w:hAnsiTheme="minorHAnsi" w:cs="Calibri"/>
          <w:lang w:eastAsia="pl-PL"/>
        </w:rPr>
        <w:t>orekcja postawy, zmniejszenie nasilenia wad i schorzeń kręgosłupa u osób uczestniczących w programie</w:t>
      </w:r>
      <w:r>
        <w:rPr>
          <w:rFonts w:asciiTheme="minorHAnsi" w:eastAsia="Times New Roman" w:hAnsiTheme="minorHAnsi" w:cs="Calibri"/>
          <w:lang w:eastAsia="pl-PL"/>
        </w:rPr>
        <w:t>.</w:t>
      </w:r>
    </w:p>
    <w:p w:rsidR="00BF7975" w:rsidRPr="00C33C62" w:rsidRDefault="00EA25D8" w:rsidP="003C569C">
      <w:pPr>
        <w:numPr>
          <w:ilvl w:val="0"/>
          <w:numId w:val="6"/>
        </w:numPr>
        <w:spacing w:after="120"/>
        <w:contextualSpacing/>
        <w:jc w:val="both"/>
        <w:rPr>
          <w:rFonts w:asciiTheme="minorHAnsi" w:eastAsia="Times New Roman" w:hAnsiTheme="minorHAnsi" w:cs="Calibri"/>
          <w:lang w:eastAsia="pl-PL"/>
        </w:rPr>
      </w:pPr>
      <w:r>
        <w:rPr>
          <w:rFonts w:asciiTheme="minorHAnsi" w:eastAsia="Times New Roman" w:hAnsiTheme="minorHAnsi" w:cs="Calibri"/>
          <w:lang w:eastAsia="pl-PL"/>
        </w:rPr>
        <w:t>Z</w:t>
      </w:r>
      <w:r w:rsidR="00BF7975" w:rsidRPr="00C33C62">
        <w:rPr>
          <w:rFonts w:asciiTheme="minorHAnsi" w:eastAsia="Times New Roman" w:hAnsiTheme="minorHAnsi" w:cs="Calibri"/>
          <w:lang w:eastAsia="pl-PL"/>
        </w:rPr>
        <w:t>większenie poziomu wiedzy na temat występowania i możliwości leczenia wad postawy w</w:t>
      </w:r>
      <w:r w:rsidR="00BC7E7F">
        <w:rPr>
          <w:rFonts w:asciiTheme="minorHAnsi" w:eastAsia="Times New Roman" w:hAnsiTheme="minorHAnsi" w:cs="Calibri"/>
          <w:lang w:eastAsia="pl-PL"/>
        </w:rPr>
        <w:t> </w:t>
      </w:r>
      <w:r w:rsidR="00BF7975" w:rsidRPr="00C33C62">
        <w:rPr>
          <w:rFonts w:asciiTheme="minorHAnsi" w:eastAsia="Times New Roman" w:hAnsiTheme="minorHAnsi" w:cs="Calibri"/>
          <w:lang w:eastAsia="pl-PL"/>
        </w:rPr>
        <w:t>populacji osób biorących udział w programie</w:t>
      </w:r>
      <w:r>
        <w:rPr>
          <w:rFonts w:asciiTheme="minorHAnsi" w:eastAsia="Times New Roman" w:hAnsiTheme="minorHAnsi" w:cs="Calibri"/>
          <w:lang w:eastAsia="pl-PL"/>
        </w:rPr>
        <w:t>.</w:t>
      </w:r>
    </w:p>
    <w:p w:rsidR="00BF7975" w:rsidRPr="00C33C62" w:rsidRDefault="00EA25D8" w:rsidP="003C569C">
      <w:pPr>
        <w:numPr>
          <w:ilvl w:val="0"/>
          <w:numId w:val="6"/>
        </w:numPr>
        <w:spacing w:after="120"/>
        <w:contextualSpacing/>
        <w:jc w:val="both"/>
        <w:rPr>
          <w:rFonts w:asciiTheme="minorHAnsi" w:eastAsia="Times New Roman" w:hAnsiTheme="minorHAnsi" w:cs="Calibri"/>
          <w:lang w:eastAsia="pl-PL"/>
        </w:rPr>
      </w:pPr>
      <w:r>
        <w:rPr>
          <w:rFonts w:asciiTheme="minorHAnsi" w:eastAsia="Times New Roman" w:hAnsiTheme="minorHAnsi" w:cs="Calibri"/>
          <w:lang w:eastAsia="pl-PL"/>
        </w:rPr>
        <w:t>W</w:t>
      </w:r>
      <w:r w:rsidR="00BF7975" w:rsidRPr="00C33C62">
        <w:rPr>
          <w:rFonts w:asciiTheme="minorHAnsi" w:eastAsia="Times New Roman" w:hAnsiTheme="minorHAnsi" w:cs="Calibri"/>
          <w:lang w:eastAsia="pl-PL"/>
        </w:rPr>
        <w:t>zrost umiejętności i polepszenie zachowań wpływających korzystnie na zdrowie.</w:t>
      </w:r>
    </w:p>
    <w:p w:rsidR="00C976E9" w:rsidRPr="00C33C62" w:rsidRDefault="00C976E9" w:rsidP="003C569C">
      <w:pPr>
        <w:spacing w:after="120"/>
        <w:ind w:left="720"/>
        <w:contextualSpacing/>
        <w:jc w:val="both"/>
        <w:rPr>
          <w:rFonts w:asciiTheme="minorHAnsi" w:eastAsia="Times New Roman" w:hAnsiTheme="minorHAnsi" w:cs="Calibri"/>
          <w:lang w:eastAsia="pl-PL"/>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1" w:name="_Toc471331733"/>
      <w:r w:rsidRPr="00C33C62">
        <w:rPr>
          <w:rFonts w:asciiTheme="minorHAnsi" w:eastAsia="Times New Roman" w:hAnsiTheme="minorHAnsi"/>
          <w:b/>
          <w:bCs/>
          <w:color w:val="4F81BD"/>
        </w:rPr>
        <w:t>d. Mierniki efektywności</w:t>
      </w:r>
      <w:bookmarkEnd w:id="21"/>
    </w:p>
    <w:p w:rsidR="00BF7975" w:rsidRPr="00C33C62" w:rsidRDefault="00EA25D8" w:rsidP="003C569C">
      <w:pPr>
        <w:numPr>
          <w:ilvl w:val="0"/>
          <w:numId w:val="37"/>
        </w:numPr>
        <w:spacing w:after="120"/>
        <w:jc w:val="both"/>
        <w:rPr>
          <w:rFonts w:asciiTheme="minorHAnsi" w:hAnsiTheme="minorHAnsi"/>
        </w:rPr>
      </w:pPr>
      <w:r>
        <w:rPr>
          <w:rFonts w:asciiTheme="minorHAnsi" w:hAnsiTheme="minorHAnsi"/>
        </w:rPr>
        <w:t>L</w:t>
      </w:r>
      <w:r w:rsidR="00BF7975" w:rsidRPr="00C33C62">
        <w:rPr>
          <w:rFonts w:asciiTheme="minorHAnsi" w:hAnsiTheme="minorHAnsi"/>
        </w:rPr>
        <w:t>iczba osób ogółem uczestniczących w programie</w:t>
      </w:r>
      <w:r>
        <w:rPr>
          <w:rFonts w:asciiTheme="minorHAnsi" w:hAnsiTheme="minorHAnsi"/>
        </w:rPr>
        <w:t>.</w:t>
      </w:r>
    </w:p>
    <w:p w:rsidR="00BF7975" w:rsidRPr="00C33C62" w:rsidRDefault="00EA25D8" w:rsidP="003C569C">
      <w:pPr>
        <w:numPr>
          <w:ilvl w:val="0"/>
          <w:numId w:val="37"/>
        </w:numPr>
        <w:spacing w:after="120"/>
        <w:jc w:val="both"/>
        <w:rPr>
          <w:rFonts w:asciiTheme="minorHAnsi" w:hAnsiTheme="minorHAnsi"/>
        </w:rPr>
      </w:pPr>
      <w:r>
        <w:rPr>
          <w:rFonts w:asciiTheme="minorHAnsi" w:hAnsiTheme="minorHAnsi"/>
        </w:rPr>
        <w:t>L</w:t>
      </w:r>
      <w:r w:rsidR="00BF7975" w:rsidRPr="00C33C62">
        <w:rPr>
          <w:rFonts w:asciiTheme="minorHAnsi" w:hAnsiTheme="minorHAnsi"/>
        </w:rPr>
        <w:t>iczba osób ogółem, u których w badaniu końcowym stwierdzono poprawę stanu zdrowia</w:t>
      </w:r>
      <w:r>
        <w:rPr>
          <w:rFonts w:asciiTheme="minorHAnsi" w:hAnsiTheme="minorHAnsi"/>
        </w:rPr>
        <w:t>.</w:t>
      </w:r>
    </w:p>
    <w:p w:rsidR="00BF7975" w:rsidRPr="00C33C62" w:rsidRDefault="00EA25D8" w:rsidP="003C569C">
      <w:pPr>
        <w:numPr>
          <w:ilvl w:val="0"/>
          <w:numId w:val="37"/>
        </w:numPr>
        <w:spacing w:after="120"/>
        <w:jc w:val="both"/>
        <w:rPr>
          <w:rFonts w:asciiTheme="minorHAnsi" w:hAnsiTheme="minorHAnsi"/>
        </w:rPr>
      </w:pPr>
      <w:r>
        <w:rPr>
          <w:rFonts w:asciiTheme="minorHAnsi" w:hAnsiTheme="minorHAnsi"/>
        </w:rPr>
        <w:t>L</w:t>
      </w:r>
      <w:r w:rsidR="00BF7975" w:rsidRPr="00C33C62">
        <w:rPr>
          <w:rFonts w:asciiTheme="minorHAnsi" w:hAnsiTheme="minorHAnsi"/>
        </w:rPr>
        <w:t>iczba osób</w:t>
      </w:r>
      <w:r>
        <w:rPr>
          <w:rFonts w:asciiTheme="minorHAnsi" w:hAnsiTheme="minorHAnsi"/>
        </w:rPr>
        <w:t>,</w:t>
      </w:r>
      <w:r w:rsidR="00BF7975" w:rsidRPr="00C33C62">
        <w:rPr>
          <w:rFonts w:asciiTheme="minorHAnsi" w:hAnsiTheme="minorHAnsi"/>
        </w:rPr>
        <w:t xml:space="preserve"> u których wykryto wcześniej niezdiagnozowane schorzenia kręgosłupa</w:t>
      </w:r>
      <w:r>
        <w:rPr>
          <w:rFonts w:asciiTheme="minorHAnsi" w:hAnsiTheme="minorHAnsi"/>
        </w:rPr>
        <w:t>.</w:t>
      </w:r>
    </w:p>
    <w:p w:rsidR="00BF7975" w:rsidRPr="00C33C62" w:rsidRDefault="00EA25D8" w:rsidP="003C569C">
      <w:pPr>
        <w:numPr>
          <w:ilvl w:val="0"/>
          <w:numId w:val="37"/>
        </w:numPr>
        <w:spacing w:after="120"/>
        <w:jc w:val="both"/>
        <w:rPr>
          <w:rFonts w:asciiTheme="minorHAnsi" w:hAnsiTheme="minorHAnsi"/>
        </w:rPr>
      </w:pPr>
      <w:r>
        <w:rPr>
          <w:rFonts w:asciiTheme="minorHAnsi" w:hAnsiTheme="minorHAnsi"/>
        </w:rPr>
        <w:t>L</w:t>
      </w:r>
      <w:r w:rsidR="00BF7975" w:rsidRPr="00C33C62">
        <w:rPr>
          <w:rFonts w:asciiTheme="minorHAnsi" w:hAnsiTheme="minorHAnsi"/>
        </w:rPr>
        <w:t>iczba osób uczestniczących w interwencji edukacyjnej</w:t>
      </w:r>
      <w:r>
        <w:rPr>
          <w:rFonts w:asciiTheme="minorHAnsi" w:hAnsiTheme="minorHAnsi"/>
        </w:rPr>
        <w:t>.</w:t>
      </w:r>
      <w:r w:rsidR="00BF7975" w:rsidRPr="00C33C62">
        <w:rPr>
          <w:rFonts w:asciiTheme="minorHAnsi" w:hAnsiTheme="minorHAnsi"/>
        </w:rPr>
        <w:t xml:space="preserve"> </w:t>
      </w:r>
    </w:p>
    <w:p w:rsidR="00BF7975" w:rsidRPr="00C33C62" w:rsidRDefault="00EA25D8" w:rsidP="003C569C">
      <w:pPr>
        <w:numPr>
          <w:ilvl w:val="0"/>
          <w:numId w:val="37"/>
        </w:numPr>
        <w:spacing w:after="120"/>
        <w:jc w:val="both"/>
        <w:rPr>
          <w:rFonts w:asciiTheme="minorHAnsi" w:hAnsiTheme="minorHAnsi"/>
        </w:rPr>
      </w:pPr>
      <w:r>
        <w:rPr>
          <w:rFonts w:asciiTheme="minorHAnsi" w:hAnsiTheme="minorHAnsi"/>
        </w:rPr>
        <w:t>L</w:t>
      </w:r>
      <w:r w:rsidR="00BF7975" w:rsidRPr="00C33C62">
        <w:rPr>
          <w:rFonts w:asciiTheme="minorHAnsi" w:hAnsiTheme="minorHAnsi"/>
        </w:rPr>
        <w:t>iczba osób uczestniczących w interwencji edukacyjnej, u których nastąpił wzrost wiedzy</w:t>
      </w:r>
      <w:r>
        <w:rPr>
          <w:rFonts w:asciiTheme="minorHAnsi" w:hAnsiTheme="minorHAnsi"/>
        </w:rPr>
        <w:t>.</w:t>
      </w:r>
    </w:p>
    <w:p w:rsidR="002F469D" w:rsidRPr="00860C11" w:rsidRDefault="00EA25D8" w:rsidP="003C569C">
      <w:pPr>
        <w:numPr>
          <w:ilvl w:val="0"/>
          <w:numId w:val="37"/>
        </w:numPr>
        <w:spacing w:after="120"/>
        <w:jc w:val="both"/>
        <w:rPr>
          <w:rFonts w:asciiTheme="minorHAnsi" w:hAnsiTheme="minorHAnsi"/>
        </w:rPr>
      </w:pPr>
      <w:r w:rsidRPr="00860C11">
        <w:rPr>
          <w:rFonts w:asciiTheme="minorHAnsi" w:hAnsiTheme="minorHAnsi"/>
        </w:rPr>
        <w:lastRenderedPageBreak/>
        <w:t>L</w:t>
      </w:r>
      <w:r w:rsidR="00BF7975" w:rsidRPr="00860C11">
        <w:rPr>
          <w:rFonts w:asciiTheme="minorHAnsi" w:hAnsiTheme="minorHAnsi"/>
        </w:rPr>
        <w:t>iczba</w:t>
      </w:r>
      <w:r w:rsidR="0033348A">
        <w:rPr>
          <w:rFonts w:asciiTheme="minorHAnsi" w:hAnsiTheme="minorHAnsi"/>
        </w:rPr>
        <w:t xml:space="preserve"> adresatów programu</w:t>
      </w:r>
      <w:r w:rsidR="00BF7975" w:rsidRPr="00860C11">
        <w:rPr>
          <w:rFonts w:asciiTheme="minorHAnsi" w:hAnsiTheme="minorHAnsi"/>
        </w:rPr>
        <w:t xml:space="preserve"> </w:t>
      </w:r>
      <w:r w:rsidR="00BF7975" w:rsidRPr="0033348A">
        <w:rPr>
          <w:rFonts w:asciiTheme="minorHAnsi" w:hAnsiTheme="minorHAnsi"/>
        </w:rPr>
        <w:t>uczestniczących</w:t>
      </w:r>
      <w:r w:rsidR="00BF7975" w:rsidRPr="00860C11">
        <w:rPr>
          <w:rFonts w:asciiTheme="minorHAnsi" w:hAnsiTheme="minorHAnsi"/>
        </w:rPr>
        <w:t xml:space="preserve"> w edukacji zdrowotnej w module dotyczącym chorób kręgosłupa, u których nastąpił wzrost wiedzy</w:t>
      </w:r>
      <w:r w:rsidRPr="00860C11">
        <w:rPr>
          <w:rFonts w:asciiTheme="minorHAnsi" w:hAnsiTheme="minorHAnsi"/>
        </w:rPr>
        <w:t>.</w:t>
      </w:r>
    </w:p>
    <w:p w:rsidR="00B87F9C" w:rsidRPr="00860C11" w:rsidRDefault="0033348A" w:rsidP="00B87F9C">
      <w:pPr>
        <w:numPr>
          <w:ilvl w:val="0"/>
          <w:numId w:val="37"/>
        </w:numPr>
        <w:spacing w:after="120"/>
        <w:jc w:val="both"/>
        <w:rPr>
          <w:rFonts w:asciiTheme="minorHAnsi" w:hAnsiTheme="minorHAnsi"/>
        </w:rPr>
      </w:pPr>
      <w:r>
        <w:rPr>
          <w:rFonts w:asciiTheme="minorHAnsi" w:hAnsiTheme="minorHAnsi"/>
        </w:rPr>
        <w:t>Z</w:t>
      </w:r>
      <w:r w:rsidR="00B87F9C" w:rsidRPr="00860C11">
        <w:rPr>
          <w:rFonts w:asciiTheme="minorHAnsi" w:hAnsiTheme="minorHAnsi"/>
        </w:rPr>
        <w:t>większenie lub zmniejszenie udziału w zajęciach fizycznych w życiu codziennym po zakończeniu programu</w:t>
      </w:r>
      <w:r>
        <w:rPr>
          <w:rFonts w:asciiTheme="minorHAnsi" w:hAnsiTheme="minorHAnsi"/>
        </w:rPr>
        <w:t>.</w:t>
      </w:r>
    </w:p>
    <w:p w:rsidR="00B87F9C" w:rsidRPr="00860C11" w:rsidRDefault="0033348A" w:rsidP="00B87F9C">
      <w:pPr>
        <w:numPr>
          <w:ilvl w:val="0"/>
          <w:numId w:val="37"/>
        </w:numPr>
        <w:spacing w:after="120"/>
        <w:jc w:val="both"/>
        <w:rPr>
          <w:rFonts w:asciiTheme="minorHAnsi" w:hAnsiTheme="minorHAnsi"/>
        </w:rPr>
      </w:pPr>
      <w:r>
        <w:rPr>
          <w:rFonts w:asciiTheme="minorHAnsi" w:hAnsiTheme="minorHAnsi"/>
        </w:rPr>
        <w:t>P</w:t>
      </w:r>
      <w:r w:rsidR="00B87F9C" w:rsidRPr="00860C11">
        <w:rPr>
          <w:rFonts w:asciiTheme="minorHAnsi" w:hAnsiTheme="minorHAnsi"/>
        </w:rPr>
        <w:t>orównanie wyników wypełnionego przez uczestnika kwestionariusza oceny zdrowia (Health Assesment Questionnaire, HAQ)</w:t>
      </w:r>
      <w:r>
        <w:rPr>
          <w:rFonts w:asciiTheme="minorHAnsi" w:hAnsiTheme="minorHAnsi"/>
        </w:rPr>
        <w:t>.</w:t>
      </w:r>
    </w:p>
    <w:p w:rsidR="00B87F9C" w:rsidRPr="00860C11" w:rsidRDefault="0033348A" w:rsidP="00B87F9C">
      <w:pPr>
        <w:numPr>
          <w:ilvl w:val="0"/>
          <w:numId w:val="37"/>
        </w:numPr>
        <w:spacing w:after="120"/>
        <w:jc w:val="both"/>
        <w:rPr>
          <w:rFonts w:asciiTheme="minorHAnsi" w:hAnsiTheme="minorHAnsi"/>
        </w:rPr>
      </w:pPr>
      <w:r>
        <w:rPr>
          <w:rFonts w:asciiTheme="minorHAnsi" w:hAnsiTheme="minorHAnsi"/>
        </w:rPr>
        <w:t>Z</w:t>
      </w:r>
      <w:r w:rsidR="00B87F9C" w:rsidRPr="00860C11">
        <w:rPr>
          <w:rFonts w:asciiTheme="minorHAnsi" w:hAnsiTheme="minorHAnsi"/>
        </w:rPr>
        <w:t>miana jakości życia w zakresie poprawy lub braku poprawy ze strony schorzeń kręgosłupa po uczestnictwie w programie mierzona za pomocą odpowiedniego kwestionariusza</w:t>
      </w:r>
      <w:r>
        <w:rPr>
          <w:rFonts w:asciiTheme="minorHAnsi" w:hAnsiTheme="minorHAnsi"/>
        </w:rPr>
        <w:t>.</w:t>
      </w:r>
    </w:p>
    <w:p w:rsidR="00B87F9C" w:rsidRPr="00860C11" w:rsidRDefault="0033348A" w:rsidP="00B87F9C">
      <w:pPr>
        <w:numPr>
          <w:ilvl w:val="0"/>
          <w:numId w:val="37"/>
        </w:numPr>
        <w:spacing w:after="120"/>
        <w:jc w:val="both"/>
        <w:rPr>
          <w:rFonts w:asciiTheme="minorHAnsi" w:hAnsiTheme="minorHAnsi"/>
        </w:rPr>
      </w:pPr>
      <w:r>
        <w:rPr>
          <w:rFonts w:asciiTheme="minorHAnsi" w:hAnsiTheme="minorHAnsi"/>
        </w:rPr>
        <w:t>Z</w:t>
      </w:r>
      <w:r w:rsidR="00B87F9C" w:rsidRPr="00860C11">
        <w:rPr>
          <w:rFonts w:asciiTheme="minorHAnsi" w:hAnsiTheme="minorHAnsi"/>
        </w:rPr>
        <w:t>miany poziomu wiedzy z zakresu umiejętności praktycznych dot. unikania zachowań sprzyjających urazom (np. za pomocą ankiety sprawdzającej poziom wiedzy dot. ergonomii pracy)</w:t>
      </w:r>
      <w:r>
        <w:rPr>
          <w:rFonts w:asciiTheme="minorHAnsi" w:hAnsiTheme="minorHAnsi"/>
        </w:rPr>
        <w:t>.</w:t>
      </w:r>
    </w:p>
    <w:p w:rsidR="00B87F9C" w:rsidRPr="00860C11" w:rsidRDefault="0033348A" w:rsidP="00B87F9C">
      <w:pPr>
        <w:numPr>
          <w:ilvl w:val="0"/>
          <w:numId w:val="37"/>
        </w:numPr>
        <w:spacing w:after="120"/>
        <w:jc w:val="both"/>
        <w:rPr>
          <w:rFonts w:asciiTheme="minorHAnsi" w:hAnsiTheme="minorHAnsi"/>
        </w:rPr>
      </w:pPr>
      <w:r>
        <w:rPr>
          <w:rFonts w:asciiTheme="minorHAnsi" w:hAnsiTheme="minorHAnsi"/>
        </w:rPr>
        <w:t>P</w:t>
      </w:r>
      <w:r w:rsidR="00B87F9C" w:rsidRPr="00860C11">
        <w:rPr>
          <w:rFonts w:asciiTheme="minorHAnsi" w:hAnsiTheme="minorHAnsi"/>
        </w:rPr>
        <w:t>odjęcie pracy przez uczestników programu.</w:t>
      </w:r>
    </w:p>
    <w:p w:rsidR="002F469D" w:rsidRPr="00C33C62" w:rsidRDefault="002F469D" w:rsidP="003C569C">
      <w:pPr>
        <w:spacing w:after="120"/>
        <w:jc w:val="both"/>
        <w:rPr>
          <w:rFonts w:asciiTheme="minorHAnsi" w:hAnsiTheme="minorHAnsi"/>
        </w:rPr>
      </w:pPr>
    </w:p>
    <w:p w:rsidR="002F469D" w:rsidRPr="00C33C62" w:rsidRDefault="002F469D" w:rsidP="003C569C">
      <w:pPr>
        <w:spacing w:after="120"/>
        <w:ind w:firstLine="240"/>
        <w:jc w:val="both"/>
        <w:rPr>
          <w:rFonts w:asciiTheme="minorHAnsi" w:hAnsiTheme="minorHAnsi"/>
        </w:rPr>
      </w:pPr>
      <w:r w:rsidRPr="00C33C62">
        <w:rPr>
          <w:rFonts w:asciiTheme="minorHAnsi" w:hAnsiTheme="minorHAnsi"/>
        </w:rPr>
        <w:t>Sprawozdanie zawierające wartości osiągnięte w powyższych miernikach będzie składane przez beneficjenta corocznie do Departament</w:t>
      </w:r>
      <w:r w:rsidR="007A245D">
        <w:rPr>
          <w:rFonts w:asciiTheme="minorHAnsi" w:hAnsiTheme="minorHAnsi"/>
        </w:rPr>
        <w:t>u</w:t>
      </w:r>
      <w:r w:rsidRPr="00C33C62">
        <w:rPr>
          <w:rFonts w:asciiTheme="minorHAnsi" w:hAnsiTheme="minorHAnsi"/>
        </w:rPr>
        <w:t xml:space="preserve"> Zdrowia Urzędu Marszałkowskiego Województwa Warmińsko-Mazurskiego w Olsztynie. Warunki przekazywania </w:t>
      </w:r>
      <w:r w:rsidR="00EA25D8">
        <w:rPr>
          <w:rFonts w:asciiTheme="minorHAnsi" w:hAnsiTheme="minorHAnsi"/>
        </w:rPr>
        <w:t>powyższych</w:t>
      </w:r>
      <w:r w:rsidRPr="00C33C62">
        <w:rPr>
          <w:rFonts w:asciiTheme="minorHAnsi" w:hAnsiTheme="minorHAnsi"/>
        </w:rPr>
        <w:t xml:space="preserve"> informacji zostaną określone szczegółowo w stosownej umowie zwartej z poszczególnymi beneficjentami.</w:t>
      </w:r>
    </w:p>
    <w:p w:rsidR="00C976E9" w:rsidRPr="00C33C62" w:rsidRDefault="00C976E9" w:rsidP="003C569C">
      <w:pPr>
        <w:keepNext/>
        <w:keepLines/>
        <w:spacing w:after="120"/>
        <w:jc w:val="both"/>
        <w:outlineLvl w:val="0"/>
        <w:rPr>
          <w:rFonts w:asciiTheme="minorHAnsi" w:eastAsia="Times New Roman" w:hAnsiTheme="minorHAnsi"/>
          <w:b/>
          <w:bCs/>
          <w:color w:val="4F81BD"/>
        </w:rPr>
      </w:pPr>
      <w:r w:rsidRPr="00C33C62">
        <w:rPr>
          <w:rFonts w:asciiTheme="minorHAnsi" w:eastAsia="Times New Roman" w:hAnsiTheme="minorHAnsi" w:cs="Calibri"/>
          <w:b/>
          <w:bCs/>
          <w:color w:val="000000"/>
        </w:rPr>
        <w:br w:type="page"/>
      </w:r>
      <w:bookmarkStart w:id="22" w:name="_Toc471331734"/>
      <w:r w:rsidRPr="00C33C62">
        <w:rPr>
          <w:rFonts w:asciiTheme="minorHAnsi" w:eastAsia="Times New Roman" w:hAnsiTheme="minorHAnsi"/>
          <w:b/>
          <w:bCs/>
          <w:color w:val="4F81BD"/>
        </w:rPr>
        <w:lastRenderedPageBreak/>
        <w:t>3. Adresaci programu</w:t>
      </w:r>
      <w:bookmarkEnd w:id="22"/>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3" w:name="_Toc471331735"/>
      <w:r w:rsidRPr="00C33C62">
        <w:rPr>
          <w:rFonts w:asciiTheme="minorHAnsi" w:eastAsia="Times New Roman" w:hAnsiTheme="minorHAnsi"/>
          <w:b/>
          <w:bCs/>
          <w:color w:val="4F81BD"/>
        </w:rPr>
        <w:t>a. Oszacowanie populacji, której włączenie do programu jest możliwe</w:t>
      </w:r>
      <w:bookmarkEnd w:id="23"/>
    </w:p>
    <w:p w:rsidR="00E62D6F" w:rsidRPr="00175EF1" w:rsidRDefault="00E62D6F" w:rsidP="003C569C">
      <w:pPr>
        <w:spacing w:after="120"/>
        <w:jc w:val="both"/>
        <w:rPr>
          <w:rFonts w:asciiTheme="minorHAnsi" w:hAnsiTheme="minorHAnsi"/>
        </w:rPr>
      </w:pPr>
      <w:r w:rsidRPr="00C33C62">
        <w:rPr>
          <w:rFonts w:asciiTheme="minorHAnsi" w:hAnsiTheme="minorHAnsi"/>
        </w:rPr>
        <w:t>Działaniami edukacyjnymi zostanie objęt</w:t>
      </w:r>
      <w:r w:rsidR="00EA25D8">
        <w:rPr>
          <w:rFonts w:asciiTheme="minorHAnsi" w:hAnsiTheme="minorHAnsi"/>
        </w:rPr>
        <w:t>a</w:t>
      </w:r>
      <w:r w:rsidRPr="00C33C62">
        <w:rPr>
          <w:rFonts w:asciiTheme="minorHAnsi" w:hAnsiTheme="minorHAnsi"/>
        </w:rPr>
        <w:t xml:space="preserve"> grupa aktywnych zawodowo osób w wieku produkcyjnym (18</w:t>
      </w:r>
      <w:r w:rsidR="00EA25D8">
        <w:rPr>
          <w:rFonts w:asciiTheme="minorHAnsi" w:hAnsiTheme="minorHAnsi"/>
        </w:rPr>
        <w:t>–</w:t>
      </w:r>
      <w:r w:rsidRPr="00C33C62">
        <w:rPr>
          <w:rFonts w:asciiTheme="minorHAnsi" w:hAnsiTheme="minorHAnsi"/>
        </w:rPr>
        <w:t>64 lata dla mężczyzn oraz 18</w:t>
      </w:r>
      <w:r w:rsidR="00EA25D8">
        <w:rPr>
          <w:rFonts w:asciiTheme="minorHAnsi" w:hAnsiTheme="minorHAnsi"/>
        </w:rPr>
        <w:t>–</w:t>
      </w:r>
      <w:r w:rsidRPr="00C33C62">
        <w:rPr>
          <w:rFonts w:asciiTheme="minorHAnsi" w:hAnsiTheme="minorHAnsi"/>
        </w:rPr>
        <w:t xml:space="preserve">59 </w:t>
      </w:r>
      <w:r w:rsidR="00EA25D8">
        <w:rPr>
          <w:rFonts w:asciiTheme="minorHAnsi" w:hAnsiTheme="minorHAnsi"/>
        </w:rPr>
        <w:t xml:space="preserve">lat </w:t>
      </w:r>
      <w:r w:rsidRPr="00C33C62">
        <w:rPr>
          <w:rFonts w:asciiTheme="minorHAnsi" w:hAnsiTheme="minorHAnsi"/>
        </w:rPr>
        <w:t xml:space="preserve">dla kobiet). Zgodnie z danymi przedstawionymi w punkcie </w:t>
      </w:r>
      <w:r w:rsidR="00EA25D8">
        <w:rPr>
          <w:rFonts w:asciiTheme="minorHAnsi" w:hAnsiTheme="minorHAnsi"/>
        </w:rPr>
        <w:t>1c „</w:t>
      </w:r>
      <w:r w:rsidRPr="000C35A0">
        <w:rPr>
          <w:rFonts w:asciiTheme="minorHAnsi" w:hAnsiTheme="minorHAnsi"/>
        </w:rPr>
        <w:t>Populacja podlegająca jednostce samorządu terytorialnego i populacja kwalifikująca się do</w:t>
      </w:r>
      <w:r w:rsidR="00BD33A7">
        <w:rPr>
          <w:rFonts w:asciiTheme="minorHAnsi" w:hAnsiTheme="minorHAnsi"/>
        </w:rPr>
        <w:t> </w:t>
      </w:r>
      <w:r w:rsidRPr="000C35A0">
        <w:rPr>
          <w:rFonts w:asciiTheme="minorHAnsi" w:hAnsiTheme="minorHAnsi"/>
        </w:rPr>
        <w:t>włączenia do programu</w:t>
      </w:r>
      <w:r w:rsidR="00EA25D8" w:rsidRPr="000C35A0">
        <w:rPr>
          <w:rFonts w:asciiTheme="minorHAnsi" w:hAnsiTheme="minorHAnsi"/>
        </w:rPr>
        <w:t>”</w:t>
      </w:r>
      <w:r w:rsidRPr="00C33C62">
        <w:rPr>
          <w:rFonts w:asciiTheme="minorHAnsi" w:hAnsiTheme="minorHAnsi"/>
        </w:rPr>
        <w:t xml:space="preserve"> w roku 2015 grupa ta liczyła około 593 tys. osób. Program ma charakter wieloletni i realizowany będzie w latach 2017</w:t>
      </w:r>
      <w:r w:rsidR="00EA25D8">
        <w:rPr>
          <w:rFonts w:asciiTheme="minorHAnsi" w:hAnsiTheme="minorHAnsi"/>
        </w:rPr>
        <w:t>–</w:t>
      </w:r>
      <w:r w:rsidR="009E585F">
        <w:rPr>
          <w:rFonts w:asciiTheme="minorHAnsi" w:hAnsiTheme="minorHAnsi"/>
        </w:rPr>
        <w:t>2021</w:t>
      </w:r>
      <w:r w:rsidRPr="00C33C62">
        <w:rPr>
          <w:rFonts w:asciiTheme="minorHAnsi" w:hAnsiTheme="minorHAnsi"/>
        </w:rPr>
        <w:t>. Szacuje się, że w związku z zachodzącymi zmianami demograficznymi grupa docelowa w 2017 r. liczyć będzie 587 tys. Dodatkowo w latach 2018 i 2019 w grupie docelowej znajdą się dwa roczniki, które liczą około 30 tys. osób. Jak wynika z</w:t>
      </w:r>
      <w:r w:rsidR="00BD33A7">
        <w:rPr>
          <w:rFonts w:asciiTheme="minorHAnsi" w:hAnsiTheme="minorHAnsi"/>
        </w:rPr>
        <w:t> </w:t>
      </w:r>
      <w:r w:rsidRPr="00C33C62">
        <w:rPr>
          <w:rFonts w:asciiTheme="minorHAnsi" w:hAnsiTheme="minorHAnsi"/>
        </w:rPr>
        <w:t>opublikowanych danych na temat aktywności ekonomicznej w wieku 18</w:t>
      </w:r>
      <w:r w:rsidR="00EA25D8">
        <w:rPr>
          <w:rFonts w:asciiTheme="minorHAnsi" w:hAnsiTheme="minorHAnsi"/>
        </w:rPr>
        <w:t>–</w:t>
      </w:r>
      <w:r w:rsidRPr="00C33C62">
        <w:rPr>
          <w:rFonts w:asciiTheme="minorHAnsi" w:hAnsiTheme="minorHAnsi"/>
        </w:rPr>
        <w:t>19 lat</w:t>
      </w:r>
      <w:r w:rsidR="00EA25D8">
        <w:rPr>
          <w:rFonts w:asciiTheme="minorHAnsi" w:hAnsiTheme="minorHAnsi"/>
        </w:rPr>
        <w:t>,</w:t>
      </w:r>
      <w:r w:rsidRPr="00C33C62">
        <w:rPr>
          <w:rFonts w:asciiTheme="minorHAnsi" w:hAnsiTheme="minorHAnsi"/>
        </w:rPr>
        <w:t xml:space="preserve"> zaledwie</w:t>
      </w:r>
      <w:r w:rsidR="00BD33A7">
        <w:rPr>
          <w:rFonts w:asciiTheme="minorHAnsi" w:hAnsiTheme="minorHAnsi"/>
        </w:rPr>
        <w:t> </w:t>
      </w:r>
      <w:r w:rsidRPr="00C33C62">
        <w:rPr>
          <w:rFonts w:asciiTheme="minorHAnsi" w:hAnsiTheme="minorHAnsi"/>
        </w:rPr>
        <w:t>15,6%</w:t>
      </w:r>
      <w:r w:rsidR="00BD33A7">
        <w:rPr>
          <w:rFonts w:asciiTheme="minorHAnsi" w:hAnsiTheme="minorHAnsi"/>
        </w:rPr>
        <w:t> </w:t>
      </w:r>
      <w:r w:rsidRPr="00C33C62">
        <w:rPr>
          <w:rFonts w:asciiTheme="minorHAnsi" w:hAnsiTheme="minorHAnsi"/>
        </w:rPr>
        <w:t>osób jest aktywnych zawodowo (</w:t>
      </w:r>
      <w:r w:rsidRPr="00C33C62">
        <w:rPr>
          <w:rFonts w:asciiTheme="minorHAnsi" w:hAnsiTheme="minorHAnsi"/>
          <w:i/>
        </w:rPr>
        <w:t>Aktywność ekonomiczna ludności Polski II kwartał 2016 roku</w:t>
      </w:r>
      <w:r w:rsidRPr="00C33C62">
        <w:rPr>
          <w:rFonts w:asciiTheme="minorHAnsi" w:hAnsiTheme="minorHAnsi"/>
        </w:rPr>
        <w:t>), co oznacza, że należy uwzględnić dodatkowe 4,6 ty</w:t>
      </w:r>
      <w:r w:rsidR="00EA25D8">
        <w:rPr>
          <w:rFonts w:asciiTheme="minorHAnsi" w:hAnsiTheme="minorHAnsi"/>
        </w:rPr>
        <w:t>s</w:t>
      </w:r>
      <w:r w:rsidRPr="00C33C62">
        <w:rPr>
          <w:rFonts w:asciiTheme="minorHAnsi" w:hAnsiTheme="minorHAnsi"/>
        </w:rPr>
        <w:t>. osób</w:t>
      </w:r>
      <w:r w:rsidR="00866BB5">
        <w:rPr>
          <w:rFonts w:asciiTheme="minorHAnsi" w:hAnsiTheme="minorHAnsi"/>
        </w:rPr>
        <w:t xml:space="preserve"> </w:t>
      </w:r>
      <w:r w:rsidR="00866BB5" w:rsidRPr="00175EF1">
        <w:rPr>
          <w:rFonts w:asciiTheme="minorHAnsi" w:hAnsiTheme="minorHAnsi"/>
        </w:rPr>
        <w:t>[</w:t>
      </w:r>
      <w:r w:rsidR="0023151A" w:rsidRPr="00175EF1">
        <w:rPr>
          <w:rFonts w:asciiTheme="minorHAnsi" w:hAnsiTheme="minorHAnsi"/>
        </w:rPr>
        <w:t>53</w:t>
      </w:r>
      <w:r w:rsidR="00866BB5" w:rsidRPr="00175EF1">
        <w:rPr>
          <w:rFonts w:asciiTheme="minorHAnsi" w:hAnsiTheme="minorHAnsi"/>
        </w:rPr>
        <w:t>]</w:t>
      </w:r>
      <w:r w:rsidRPr="00175EF1">
        <w:rPr>
          <w:rFonts w:asciiTheme="minorHAnsi" w:hAnsiTheme="minorHAnsi"/>
        </w:rPr>
        <w:t xml:space="preserve">. Grupa docelowa w całym okresie objętym programem będzie liczyć około 591 tys. </w:t>
      </w:r>
      <w:r w:rsidR="00EA25D8" w:rsidRPr="00175EF1">
        <w:rPr>
          <w:rFonts w:asciiTheme="minorHAnsi" w:hAnsiTheme="minorHAnsi"/>
        </w:rPr>
        <w:t>osób.</w:t>
      </w:r>
    </w:p>
    <w:p w:rsidR="00E62D6F" w:rsidRPr="00C33C62" w:rsidRDefault="00E62D6F" w:rsidP="003C569C">
      <w:pPr>
        <w:spacing w:after="120"/>
        <w:jc w:val="both"/>
        <w:rPr>
          <w:rFonts w:asciiTheme="minorHAnsi" w:hAnsiTheme="minorHAnsi"/>
        </w:rPr>
      </w:pPr>
      <w:r w:rsidRPr="00175EF1">
        <w:rPr>
          <w:rFonts w:asciiTheme="minorHAnsi" w:hAnsiTheme="minorHAnsi"/>
        </w:rPr>
        <w:t>Zajęcia z zakresu profilaktyki chorób układu mięśniowo-szkieletowego będą skierowane do</w:t>
      </w:r>
      <w:r w:rsidR="00BD33A7">
        <w:rPr>
          <w:rFonts w:asciiTheme="minorHAnsi" w:hAnsiTheme="minorHAnsi"/>
        </w:rPr>
        <w:t> </w:t>
      </w:r>
      <w:r w:rsidRPr="00175EF1">
        <w:rPr>
          <w:rFonts w:asciiTheme="minorHAnsi" w:hAnsiTheme="minorHAnsi"/>
        </w:rPr>
        <w:t>populacji mieszkańców województwa warmińsko-mazurskiego w wieku 50</w:t>
      </w:r>
      <w:r w:rsidR="00F31DBB" w:rsidRPr="00175EF1">
        <w:rPr>
          <w:rFonts w:asciiTheme="minorHAnsi" w:hAnsiTheme="minorHAnsi"/>
        </w:rPr>
        <w:t>–</w:t>
      </w:r>
      <w:r w:rsidRPr="00175EF1">
        <w:rPr>
          <w:rFonts w:asciiTheme="minorHAnsi" w:hAnsiTheme="minorHAnsi"/>
        </w:rPr>
        <w:t>64 lat wśród</w:t>
      </w:r>
      <w:r w:rsidR="00BD33A7">
        <w:rPr>
          <w:rFonts w:asciiTheme="minorHAnsi" w:hAnsiTheme="minorHAnsi"/>
        </w:rPr>
        <w:t> </w:t>
      </w:r>
      <w:r w:rsidRPr="00175EF1">
        <w:rPr>
          <w:rFonts w:asciiTheme="minorHAnsi" w:hAnsiTheme="minorHAnsi"/>
        </w:rPr>
        <w:t>mężczyzn oraz 50</w:t>
      </w:r>
      <w:r w:rsidR="00F31DBB" w:rsidRPr="00175EF1">
        <w:rPr>
          <w:rFonts w:asciiTheme="minorHAnsi" w:hAnsiTheme="minorHAnsi"/>
        </w:rPr>
        <w:t>–</w:t>
      </w:r>
      <w:r w:rsidRPr="00175EF1">
        <w:rPr>
          <w:rFonts w:asciiTheme="minorHAnsi" w:hAnsiTheme="minorHAnsi"/>
        </w:rPr>
        <w:t>59</w:t>
      </w:r>
      <w:r w:rsidR="00C368B9">
        <w:rPr>
          <w:rFonts w:asciiTheme="minorHAnsi" w:hAnsiTheme="minorHAnsi"/>
        </w:rPr>
        <w:t> </w:t>
      </w:r>
      <w:r w:rsidRPr="00175EF1">
        <w:rPr>
          <w:rFonts w:asciiTheme="minorHAnsi" w:hAnsiTheme="minorHAnsi"/>
        </w:rPr>
        <w:t xml:space="preserve">lat wśród kobiet. </w:t>
      </w:r>
      <w:r w:rsidR="00F31DBB" w:rsidRPr="00175EF1">
        <w:rPr>
          <w:rFonts w:asciiTheme="minorHAnsi" w:hAnsiTheme="minorHAnsi"/>
        </w:rPr>
        <w:t>Na podstawie</w:t>
      </w:r>
      <w:r w:rsidRPr="00175EF1">
        <w:rPr>
          <w:rFonts w:asciiTheme="minorHAnsi" w:hAnsiTheme="minorHAnsi"/>
        </w:rPr>
        <w:t xml:space="preserve"> dan</w:t>
      </w:r>
      <w:r w:rsidR="00F31DBB" w:rsidRPr="00175EF1">
        <w:rPr>
          <w:rFonts w:asciiTheme="minorHAnsi" w:hAnsiTheme="minorHAnsi"/>
        </w:rPr>
        <w:t>ych</w:t>
      </w:r>
      <w:r w:rsidRPr="00175EF1">
        <w:rPr>
          <w:rFonts w:asciiTheme="minorHAnsi" w:hAnsiTheme="minorHAnsi"/>
        </w:rPr>
        <w:t xml:space="preserve"> GUS (</w:t>
      </w:r>
      <w:r w:rsidRPr="00175EF1">
        <w:rPr>
          <w:rFonts w:asciiTheme="minorHAnsi" w:hAnsiTheme="minorHAnsi"/>
          <w:i/>
        </w:rPr>
        <w:t>Rocznik Statystyczny Województwa Warmińsko-Mazurskiego 2015; Ludność. Stan i struktura oraz ruch naturalny w</w:t>
      </w:r>
      <w:r w:rsidR="00BD33A7">
        <w:rPr>
          <w:rFonts w:asciiTheme="minorHAnsi" w:hAnsiTheme="minorHAnsi"/>
          <w:i/>
        </w:rPr>
        <w:t> </w:t>
      </w:r>
      <w:r w:rsidRPr="00175EF1">
        <w:rPr>
          <w:rFonts w:asciiTheme="minorHAnsi" w:hAnsiTheme="minorHAnsi"/>
          <w:i/>
        </w:rPr>
        <w:t>przekroju terytorialnym w 2015 r.</w:t>
      </w:r>
      <w:r w:rsidRPr="00175EF1">
        <w:rPr>
          <w:rFonts w:asciiTheme="minorHAnsi" w:hAnsiTheme="minorHAnsi"/>
        </w:rPr>
        <w:t>) wielkość tej grupy można oszacować na 164 tys. (w 2015 r.)</w:t>
      </w:r>
      <w:r w:rsidR="00866BB5" w:rsidRPr="00175EF1">
        <w:rPr>
          <w:rFonts w:asciiTheme="minorHAnsi" w:hAnsiTheme="minorHAnsi"/>
        </w:rPr>
        <w:t xml:space="preserve"> [</w:t>
      </w:r>
      <w:r w:rsidR="001E1308" w:rsidRPr="00175EF1">
        <w:rPr>
          <w:rFonts w:asciiTheme="minorHAnsi" w:hAnsiTheme="minorHAnsi"/>
        </w:rPr>
        <w:t>45</w:t>
      </w:r>
      <w:r w:rsidR="00866BB5" w:rsidRPr="00175EF1">
        <w:rPr>
          <w:rFonts w:asciiTheme="minorHAnsi" w:hAnsiTheme="minorHAnsi"/>
        </w:rPr>
        <w:t>,</w:t>
      </w:r>
      <w:r w:rsidR="00BD33A7">
        <w:rPr>
          <w:rFonts w:asciiTheme="minorHAnsi" w:hAnsiTheme="minorHAnsi"/>
        </w:rPr>
        <w:t> </w:t>
      </w:r>
      <w:r w:rsidR="0023151A" w:rsidRPr="00175EF1">
        <w:rPr>
          <w:rFonts w:asciiTheme="minorHAnsi" w:hAnsiTheme="minorHAnsi"/>
        </w:rPr>
        <w:t>46</w:t>
      </w:r>
      <w:r w:rsidR="00866BB5" w:rsidRPr="00175EF1">
        <w:rPr>
          <w:rFonts w:asciiTheme="minorHAnsi" w:hAnsiTheme="minorHAnsi"/>
        </w:rPr>
        <w:t>]</w:t>
      </w:r>
      <w:r w:rsidRPr="00175EF1">
        <w:rPr>
          <w:rFonts w:asciiTheme="minorHAnsi" w:hAnsiTheme="minorHAnsi"/>
        </w:rPr>
        <w:t>. Z uwagi na fakt, ż</w:t>
      </w:r>
      <w:r w:rsidR="00F31DBB" w:rsidRPr="00175EF1">
        <w:rPr>
          <w:rFonts w:asciiTheme="minorHAnsi" w:hAnsiTheme="minorHAnsi"/>
        </w:rPr>
        <w:t>e</w:t>
      </w:r>
      <w:r w:rsidRPr="00175EF1">
        <w:rPr>
          <w:rFonts w:asciiTheme="minorHAnsi" w:hAnsiTheme="minorHAnsi"/>
        </w:rPr>
        <w:t xml:space="preserve"> program ma charakter wieloletni (2017</w:t>
      </w:r>
      <w:r w:rsidR="00F31DBB" w:rsidRPr="00175EF1">
        <w:rPr>
          <w:rFonts w:asciiTheme="minorHAnsi" w:hAnsiTheme="minorHAnsi"/>
        </w:rPr>
        <w:t>–</w:t>
      </w:r>
      <w:r w:rsidR="009E585F">
        <w:rPr>
          <w:rFonts w:asciiTheme="minorHAnsi" w:hAnsiTheme="minorHAnsi"/>
        </w:rPr>
        <w:t>2021</w:t>
      </w:r>
      <w:r w:rsidRPr="00175EF1">
        <w:rPr>
          <w:rFonts w:asciiTheme="minorHAnsi" w:hAnsiTheme="minorHAnsi"/>
        </w:rPr>
        <w:t>)</w:t>
      </w:r>
      <w:r w:rsidR="00F31DBB" w:rsidRPr="00175EF1">
        <w:rPr>
          <w:rFonts w:asciiTheme="minorHAnsi" w:hAnsiTheme="minorHAnsi"/>
        </w:rPr>
        <w:t>,</w:t>
      </w:r>
      <w:r w:rsidRPr="00175EF1">
        <w:rPr>
          <w:rFonts w:asciiTheme="minorHAnsi" w:hAnsiTheme="minorHAnsi"/>
        </w:rPr>
        <w:t xml:space="preserve"> należy uwzględnić dodatkowo dwa roczniki, które w okresie realizacji projektu przekroczą 50</w:t>
      </w:r>
      <w:r w:rsidR="00F31DBB" w:rsidRPr="00175EF1">
        <w:rPr>
          <w:rFonts w:asciiTheme="minorHAnsi" w:hAnsiTheme="minorHAnsi"/>
        </w:rPr>
        <w:t>.</w:t>
      </w:r>
      <w:r w:rsidRPr="00175EF1">
        <w:rPr>
          <w:rFonts w:asciiTheme="minorHAnsi" w:hAnsiTheme="minorHAnsi"/>
        </w:rPr>
        <w:t xml:space="preserve"> r</w:t>
      </w:r>
      <w:r w:rsidR="00F31DBB" w:rsidRPr="00175EF1">
        <w:rPr>
          <w:rFonts w:asciiTheme="minorHAnsi" w:hAnsiTheme="minorHAnsi"/>
        </w:rPr>
        <w:t>ok życia</w:t>
      </w:r>
      <w:r w:rsidRPr="00175EF1">
        <w:rPr>
          <w:rFonts w:asciiTheme="minorHAnsi" w:hAnsiTheme="minorHAnsi"/>
        </w:rPr>
        <w:t>. Według danych GUS (</w:t>
      </w:r>
      <w:r w:rsidRPr="00175EF1">
        <w:rPr>
          <w:rFonts w:asciiTheme="minorHAnsi" w:hAnsiTheme="minorHAnsi"/>
          <w:i/>
        </w:rPr>
        <w:t>Ludność. Stan i struktura oraz ruch naturalny w przekroju terytorialnym w 2015 r.</w:t>
      </w:r>
      <w:r w:rsidRPr="00175EF1">
        <w:rPr>
          <w:rFonts w:asciiTheme="minorHAnsi" w:hAnsiTheme="minorHAnsi"/>
        </w:rPr>
        <w:t>) takich osób będzie łącznie w przybliżeniu 35 tys</w:t>
      </w:r>
      <w:r w:rsidR="00866BB5" w:rsidRPr="00175EF1">
        <w:rPr>
          <w:rFonts w:asciiTheme="minorHAnsi" w:hAnsiTheme="minorHAnsi"/>
        </w:rPr>
        <w:t>. [</w:t>
      </w:r>
      <w:r w:rsidR="0023151A" w:rsidRPr="00175EF1">
        <w:rPr>
          <w:rFonts w:asciiTheme="minorHAnsi" w:hAnsiTheme="minorHAnsi"/>
        </w:rPr>
        <w:t>46</w:t>
      </w:r>
      <w:r w:rsidR="00866BB5" w:rsidRPr="00175EF1">
        <w:rPr>
          <w:rFonts w:asciiTheme="minorHAnsi" w:hAnsiTheme="minorHAnsi"/>
        </w:rPr>
        <w:t>]</w:t>
      </w:r>
      <w:r w:rsidRPr="00175EF1">
        <w:rPr>
          <w:rFonts w:asciiTheme="minorHAnsi" w:hAnsiTheme="minorHAnsi"/>
        </w:rPr>
        <w:t>. Zakładając współczynnik</w:t>
      </w:r>
      <w:r w:rsidRPr="00C33C62">
        <w:rPr>
          <w:rFonts w:asciiTheme="minorHAnsi" w:hAnsiTheme="minorHAnsi"/>
        </w:rPr>
        <w:t xml:space="preserve"> aktywności zawodowej dla tej grupy na poziomie 74,9% (na podstawie danych dla grupy 45</w:t>
      </w:r>
      <w:r w:rsidR="006837D6">
        <w:rPr>
          <w:rFonts w:asciiTheme="minorHAnsi" w:hAnsiTheme="minorHAnsi"/>
        </w:rPr>
        <w:t>–</w:t>
      </w:r>
      <w:r w:rsidRPr="00C33C62">
        <w:rPr>
          <w:rFonts w:asciiTheme="minorHAnsi" w:hAnsiTheme="minorHAnsi"/>
        </w:rPr>
        <w:t xml:space="preserve">54 </w:t>
      </w:r>
      <w:r w:rsidR="006837D6">
        <w:rPr>
          <w:rFonts w:asciiTheme="minorHAnsi" w:hAnsiTheme="minorHAnsi"/>
        </w:rPr>
        <w:t xml:space="preserve">lat </w:t>
      </w:r>
      <w:r w:rsidRPr="00C33C62">
        <w:rPr>
          <w:rFonts w:asciiTheme="minorHAnsi" w:hAnsiTheme="minorHAnsi"/>
        </w:rPr>
        <w:t xml:space="preserve">z </w:t>
      </w:r>
      <w:r w:rsidRPr="00C33C62">
        <w:rPr>
          <w:rFonts w:asciiTheme="minorHAnsi" w:hAnsiTheme="minorHAnsi"/>
          <w:i/>
        </w:rPr>
        <w:t>Rocznika Statystycznego Województwa Warmińsko-Mazurskiego 2015</w:t>
      </w:r>
      <w:r w:rsidRPr="00C33C62">
        <w:rPr>
          <w:rFonts w:asciiTheme="minorHAnsi" w:hAnsiTheme="minorHAnsi"/>
        </w:rPr>
        <w:t>)</w:t>
      </w:r>
      <w:r w:rsidR="006837D6">
        <w:rPr>
          <w:rFonts w:asciiTheme="minorHAnsi" w:hAnsiTheme="minorHAnsi"/>
        </w:rPr>
        <w:t>,</w:t>
      </w:r>
      <w:r w:rsidRPr="00C33C62">
        <w:rPr>
          <w:rFonts w:asciiTheme="minorHAnsi" w:hAnsiTheme="minorHAnsi"/>
        </w:rPr>
        <w:t xml:space="preserve"> dodatkowe 26 tys. osób spełni kryterium włączenia do programu</w:t>
      </w:r>
      <w:r w:rsidR="00866BB5">
        <w:rPr>
          <w:rFonts w:asciiTheme="minorHAnsi" w:hAnsiTheme="minorHAnsi"/>
        </w:rPr>
        <w:t xml:space="preserve"> [</w:t>
      </w:r>
      <w:r w:rsidR="001E1308">
        <w:rPr>
          <w:rFonts w:asciiTheme="minorHAnsi" w:hAnsiTheme="minorHAnsi"/>
        </w:rPr>
        <w:t>45</w:t>
      </w:r>
      <w:r w:rsidR="00866BB5">
        <w:rPr>
          <w:rFonts w:asciiTheme="minorHAnsi" w:hAnsiTheme="minorHAnsi"/>
        </w:rPr>
        <w:t>]</w:t>
      </w:r>
      <w:r w:rsidRPr="00C33C62">
        <w:rPr>
          <w:rFonts w:asciiTheme="minorHAnsi" w:hAnsiTheme="minorHAnsi"/>
        </w:rPr>
        <w:t xml:space="preserve">. Oznacza to, że łącznie grupa docelowa liczy około 190 tys. osób. </w:t>
      </w:r>
      <w:r w:rsidR="00F35F13">
        <w:rPr>
          <w:rFonts w:asciiTheme="minorHAnsi" w:hAnsiTheme="minorHAnsi"/>
        </w:rPr>
        <w:t xml:space="preserve"> Działaniami edukacyjnymi planuje się objąć około 60 % tej części populacji, co stanowić będzie grupę około 114 tys. osób.</w:t>
      </w: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4" w:name="_Toc471331736"/>
      <w:r w:rsidRPr="00C33C62">
        <w:rPr>
          <w:rFonts w:asciiTheme="minorHAnsi" w:eastAsia="Times New Roman" w:hAnsiTheme="minorHAnsi"/>
          <w:b/>
          <w:bCs/>
          <w:color w:val="4F81BD"/>
        </w:rPr>
        <w:t>b. Tryb zapraszania do programu</w:t>
      </w:r>
      <w:bookmarkEnd w:id="24"/>
    </w:p>
    <w:p w:rsidR="00E62D6F" w:rsidRPr="00C33C62" w:rsidRDefault="00E62D6F" w:rsidP="003C569C">
      <w:pPr>
        <w:spacing w:after="120"/>
        <w:jc w:val="both"/>
        <w:rPr>
          <w:rFonts w:asciiTheme="minorHAnsi" w:hAnsiTheme="minorHAnsi"/>
          <w:color w:val="000000"/>
        </w:rPr>
      </w:pPr>
      <w:r w:rsidRPr="00C33C62">
        <w:rPr>
          <w:rFonts w:asciiTheme="minorHAnsi" w:hAnsiTheme="minorHAnsi"/>
          <w:color w:val="000000"/>
        </w:rPr>
        <w:t>Podstawowym założeniem programu jest dotarcie do wszystkich osób z populacji docelowej i</w:t>
      </w:r>
      <w:r w:rsidR="00BD33A7">
        <w:rPr>
          <w:rFonts w:asciiTheme="minorHAnsi" w:hAnsiTheme="minorHAnsi"/>
          <w:color w:val="000000"/>
        </w:rPr>
        <w:t> </w:t>
      </w:r>
      <w:r w:rsidRPr="00C33C62">
        <w:rPr>
          <w:rFonts w:asciiTheme="minorHAnsi" w:hAnsiTheme="minorHAnsi"/>
          <w:color w:val="000000"/>
        </w:rPr>
        <w:t>w</w:t>
      </w:r>
      <w:r w:rsidR="00BD33A7">
        <w:rPr>
          <w:rFonts w:asciiTheme="minorHAnsi" w:hAnsiTheme="minorHAnsi"/>
          <w:color w:val="000000"/>
        </w:rPr>
        <w:t> </w:t>
      </w:r>
      <w:r w:rsidRPr="00C33C62">
        <w:rPr>
          <w:rFonts w:asciiTheme="minorHAnsi" w:hAnsiTheme="minorHAnsi"/>
          <w:color w:val="000000"/>
        </w:rPr>
        <w:t xml:space="preserve">efekcie uzyskanie wysokiej frekwencji. W celu jego realizacji zostanie przeprowadzona kampania informacyjno-edukacyjna skierowana do mieszkańców z populacji zachęcająca do aktywnego udziału w akcji. Mieszkańcy województwa </w:t>
      </w:r>
      <w:r w:rsidR="00295A96">
        <w:rPr>
          <w:rFonts w:asciiTheme="minorHAnsi" w:hAnsiTheme="minorHAnsi"/>
          <w:color w:val="000000"/>
        </w:rPr>
        <w:t>w</w:t>
      </w:r>
      <w:r w:rsidRPr="00C33C62">
        <w:rPr>
          <w:rFonts w:asciiTheme="minorHAnsi" w:hAnsiTheme="minorHAnsi"/>
          <w:color w:val="000000"/>
        </w:rPr>
        <w:t>armińsko-</w:t>
      </w:r>
      <w:r w:rsidR="00295A96">
        <w:rPr>
          <w:rFonts w:asciiTheme="minorHAnsi" w:hAnsiTheme="minorHAnsi"/>
          <w:color w:val="000000"/>
        </w:rPr>
        <w:t>m</w:t>
      </w:r>
      <w:r w:rsidRPr="00C33C62">
        <w:rPr>
          <w:rFonts w:asciiTheme="minorHAnsi" w:hAnsiTheme="minorHAnsi"/>
          <w:color w:val="000000"/>
        </w:rPr>
        <w:t>azurskiego będą informowani o programie zdrowotnym za pośrednictwem lokalnych mediów, stron internetowych samorządów terytorialnych, lokalnych forów internetowych oraz plakatów i ulotek. Osoby z grupy docelowej zostaną poinformowane o akcji także poprzez zakłady pracy, urzędy pracy itp.</w:t>
      </w:r>
    </w:p>
    <w:p w:rsidR="00E62D6F" w:rsidRPr="00C33C62" w:rsidRDefault="00E62D6F" w:rsidP="003C569C">
      <w:pPr>
        <w:spacing w:after="120"/>
        <w:jc w:val="both"/>
        <w:rPr>
          <w:rFonts w:asciiTheme="minorHAnsi" w:hAnsiTheme="minorHAnsi"/>
          <w:color w:val="000000"/>
        </w:rPr>
      </w:pPr>
      <w:r w:rsidRPr="00C33C62">
        <w:rPr>
          <w:rFonts w:asciiTheme="minorHAnsi" w:hAnsiTheme="minorHAnsi"/>
          <w:color w:val="000000"/>
        </w:rPr>
        <w:tab/>
        <w:t>Ponadto podczas zgłaszania nowych mieszkańców do ewidencji ludności każdy mieszkaniec kwalifikujący się do programu lub tuż przed osiągnieciem ustalonego progu wiekowego otrzyma instrukcję dotyczącą aktualnych programów zdrowotnych dostępnych dla mieszkańców wraz</w:t>
      </w:r>
      <w:r w:rsidR="00BD33A7">
        <w:rPr>
          <w:rFonts w:asciiTheme="minorHAnsi" w:hAnsiTheme="minorHAnsi"/>
          <w:color w:val="000000"/>
        </w:rPr>
        <w:t> </w:t>
      </w:r>
      <w:r w:rsidRPr="00C33C62">
        <w:rPr>
          <w:rFonts w:asciiTheme="minorHAnsi" w:hAnsiTheme="minorHAnsi"/>
          <w:color w:val="000000"/>
        </w:rPr>
        <w:t>z</w:t>
      </w:r>
      <w:r w:rsidR="00BD33A7">
        <w:rPr>
          <w:rFonts w:asciiTheme="minorHAnsi" w:hAnsiTheme="minorHAnsi"/>
          <w:color w:val="000000"/>
        </w:rPr>
        <w:t> </w:t>
      </w:r>
      <w:r w:rsidRPr="00C33C62">
        <w:rPr>
          <w:rFonts w:asciiTheme="minorHAnsi" w:hAnsiTheme="minorHAnsi"/>
          <w:color w:val="000000"/>
        </w:rPr>
        <w:t xml:space="preserve">podstawowymi informacjami organizacyjnymi. W ramach działań uzupełniających stosowane będą interwencje, takie jak kontakt telefoniczny lub ogłoszenie w trakcie mszy świętej w lokalnych kościołach parafialnych. </w:t>
      </w:r>
    </w:p>
    <w:p w:rsidR="002F469D" w:rsidRPr="00C33C62" w:rsidRDefault="002F469D" w:rsidP="003C569C">
      <w:pPr>
        <w:spacing w:after="120"/>
        <w:ind w:firstLine="240"/>
        <w:jc w:val="both"/>
        <w:rPr>
          <w:rFonts w:asciiTheme="minorHAnsi" w:hAnsiTheme="minorHAnsi"/>
          <w:color w:val="000000"/>
        </w:rPr>
      </w:pPr>
      <w:r w:rsidRPr="00C33C62">
        <w:rPr>
          <w:rFonts w:asciiTheme="minorHAnsi" w:hAnsiTheme="minorHAnsi"/>
          <w:color w:val="000000"/>
        </w:rPr>
        <w:t>Sugeruje się, aby zastosować następujące metody:</w:t>
      </w:r>
    </w:p>
    <w:p w:rsidR="002F469D" w:rsidRPr="00326F98" w:rsidRDefault="002F469D" w:rsidP="003C569C">
      <w:pPr>
        <w:pStyle w:val="Akapitzlist"/>
        <w:numPr>
          <w:ilvl w:val="0"/>
          <w:numId w:val="37"/>
        </w:numPr>
        <w:spacing w:after="120"/>
        <w:jc w:val="both"/>
        <w:rPr>
          <w:rFonts w:asciiTheme="minorHAnsi" w:hAnsiTheme="minorHAnsi"/>
          <w:color w:val="000000"/>
        </w:rPr>
      </w:pPr>
      <w:r w:rsidRPr="00326F98">
        <w:rPr>
          <w:rFonts w:asciiTheme="minorHAnsi" w:hAnsiTheme="minorHAnsi"/>
          <w:color w:val="000000"/>
        </w:rPr>
        <w:lastRenderedPageBreak/>
        <w:t>przesłanie informacji drogą mailową (do poradni lekarza rodzinnego, powiatowych urzędów pracy, placówek medycyny pracy);</w:t>
      </w:r>
    </w:p>
    <w:p w:rsidR="002F469D" w:rsidRPr="00326F98" w:rsidRDefault="002F469D" w:rsidP="00BD33A7">
      <w:pPr>
        <w:pStyle w:val="Akapitzlist"/>
        <w:numPr>
          <w:ilvl w:val="0"/>
          <w:numId w:val="37"/>
        </w:numPr>
        <w:spacing w:after="120"/>
        <w:jc w:val="both"/>
        <w:rPr>
          <w:rFonts w:asciiTheme="minorHAnsi" w:hAnsiTheme="minorHAnsi"/>
          <w:color w:val="000000"/>
        </w:rPr>
      </w:pPr>
      <w:r w:rsidRPr="00326F98">
        <w:rPr>
          <w:rFonts w:asciiTheme="minorHAnsi" w:hAnsiTheme="minorHAnsi"/>
          <w:color w:val="000000"/>
        </w:rPr>
        <w:t xml:space="preserve">przesłanie materiałów promocyjnych do następujących organizacji/instytucji: bezpośrednio zakładów pracy, ośrodków pomocy społecznej (OPS), powiatowych centrów pomocy rodzinie (PCPR), organizacji pozarządowych </w:t>
      </w:r>
      <w:r w:rsidR="00BD33A7" w:rsidRPr="00BD33A7">
        <w:rPr>
          <w:rFonts w:asciiTheme="minorHAnsi" w:hAnsiTheme="minorHAnsi"/>
          <w:color w:val="000000"/>
        </w:rPr>
        <w:t>działających na rzecz pracowników</w:t>
      </w:r>
      <w:r w:rsidRPr="00326F98">
        <w:rPr>
          <w:rFonts w:asciiTheme="minorHAnsi" w:hAnsiTheme="minorHAnsi"/>
          <w:color w:val="000000"/>
        </w:rPr>
        <w:t>, Jednostek Samorządu Terytorialnego oraz podmiotów leczniczych Podstawowej Opieki Zdrowotnej (POZ);</w:t>
      </w:r>
    </w:p>
    <w:p w:rsidR="002F469D" w:rsidRPr="00326F98" w:rsidRDefault="002F469D" w:rsidP="003C569C">
      <w:pPr>
        <w:pStyle w:val="Akapitzlist"/>
        <w:numPr>
          <w:ilvl w:val="0"/>
          <w:numId w:val="37"/>
        </w:numPr>
        <w:spacing w:after="120"/>
        <w:jc w:val="both"/>
        <w:rPr>
          <w:rFonts w:asciiTheme="minorHAnsi" w:hAnsiTheme="minorHAnsi"/>
          <w:color w:val="000000"/>
        </w:rPr>
      </w:pPr>
      <w:r w:rsidRPr="00326F98">
        <w:rPr>
          <w:rFonts w:asciiTheme="minorHAnsi" w:hAnsiTheme="minorHAnsi"/>
          <w:color w:val="000000"/>
        </w:rPr>
        <w:t>umieszczenie informacji o programie na stronie internetowej beneficjentów.</w:t>
      </w:r>
    </w:p>
    <w:p w:rsidR="002F469D" w:rsidRPr="00C33C62" w:rsidRDefault="002F469D" w:rsidP="003C569C">
      <w:pPr>
        <w:spacing w:after="120"/>
        <w:ind w:firstLine="240"/>
        <w:jc w:val="both"/>
        <w:rPr>
          <w:rFonts w:asciiTheme="minorHAnsi" w:hAnsiTheme="minorHAnsi"/>
          <w:color w:val="000000"/>
        </w:rPr>
      </w:pPr>
      <w:r w:rsidRPr="00C33C62">
        <w:rPr>
          <w:rFonts w:asciiTheme="minorHAnsi" w:hAnsiTheme="minorHAnsi"/>
          <w:color w:val="000000"/>
        </w:rPr>
        <w:t xml:space="preserve">W ramach rekrutacji adresatów do programu beneficjent opcjonalnie może nawiązać współpracę m.in. z: poradniami podstawowej opieki zdrowotnej (POZ), ambulatoryjnymi </w:t>
      </w:r>
      <w:r w:rsidR="00295A96">
        <w:rPr>
          <w:rFonts w:asciiTheme="minorHAnsi" w:hAnsiTheme="minorHAnsi"/>
          <w:color w:val="000000"/>
        </w:rPr>
        <w:t>ośrodkami</w:t>
      </w:r>
      <w:r w:rsidRPr="00C33C62">
        <w:rPr>
          <w:rFonts w:asciiTheme="minorHAnsi" w:hAnsiTheme="minorHAnsi"/>
          <w:color w:val="000000"/>
        </w:rPr>
        <w:t xml:space="preserve"> specjalistycznymi (AOS) i innymi podmiotami leczniczymi, ośrodkami pomocy społecznej (OPS), miejskimi ośrodkami pomocy rodzinie (MOPR), powiatowymi centrami pomocy rodzinie (PCPR), organizacjami pozarządowymi i parafiami. Na podjęcie decyzji o przystąpieniu do programu będą</w:t>
      </w:r>
      <w:r w:rsidR="00BD33A7">
        <w:rPr>
          <w:rFonts w:asciiTheme="minorHAnsi" w:hAnsiTheme="minorHAnsi"/>
          <w:color w:val="000000"/>
        </w:rPr>
        <w:t> </w:t>
      </w:r>
      <w:r w:rsidRPr="00C33C62">
        <w:rPr>
          <w:rFonts w:asciiTheme="minorHAnsi" w:hAnsiTheme="minorHAnsi"/>
          <w:color w:val="000000"/>
        </w:rPr>
        <w:t xml:space="preserve">miały wpływ m.in. prowadzone działania informacyjno-edukacyjne, kampanie i akcje propagujące korzyści z </w:t>
      </w:r>
      <w:r w:rsidR="00576145" w:rsidRPr="00576145">
        <w:rPr>
          <w:rFonts w:asciiTheme="minorHAnsi" w:hAnsiTheme="minorHAnsi"/>
          <w:color w:val="000000"/>
        </w:rPr>
        <w:t xml:space="preserve">zakresu profilaktyki chorób układu mięśniowo-szkieletowego </w:t>
      </w:r>
      <w:r w:rsidRPr="00C33C62">
        <w:rPr>
          <w:rFonts w:asciiTheme="minorHAnsi" w:hAnsiTheme="minorHAnsi"/>
          <w:color w:val="000000"/>
        </w:rPr>
        <w:t xml:space="preserve">i omawiające związane z </w:t>
      </w:r>
      <w:r w:rsidR="00576145">
        <w:rPr>
          <w:rFonts w:asciiTheme="minorHAnsi" w:hAnsiTheme="minorHAnsi"/>
          <w:color w:val="000000"/>
        </w:rPr>
        <w:t>ich brakiem</w:t>
      </w:r>
      <w:r w:rsidRPr="00C33C62">
        <w:rPr>
          <w:rFonts w:asciiTheme="minorHAnsi" w:hAnsiTheme="minorHAnsi"/>
          <w:color w:val="000000"/>
        </w:rPr>
        <w:t xml:space="preserve"> zagrożenia. Fakultatywnie będzie można przekazywać informacje o programie m.in. w ramach większych wydarzeń sportowych, rekreacyjnych i kulturalnych. </w:t>
      </w:r>
    </w:p>
    <w:p w:rsidR="002F469D" w:rsidRPr="00C33C62" w:rsidRDefault="002F469D" w:rsidP="003C569C">
      <w:pPr>
        <w:spacing w:after="120"/>
        <w:ind w:firstLine="240"/>
        <w:jc w:val="both"/>
        <w:rPr>
          <w:rFonts w:asciiTheme="minorHAnsi" w:hAnsiTheme="minorHAnsi"/>
          <w:color w:val="000000"/>
        </w:rPr>
      </w:pPr>
      <w:r w:rsidRPr="00C33C62">
        <w:rPr>
          <w:rFonts w:asciiTheme="minorHAnsi" w:hAnsiTheme="minorHAnsi"/>
          <w:color w:val="000000"/>
        </w:rPr>
        <w:t>Wybór konkretnych sposobów dystrybucji i rozpowszechnienia wiedzy o programie zależy od tego, jakie narzędzia zaproponuje beneficjent w swoim projekcie.</w:t>
      </w:r>
    </w:p>
    <w:p w:rsidR="00840A4A" w:rsidRPr="00C33C62" w:rsidRDefault="00840A4A" w:rsidP="003C569C">
      <w:pPr>
        <w:spacing w:after="120"/>
        <w:jc w:val="both"/>
        <w:rPr>
          <w:rFonts w:asciiTheme="minorHAnsi" w:hAnsiTheme="minorHAnsi"/>
          <w:color w:val="000000"/>
        </w:rPr>
      </w:pPr>
    </w:p>
    <w:p w:rsidR="00C976E9" w:rsidRPr="00C33C62" w:rsidRDefault="00C976E9" w:rsidP="003C569C">
      <w:pPr>
        <w:keepNext/>
        <w:keepLines/>
        <w:spacing w:after="120"/>
        <w:jc w:val="both"/>
        <w:outlineLvl w:val="0"/>
        <w:rPr>
          <w:rFonts w:asciiTheme="minorHAnsi" w:eastAsia="Times New Roman" w:hAnsiTheme="minorHAnsi"/>
          <w:b/>
          <w:bCs/>
          <w:color w:val="4F81BD"/>
        </w:rPr>
      </w:pPr>
      <w:r w:rsidRPr="00C33C62">
        <w:rPr>
          <w:rFonts w:asciiTheme="minorHAnsi" w:eastAsia="Times New Roman" w:hAnsiTheme="minorHAnsi"/>
          <w:b/>
          <w:bCs/>
          <w:color w:val="000000"/>
        </w:rPr>
        <w:br w:type="page"/>
      </w:r>
      <w:bookmarkStart w:id="25" w:name="_Toc471331737"/>
      <w:r w:rsidRPr="00C33C62">
        <w:rPr>
          <w:rFonts w:asciiTheme="minorHAnsi" w:eastAsia="Times New Roman" w:hAnsiTheme="minorHAnsi"/>
          <w:b/>
          <w:bCs/>
          <w:color w:val="4F81BD"/>
        </w:rPr>
        <w:lastRenderedPageBreak/>
        <w:t>4. Organizacja programu</w:t>
      </w:r>
      <w:bookmarkEnd w:id="25"/>
    </w:p>
    <w:p w:rsidR="002F469D" w:rsidRPr="00C33C62" w:rsidRDefault="002F469D" w:rsidP="003C569C">
      <w:pPr>
        <w:spacing w:after="120"/>
        <w:jc w:val="both"/>
        <w:rPr>
          <w:rFonts w:asciiTheme="minorHAnsi" w:hAnsiTheme="minorHAnsi"/>
        </w:rPr>
      </w:pPr>
      <w:r w:rsidRPr="00C33C62">
        <w:rPr>
          <w:rFonts w:asciiTheme="minorHAnsi" w:hAnsiTheme="minorHAnsi"/>
        </w:rPr>
        <w:t>Projekty złożone przez beneficjów będą realizowane zgodnie z warunkami określonymi w ramach konkursu przez Instytucję Zarządzającą Regionalnego Programu Operacyjnego Województwa Warmińsko-Mazurskiego na lata 2014</w:t>
      </w:r>
      <w:r w:rsidR="00295A96">
        <w:rPr>
          <w:rFonts w:asciiTheme="minorHAnsi" w:hAnsiTheme="minorHAnsi"/>
        </w:rPr>
        <w:t>–</w:t>
      </w:r>
      <w:r w:rsidRPr="00C33C62">
        <w:rPr>
          <w:rFonts w:asciiTheme="minorHAnsi" w:hAnsiTheme="minorHAnsi"/>
        </w:rPr>
        <w:t xml:space="preserve">2020, tj. Zarząd Województwa Warmińsko-Mazurskiego. </w:t>
      </w:r>
    </w:p>
    <w:p w:rsidR="002F469D" w:rsidRPr="00C33C62" w:rsidRDefault="002F469D" w:rsidP="003C569C">
      <w:pPr>
        <w:spacing w:after="120"/>
        <w:jc w:val="both"/>
        <w:rPr>
          <w:rFonts w:asciiTheme="minorHAnsi" w:hAnsiTheme="minorHAnsi"/>
        </w:rPr>
      </w:pPr>
      <w:r w:rsidRPr="00C33C62">
        <w:rPr>
          <w:rFonts w:asciiTheme="minorHAnsi" w:hAnsiTheme="minorHAnsi"/>
        </w:rPr>
        <w:t xml:space="preserve">Interwencje w ramach </w:t>
      </w:r>
      <w:r w:rsidR="00295A96">
        <w:rPr>
          <w:rFonts w:asciiTheme="minorHAnsi" w:hAnsiTheme="minorHAnsi"/>
        </w:rPr>
        <w:t>p</w:t>
      </w:r>
      <w:r w:rsidRPr="00C33C62">
        <w:rPr>
          <w:rFonts w:asciiTheme="minorHAnsi" w:hAnsiTheme="minorHAnsi"/>
        </w:rPr>
        <w:t>rogramu mają być prowadzone zgodnie z rozdziałem 5.</w:t>
      </w:r>
      <w:r w:rsidR="00240180">
        <w:rPr>
          <w:rFonts w:asciiTheme="minorHAnsi" w:hAnsiTheme="minorHAnsi"/>
        </w:rPr>
        <w:t>3</w:t>
      </w:r>
      <w:r w:rsidR="00295A96">
        <w:rPr>
          <w:rFonts w:asciiTheme="minorHAnsi" w:hAnsiTheme="minorHAnsi"/>
        </w:rPr>
        <w:t>.</w:t>
      </w:r>
      <w:r w:rsidRPr="00C33C62">
        <w:rPr>
          <w:rFonts w:asciiTheme="minorHAnsi" w:hAnsiTheme="minorHAnsi"/>
        </w:rPr>
        <w:t xml:space="preserve"> </w:t>
      </w:r>
      <w:r w:rsidRPr="000C35A0">
        <w:rPr>
          <w:rFonts w:asciiTheme="minorHAnsi" w:hAnsiTheme="minorHAnsi"/>
          <w:i/>
        </w:rPr>
        <w:t>Wytycznych w</w:t>
      </w:r>
      <w:r w:rsidR="00BD33A7">
        <w:rPr>
          <w:rFonts w:asciiTheme="minorHAnsi" w:hAnsiTheme="minorHAnsi"/>
          <w:i/>
        </w:rPr>
        <w:t> </w:t>
      </w:r>
      <w:r w:rsidRPr="000C35A0">
        <w:rPr>
          <w:rFonts w:asciiTheme="minorHAnsi" w:hAnsiTheme="minorHAnsi"/>
          <w:i/>
        </w:rPr>
        <w:t>zakresie realizacji przedsięwzięć z udziałem środków Europejskiego Funduszu Społecznego w</w:t>
      </w:r>
      <w:r w:rsidR="00BD33A7">
        <w:rPr>
          <w:rFonts w:asciiTheme="minorHAnsi" w:hAnsiTheme="minorHAnsi"/>
          <w:i/>
        </w:rPr>
        <w:t> </w:t>
      </w:r>
      <w:r w:rsidRPr="000C35A0">
        <w:rPr>
          <w:rFonts w:asciiTheme="minorHAnsi" w:hAnsiTheme="minorHAnsi"/>
          <w:i/>
        </w:rPr>
        <w:t>obszar</w:t>
      </w:r>
      <w:r w:rsidR="007C1024" w:rsidRPr="000C35A0">
        <w:rPr>
          <w:rFonts w:asciiTheme="minorHAnsi" w:hAnsiTheme="minorHAnsi"/>
          <w:i/>
        </w:rPr>
        <w:t>ze zdrowia na lata 2014</w:t>
      </w:r>
      <w:r w:rsidR="00295A96" w:rsidRPr="000C35A0">
        <w:rPr>
          <w:rFonts w:asciiTheme="minorHAnsi" w:hAnsiTheme="minorHAnsi"/>
          <w:i/>
        </w:rPr>
        <w:t>–</w:t>
      </w:r>
      <w:r w:rsidR="007C1024" w:rsidRPr="000C35A0">
        <w:rPr>
          <w:rFonts w:asciiTheme="minorHAnsi" w:hAnsiTheme="minorHAnsi"/>
          <w:i/>
        </w:rPr>
        <w:t>2020</w:t>
      </w:r>
      <w:r w:rsidR="00295A96">
        <w:rPr>
          <w:rFonts w:asciiTheme="minorHAnsi" w:hAnsiTheme="minorHAnsi"/>
        </w:rPr>
        <w:t xml:space="preserve"> </w:t>
      </w:r>
      <w:r w:rsidR="007C1024">
        <w:rPr>
          <w:rFonts w:asciiTheme="minorHAnsi" w:hAnsiTheme="minorHAnsi"/>
        </w:rPr>
        <w:t>[</w:t>
      </w:r>
      <w:r w:rsidR="001E1308">
        <w:rPr>
          <w:rFonts w:asciiTheme="minorHAnsi" w:hAnsiTheme="minorHAnsi"/>
        </w:rPr>
        <w:t>54</w:t>
      </w:r>
      <w:r w:rsidRPr="00C33C62">
        <w:rPr>
          <w:rFonts w:asciiTheme="minorHAnsi" w:hAnsiTheme="minorHAnsi"/>
        </w:rPr>
        <w:t>]</w:t>
      </w:r>
      <w:r w:rsidR="00295A96">
        <w:rPr>
          <w:rFonts w:asciiTheme="minorHAnsi" w:hAnsiTheme="minorHAnsi"/>
        </w:rPr>
        <w:t>.</w:t>
      </w:r>
    </w:p>
    <w:p w:rsidR="00C976E9" w:rsidRPr="00C33C62" w:rsidRDefault="00C976E9"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6" w:name="_Toc471331738"/>
      <w:r w:rsidRPr="00C33C62">
        <w:rPr>
          <w:rFonts w:asciiTheme="minorHAnsi" w:eastAsia="Times New Roman" w:hAnsiTheme="minorHAnsi"/>
          <w:b/>
          <w:bCs/>
          <w:color w:val="4F81BD"/>
        </w:rPr>
        <w:t>a. Etapy organizacyjne programu</w:t>
      </w:r>
      <w:bookmarkEnd w:id="26"/>
    </w:p>
    <w:p w:rsidR="00E62D6F" w:rsidRPr="00C33C62" w:rsidRDefault="00E62D6F" w:rsidP="003C569C">
      <w:pPr>
        <w:spacing w:after="120"/>
        <w:jc w:val="both"/>
        <w:rPr>
          <w:rFonts w:asciiTheme="minorHAnsi" w:hAnsiTheme="minorHAnsi"/>
          <w:color w:val="000000"/>
        </w:rPr>
      </w:pPr>
      <w:r w:rsidRPr="00C33C62">
        <w:rPr>
          <w:rFonts w:asciiTheme="minorHAnsi" w:hAnsiTheme="minorHAnsi"/>
          <w:color w:val="000000"/>
        </w:rPr>
        <w:t>Pierwszym etapem programu będzie akcja informacyjno-edukacyjna, prowadzona metodami opisanymi w punkcie 3 dotyczącym adresatów programu zdrowotnego. Osoby z grupy docelowej zostaną poinformowane m.in. o niebezpieczeństwach związanych z chorobami układu kostno-stawowego i tkanki łącznej oraz przede wszystkim o ramach organizacyjnych programu polityki zdrowotnej.</w:t>
      </w:r>
    </w:p>
    <w:p w:rsidR="00BF7975" w:rsidRPr="00C33C62" w:rsidRDefault="00E62D6F" w:rsidP="003C569C">
      <w:pPr>
        <w:spacing w:after="120"/>
        <w:jc w:val="both"/>
        <w:rPr>
          <w:rFonts w:asciiTheme="minorHAnsi" w:hAnsiTheme="minorHAnsi"/>
          <w:color w:val="000000"/>
        </w:rPr>
      </w:pPr>
      <w:r w:rsidRPr="00C33C62">
        <w:rPr>
          <w:rFonts w:asciiTheme="minorHAnsi" w:hAnsiTheme="minorHAnsi"/>
          <w:color w:val="000000"/>
        </w:rPr>
        <w:tab/>
        <w:t xml:space="preserve">Drugi etap to rekrutacja uczestników do zajęć z zakresu szeroko pojętej profilaktyki chorób układu mięśniowo-szkieletowego i w efekcie prowadzenie tych interwencji. Do programu zaproszeni zostaną wszyscy mieszkańcy z grupy docelowej spełniający medyczne kryteria włączenia. </w:t>
      </w:r>
      <w:r w:rsidR="00BF7975" w:rsidRPr="00C33C62">
        <w:rPr>
          <w:rFonts w:asciiTheme="minorHAnsi" w:hAnsiTheme="minorHAnsi"/>
          <w:color w:val="000000"/>
        </w:rPr>
        <w:t>Rekrutacja będzie przeprowadzana na podstawie weryfikacji przedstawionej dokumentacji medycznej stwierdzającej wady lub schorzenia kręgosłupa lub rekrutacji realizowanej przez beneficjenta stwierdzającej wady lub schorzenia kręgosłupa.</w:t>
      </w:r>
    </w:p>
    <w:p w:rsidR="00BF7975" w:rsidRPr="00C33C62" w:rsidRDefault="00BF7975" w:rsidP="003C569C">
      <w:pPr>
        <w:spacing w:after="120"/>
        <w:ind w:firstLine="708"/>
        <w:jc w:val="both"/>
        <w:rPr>
          <w:rFonts w:asciiTheme="minorHAnsi" w:hAnsiTheme="minorHAnsi"/>
          <w:color w:val="000000"/>
        </w:rPr>
      </w:pPr>
      <w:r w:rsidRPr="00C33C62">
        <w:rPr>
          <w:rFonts w:asciiTheme="minorHAnsi" w:hAnsiTheme="minorHAnsi"/>
          <w:color w:val="000000"/>
        </w:rPr>
        <w:t>W ramach rekrutacji beneficjent musi stwierdzić, czy nie zachodzą medyczne przeciw</w:t>
      </w:r>
      <w:r w:rsidR="00295A96">
        <w:rPr>
          <w:rFonts w:asciiTheme="minorHAnsi" w:hAnsiTheme="minorHAnsi"/>
          <w:color w:val="000000"/>
        </w:rPr>
        <w:t>w</w:t>
      </w:r>
      <w:r w:rsidRPr="00C33C62">
        <w:rPr>
          <w:rFonts w:asciiTheme="minorHAnsi" w:hAnsiTheme="minorHAnsi"/>
          <w:color w:val="000000"/>
        </w:rPr>
        <w:t>skazania do uczestnictwa w dalszych interwencjach udzielanych w ramach programu.</w:t>
      </w:r>
    </w:p>
    <w:p w:rsidR="00BF7975" w:rsidRPr="00C33C62" w:rsidRDefault="00BF7975" w:rsidP="003C569C">
      <w:pPr>
        <w:spacing w:after="120"/>
        <w:ind w:firstLine="708"/>
        <w:jc w:val="both"/>
        <w:rPr>
          <w:rFonts w:asciiTheme="minorHAnsi" w:hAnsiTheme="minorHAnsi"/>
          <w:color w:val="000000"/>
        </w:rPr>
      </w:pPr>
      <w:r w:rsidRPr="00C33C62">
        <w:rPr>
          <w:rFonts w:asciiTheme="minorHAnsi" w:hAnsiTheme="minorHAnsi"/>
          <w:color w:val="000000"/>
        </w:rPr>
        <w:t xml:space="preserve">W zakresie </w:t>
      </w:r>
      <w:r w:rsidR="00BD33A7">
        <w:rPr>
          <w:rFonts w:asciiTheme="minorHAnsi" w:hAnsiTheme="minorHAnsi"/>
          <w:color w:val="000000"/>
        </w:rPr>
        <w:t xml:space="preserve">działań </w:t>
      </w:r>
      <w:r w:rsidRPr="00C33C62">
        <w:rPr>
          <w:rFonts w:asciiTheme="minorHAnsi" w:hAnsiTheme="minorHAnsi"/>
          <w:color w:val="000000"/>
        </w:rPr>
        <w:t>związan</w:t>
      </w:r>
      <w:r w:rsidR="00BD33A7">
        <w:rPr>
          <w:rFonts w:asciiTheme="minorHAnsi" w:hAnsiTheme="minorHAnsi"/>
          <w:color w:val="000000"/>
        </w:rPr>
        <w:t>ych ze wstępną oceną dolegliwości ze strony</w:t>
      </w:r>
      <w:r w:rsidRPr="00C33C62">
        <w:rPr>
          <w:rFonts w:asciiTheme="minorHAnsi" w:hAnsiTheme="minorHAnsi"/>
          <w:color w:val="000000"/>
        </w:rPr>
        <w:t xml:space="preserve"> kręgosłupa</w:t>
      </w:r>
      <w:r w:rsidR="00BD33A7">
        <w:rPr>
          <w:rFonts w:asciiTheme="minorHAnsi" w:hAnsiTheme="minorHAnsi"/>
          <w:color w:val="000000"/>
        </w:rPr>
        <w:t>, przed</w:t>
      </w:r>
      <w:r w:rsidR="00C368B9">
        <w:rPr>
          <w:rFonts w:asciiTheme="minorHAnsi" w:hAnsiTheme="minorHAnsi"/>
          <w:color w:val="000000"/>
        </w:rPr>
        <w:t> włączeniem</w:t>
      </w:r>
      <w:r w:rsidR="00BD33A7">
        <w:rPr>
          <w:rFonts w:asciiTheme="minorHAnsi" w:hAnsiTheme="minorHAnsi"/>
          <w:color w:val="000000"/>
        </w:rPr>
        <w:t xml:space="preserve"> danej osoby do programu,</w:t>
      </w:r>
      <w:r w:rsidRPr="00C33C62">
        <w:rPr>
          <w:rFonts w:asciiTheme="minorHAnsi" w:hAnsiTheme="minorHAnsi"/>
          <w:color w:val="000000"/>
        </w:rPr>
        <w:t xml:space="preserve"> muszą zostać </w:t>
      </w:r>
      <w:r w:rsidR="00295A96" w:rsidRPr="00C33C62">
        <w:rPr>
          <w:rFonts w:asciiTheme="minorHAnsi" w:hAnsiTheme="minorHAnsi"/>
          <w:color w:val="000000"/>
        </w:rPr>
        <w:t xml:space="preserve">przeprowadzone </w:t>
      </w:r>
      <w:r w:rsidRPr="00C33C62">
        <w:rPr>
          <w:rFonts w:asciiTheme="minorHAnsi" w:hAnsiTheme="minorHAnsi"/>
          <w:color w:val="000000"/>
        </w:rPr>
        <w:t>badania w kierunku wad postawy wykonywane przez lekarza lub rehabilitanta (badanie fizykalne i</w:t>
      </w:r>
      <w:r w:rsidR="00BD33A7">
        <w:rPr>
          <w:rFonts w:asciiTheme="minorHAnsi" w:hAnsiTheme="minorHAnsi"/>
          <w:color w:val="000000"/>
        </w:rPr>
        <w:t> </w:t>
      </w:r>
      <w:r w:rsidRPr="00C33C62">
        <w:rPr>
          <w:rFonts w:asciiTheme="minorHAnsi" w:hAnsiTheme="minorHAnsi"/>
          <w:color w:val="000000"/>
        </w:rPr>
        <w:t>przy użyciu inklinometru).</w:t>
      </w:r>
    </w:p>
    <w:p w:rsidR="00E62D6F" w:rsidRDefault="00240180" w:rsidP="003C569C">
      <w:pPr>
        <w:spacing w:after="120"/>
        <w:ind w:firstLine="708"/>
        <w:jc w:val="both"/>
        <w:rPr>
          <w:rFonts w:asciiTheme="minorHAnsi" w:hAnsiTheme="minorHAnsi"/>
          <w:color w:val="000000"/>
        </w:rPr>
      </w:pPr>
      <w:r w:rsidRPr="00240180">
        <w:rPr>
          <w:rFonts w:asciiTheme="minorHAnsi" w:hAnsiTheme="minorHAnsi"/>
          <w:color w:val="000000"/>
        </w:rPr>
        <w:t xml:space="preserve">Podstawowym kryterium formalnym będzie wyrażenie chęci wzięcia udziału w interwencji przez uczestnika. Ponadto </w:t>
      </w:r>
      <w:r>
        <w:rPr>
          <w:rFonts w:asciiTheme="minorHAnsi" w:hAnsiTheme="minorHAnsi"/>
          <w:color w:val="000000"/>
        </w:rPr>
        <w:t xml:space="preserve">uczestnik </w:t>
      </w:r>
      <w:r w:rsidRPr="00240180">
        <w:rPr>
          <w:rFonts w:asciiTheme="minorHAnsi" w:hAnsiTheme="minorHAnsi"/>
          <w:color w:val="000000"/>
        </w:rPr>
        <w:t>powinien wykazać, że spełnia wymogi grupy docelowej (zamieszkanie w woj</w:t>
      </w:r>
      <w:r w:rsidR="00295A96">
        <w:rPr>
          <w:rFonts w:asciiTheme="minorHAnsi" w:hAnsiTheme="minorHAnsi"/>
          <w:color w:val="000000"/>
        </w:rPr>
        <w:t>ewództwie</w:t>
      </w:r>
      <w:r w:rsidRPr="00240180">
        <w:rPr>
          <w:rFonts w:asciiTheme="minorHAnsi" w:hAnsiTheme="minorHAnsi"/>
          <w:color w:val="000000"/>
        </w:rPr>
        <w:t xml:space="preserve"> warmińsko-mazurskim oraz kryterium w</w:t>
      </w:r>
      <w:r>
        <w:rPr>
          <w:rFonts w:asciiTheme="minorHAnsi" w:hAnsiTheme="minorHAnsi"/>
          <w:color w:val="000000"/>
        </w:rPr>
        <w:t>łączenia do programu</w:t>
      </w:r>
      <w:r w:rsidRPr="00240180">
        <w:rPr>
          <w:rFonts w:asciiTheme="minorHAnsi" w:hAnsiTheme="minorHAnsi"/>
          <w:color w:val="000000"/>
        </w:rPr>
        <w:t>) na</w:t>
      </w:r>
      <w:r w:rsidR="00BD33A7">
        <w:rPr>
          <w:rFonts w:asciiTheme="minorHAnsi" w:hAnsiTheme="minorHAnsi"/>
          <w:color w:val="000000"/>
        </w:rPr>
        <w:t> </w:t>
      </w:r>
      <w:r w:rsidRPr="00240180">
        <w:rPr>
          <w:rFonts w:asciiTheme="minorHAnsi" w:hAnsiTheme="minorHAnsi"/>
          <w:color w:val="000000"/>
        </w:rPr>
        <w:t>podstawie dokumentów wskazanych w regulamin</w:t>
      </w:r>
      <w:r w:rsidR="00860020">
        <w:rPr>
          <w:rFonts w:asciiTheme="minorHAnsi" w:hAnsiTheme="minorHAnsi"/>
          <w:color w:val="000000"/>
        </w:rPr>
        <w:t>ie</w:t>
      </w:r>
      <w:r w:rsidRPr="00240180">
        <w:rPr>
          <w:rFonts w:asciiTheme="minorHAnsi" w:hAnsiTheme="minorHAnsi"/>
          <w:color w:val="000000"/>
        </w:rPr>
        <w:t xml:space="preserve"> konkurs</w:t>
      </w:r>
      <w:r w:rsidR="00BD33A7">
        <w:rPr>
          <w:rFonts w:asciiTheme="minorHAnsi" w:hAnsiTheme="minorHAnsi"/>
          <w:color w:val="000000"/>
        </w:rPr>
        <w:t>u</w:t>
      </w:r>
      <w:r w:rsidR="00BD33A7" w:rsidRPr="00BD33A7">
        <w:t xml:space="preserve"> </w:t>
      </w:r>
      <w:r w:rsidR="00BD33A7" w:rsidRPr="00BD33A7">
        <w:rPr>
          <w:rFonts w:asciiTheme="minorHAnsi" w:hAnsiTheme="minorHAnsi"/>
          <w:color w:val="000000"/>
        </w:rPr>
        <w:t>ogłoszon</w:t>
      </w:r>
      <w:r w:rsidR="00BD33A7">
        <w:rPr>
          <w:rFonts w:asciiTheme="minorHAnsi" w:hAnsiTheme="minorHAnsi"/>
          <w:color w:val="000000"/>
        </w:rPr>
        <w:t>ego</w:t>
      </w:r>
      <w:r w:rsidR="00BD33A7" w:rsidRPr="00BD33A7">
        <w:rPr>
          <w:rFonts w:asciiTheme="minorHAnsi" w:hAnsiTheme="minorHAnsi"/>
          <w:color w:val="000000"/>
        </w:rPr>
        <w:t xml:space="preserve"> przez Instytucję Zarządzającą RPO WiM 2014-2020</w:t>
      </w:r>
      <w:r w:rsidR="00BD33A7">
        <w:rPr>
          <w:rFonts w:asciiTheme="minorHAnsi" w:hAnsiTheme="minorHAnsi"/>
          <w:color w:val="000000"/>
        </w:rPr>
        <w:t>.</w:t>
      </w:r>
      <w:r>
        <w:rPr>
          <w:rFonts w:asciiTheme="minorHAnsi" w:hAnsiTheme="minorHAnsi"/>
          <w:color w:val="000000"/>
        </w:rPr>
        <w:t xml:space="preserve"> </w:t>
      </w:r>
      <w:r w:rsidR="00295A96">
        <w:rPr>
          <w:rFonts w:asciiTheme="minorHAnsi" w:hAnsiTheme="minorHAnsi"/>
          <w:color w:val="000000"/>
        </w:rPr>
        <w:t>N</w:t>
      </w:r>
      <w:r w:rsidR="00E62D6F" w:rsidRPr="00C33C62">
        <w:rPr>
          <w:rFonts w:asciiTheme="minorHAnsi" w:hAnsiTheme="minorHAnsi"/>
          <w:color w:val="000000"/>
        </w:rPr>
        <w:t xml:space="preserve">iezbędne będzie </w:t>
      </w:r>
      <w:r w:rsidR="00295A96">
        <w:rPr>
          <w:rFonts w:asciiTheme="minorHAnsi" w:hAnsiTheme="minorHAnsi"/>
          <w:color w:val="000000"/>
        </w:rPr>
        <w:t xml:space="preserve">również </w:t>
      </w:r>
      <w:r w:rsidR="00E62D6F" w:rsidRPr="00C33C62">
        <w:rPr>
          <w:rFonts w:asciiTheme="minorHAnsi" w:hAnsiTheme="minorHAnsi"/>
          <w:color w:val="000000"/>
        </w:rPr>
        <w:t>podanie numeru telefonu kontaktowego. Informacje te zostaną zgromadzone w siedzibie wykonawcy programu ze szczególnym uwzględnieniem aktualnych przepis</w:t>
      </w:r>
      <w:r w:rsidR="009F01B1">
        <w:rPr>
          <w:rFonts w:asciiTheme="minorHAnsi" w:hAnsiTheme="minorHAnsi"/>
          <w:color w:val="000000"/>
        </w:rPr>
        <w:t>ów o ochronie danych osobowych</w:t>
      </w:r>
      <w:r w:rsidR="00E62D6F" w:rsidRPr="00C33C62">
        <w:rPr>
          <w:rFonts w:asciiTheme="minorHAnsi" w:hAnsiTheme="minorHAnsi"/>
          <w:color w:val="000000"/>
        </w:rPr>
        <w:t xml:space="preserve"> [</w:t>
      </w:r>
      <w:r w:rsidR="001E1308">
        <w:rPr>
          <w:rFonts w:asciiTheme="minorHAnsi" w:hAnsiTheme="minorHAnsi"/>
          <w:color w:val="000000"/>
        </w:rPr>
        <w:t>55</w:t>
      </w:r>
      <w:r w:rsidR="00E62D6F" w:rsidRPr="00C33C62">
        <w:rPr>
          <w:rFonts w:asciiTheme="minorHAnsi" w:hAnsiTheme="minorHAnsi"/>
          <w:color w:val="000000"/>
        </w:rPr>
        <w:t>].</w:t>
      </w:r>
    </w:p>
    <w:p w:rsidR="00326F98" w:rsidRPr="00C33C62" w:rsidRDefault="00326F98" w:rsidP="003C569C">
      <w:pPr>
        <w:spacing w:after="120"/>
        <w:jc w:val="both"/>
        <w:rPr>
          <w:rFonts w:asciiTheme="minorHAnsi" w:hAnsiTheme="minorHAnsi"/>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27" w:name="_Toc445467228"/>
      <w:bookmarkStart w:id="28" w:name="_Toc448887178"/>
      <w:bookmarkStart w:id="29" w:name="_Toc452930991"/>
      <w:bookmarkStart w:id="30" w:name="_Toc452932265"/>
      <w:bookmarkStart w:id="31" w:name="_Toc452947713"/>
      <w:bookmarkStart w:id="32" w:name="_Toc471331739"/>
      <w:r w:rsidRPr="00C33C62">
        <w:rPr>
          <w:rFonts w:asciiTheme="minorHAnsi" w:eastAsia="Times New Roman" w:hAnsiTheme="minorHAnsi"/>
          <w:b/>
          <w:bCs/>
          <w:color w:val="4F81BD"/>
        </w:rPr>
        <w:t>b. Planowane interwencje</w:t>
      </w:r>
      <w:bookmarkEnd w:id="27"/>
      <w:bookmarkEnd w:id="28"/>
      <w:bookmarkEnd w:id="29"/>
      <w:bookmarkEnd w:id="30"/>
      <w:bookmarkEnd w:id="31"/>
      <w:bookmarkEnd w:id="32"/>
    </w:p>
    <w:p w:rsidR="002F469D" w:rsidRPr="00C33C62" w:rsidRDefault="002F469D" w:rsidP="003C569C">
      <w:pPr>
        <w:spacing w:after="120"/>
        <w:jc w:val="both"/>
        <w:rPr>
          <w:rFonts w:asciiTheme="minorHAnsi" w:hAnsiTheme="minorHAnsi"/>
          <w:color w:val="000000"/>
        </w:rPr>
      </w:pPr>
      <w:r w:rsidRPr="00C33C62">
        <w:rPr>
          <w:rFonts w:asciiTheme="minorHAnsi" w:hAnsiTheme="minorHAnsi"/>
          <w:color w:val="000000"/>
        </w:rPr>
        <w:t xml:space="preserve">Program będzie realizowany </w:t>
      </w:r>
      <w:r w:rsidR="00295A96">
        <w:rPr>
          <w:rFonts w:asciiTheme="minorHAnsi" w:hAnsiTheme="minorHAnsi"/>
          <w:color w:val="000000"/>
        </w:rPr>
        <w:t>zgodnie z</w:t>
      </w:r>
      <w:r w:rsidRPr="00C33C62">
        <w:rPr>
          <w:rFonts w:asciiTheme="minorHAnsi" w:hAnsiTheme="minorHAnsi"/>
          <w:color w:val="000000"/>
        </w:rPr>
        <w:t xml:space="preserve"> warunk</w:t>
      </w:r>
      <w:r w:rsidR="00295A96">
        <w:rPr>
          <w:rFonts w:asciiTheme="minorHAnsi" w:hAnsiTheme="minorHAnsi"/>
          <w:color w:val="000000"/>
        </w:rPr>
        <w:t>ami</w:t>
      </w:r>
      <w:r w:rsidRPr="00C33C62">
        <w:rPr>
          <w:rFonts w:asciiTheme="minorHAnsi" w:hAnsiTheme="minorHAnsi"/>
          <w:color w:val="000000"/>
        </w:rPr>
        <w:t xml:space="preserve"> określon</w:t>
      </w:r>
      <w:r w:rsidR="00295A96">
        <w:rPr>
          <w:rFonts w:asciiTheme="minorHAnsi" w:hAnsiTheme="minorHAnsi"/>
          <w:color w:val="000000"/>
        </w:rPr>
        <w:t>ymi</w:t>
      </w:r>
      <w:r w:rsidRPr="00C33C62">
        <w:rPr>
          <w:rFonts w:asciiTheme="minorHAnsi" w:hAnsiTheme="minorHAnsi"/>
          <w:color w:val="000000"/>
        </w:rPr>
        <w:t xml:space="preserve"> w Regionalnym Programie Operacyjnym Województwa Warmińsko-Mazurskiego na lata 2014</w:t>
      </w:r>
      <w:r w:rsidR="00295A96">
        <w:rPr>
          <w:rFonts w:asciiTheme="minorHAnsi" w:hAnsiTheme="minorHAnsi"/>
          <w:color w:val="000000"/>
        </w:rPr>
        <w:t>–</w:t>
      </w:r>
      <w:r w:rsidRPr="00C33C62">
        <w:rPr>
          <w:rFonts w:asciiTheme="minorHAnsi" w:hAnsiTheme="minorHAnsi"/>
          <w:color w:val="000000"/>
        </w:rPr>
        <w:t>2020 przez podmioty wybrane w</w:t>
      </w:r>
      <w:r w:rsidR="00BD33A7">
        <w:rPr>
          <w:rFonts w:asciiTheme="minorHAnsi" w:hAnsiTheme="minorHAnsi"/>
          <w:color w:val="000000"/>
        </w:rPr>
        <w:t> </w:t>
      </w:r>
      <w:r w:rsidRPr="00C33C62">
        <w:rPr>
          <w:rFonts w:asciiTheme="minorHAnsi" w:hAnsiTheme="minorHAnsi"/>
          <w:color w:val="000000"/>
        </w:rPr>
        <w:t>ramach konkursu w postępowaniu ogłoszonym zgodnie z Ustawą z dnia 11 lipca 2014 r. o</w:t>
      </w:r>
      <w:r w:rsidR="00BD33A7">
        <w:rPr>
          <w:rFonts w:asciiTheme="minorHAnsi" w:hAnsiTheme="minorHAnsi"/>
          <w:color w:val="000000"/>
        </w:rPr>
        <w:t> </w:t>
      </w:r>
      <w:r w:rsidRPr="00C33C62">
        <w:rPr>
          <w:rFonts w:asciiTheme="minorHAnsi" w:hAnsiTheme="minorHAnsi"/>
          <w:color w:val="000000"/>
        </w:rPr>
        <w:t>zasadach realizacji programów w zakresie polityki spójności finansowanych w perspektywie finansowej 2014</w:t>
      </w:r>
      <w:r w:rsidR="00295A96">
        <w:rPr>
          <w:rFonts w:asciiTheme="minorHAnsi" w:hAnsiTheme="minorHAnsi"/>
          <w:color w:val="000000"/>
        </w:rPr>
        <w:t>–</w:t>
      </w:r>
      <w:r w:rsidRPr="00C33C62">
        <w:rPr>
          <w:rFonts w:asciiTheme="minorHAnsi" w:hAnsiTheme="minorHAnsi"/>
          <w:color w:val="000000"/>
        </w:rPr>
        <w:t>2020</w:t>
      </w:r>
      <w:r w:rsidR="00BD33A7">
        <w:rPr>
          <w:rFonts w:asciiTheme="minorHAnsi" w:hAnsiTheme="minorHAnsi"/>
          <w:color w:val="000000"/>
        </w:rPr>
        <w:t xml:space="preserve"> [56].</w:t>
      </w:r>
      <w:r w:rsidRPr="00C33C62">
        <w:rPr>
          <w:rFonts w:asciiTheme="minorHAnsi" w:hAnsiTheme="minorHAnsi"/>
          <w:color w:val="000000"/>
        </w:rPr>
        <w:t xml:space="preserve"> Będzie on ogłoszony na podstawie obowiązującego „Harmonogramu naboru wniosków </w:t>
      </w:r>
      <w:r w:rsidRPr="00C33C62">
        <w:rPr>
          <w:rFonts w:asciiTheme="minorHAnsi" w:hAnsiTheme="minorHAnsi"/>
          <w:color w:val="000000"/>
        </w:rPr>
        <w:lastRenderedPageBreak/>
        <w:t>o</w:t>
      </w:r>
      <w:r w:rsidR="00C368B9">
        <w:rPr>
          <w:rFonts w:asciiTheme="minorHAnsi" w:hAnsiTheme="minorHAnsi"/>
          <w:color w:val="000000"/>
        </w:rPr>
        <w:t> </w:t>
      </w:r>
      <w:r w:rsidRPr="00C33C62">
        <w:rPr>
          <w:rFonts w:asciiTheme="minorHAnsi" w:hAnsiTheme="minorHAnsi"/>
          <w:color w:val="000000"/>
        </w:rPr>
        <w:t>dofinansowanie w trybie konkursowym dla Regionalnego Programu Operacyjnego Województwa Warmińsko-Mazurskiego na lata 2014</w:t>
      </w:r>
      <w:r w:rsidR="00A876E3">
        <w:rPr>
          <w:rFonts w:asciiTheme="minorHAnsi" w:hAnsiTheme="minorHAnsi"/>
          <w:color w:val="000000"/>
        </w:rPr>
        <w:t>–</w:t>
      </w:r>
      <w:r w:rsidRPr="00C33C62">
        <w:rPr>
          <w:rFonts w:asciiTheme="minorHAnsi" w:hAnsiTheme="minorHAnsi"/>
          <w:color w:val="000000"/>
        </w:rPr>
        <w:t>2020”.</w:t>
      </w:r>
    </w:p>
    <w:p w:rsidR="002F469D" w:rsidRPr="00C33C62" w:rsidRDefault="002F469D" w:rsidP="003C569C">
      <w:pPr>
        <w:spacing w:after="120"/>
        <w:ind w:firstLine="708"/>
        <w:jc w:val="both"/>
        <w:rPr>
          <w:rFonts w:asciiTheme="minorHAnsi" w:hAnsiTheme="minorHAnsi"/>
          <w:color w:val="000000"/>
        </w:rPr>
      </w:pPr>
      <w:r w:rsidRPr="00C33C62">
        <w:rPr>
          <w:rFonts w:asciiTheme="minorHAnsi" w:hAnsiTheme="minorHAnsi"/>
          <w:color w:val="000000"/>
        </w:rPr>
        <w:t>Projekty mogą być realizowane w partnerstwie. W ramach każdego projektu musi być zaangażowany co najmniej jeden podmiot leczniczy, który będzie pełnił funkcję lidera bądź partnera. W ramach każdego projektu zrealizowane zostaną wszystkie etapy zakładane w programie.</w:t>
      </w:r>
    </w:p>
    <w:p w:rsidR="00855A02" w:rsidRPr="00C33C62" w:rsidRDefault="00E62D6F" w:rsidP="003C569C">
      <w:pPr>
        <w:spacing w:after="120"/>
        <w:ind w:firstLine="708"/>
        <w:jc w:val="both"/>
        <w:rPr>
          <w:rFonts w:asciiTheme="minorHAnsi" w:hAnsiTheme="minorHAnsi"/>
          <w:color w:val="000000"/>
        </w:rPr>
      </w:pPr>
      <w:r w:rsidRPr="00C33C62">
        <w:rPr>
          <w:rFonts w:asciiTheme="minorHAnsi" w:hAnsiTheme="minorHAnsi"/>
          <w:color w:val="000000"/>
        </w:rPr>
        <w:t xml:space="preserve">W ramach programu każda osoba z grupy docelowej spełniająca warunki włączenia do </w:t>
      </w:r>
      <w:r w:rsidR="00A876E3">
        <w:rPr>
          <w:rFonts w:asciiTheme="minorHAnsi" w:hAnsiTheme="minorHAnsi"/>
          <w:color w:val="000000"/>
        </w:rPr>
        <w:t>niego</w:t>
      </w:r>
      <w:r w:rsidRPr="00C33C62">
        <w:rPr>
          <w:rFonts w:asciiTheme="minorHAnsi" w:hAnsiTheme="minorHAnsi"/>
          <w:color w:val="000000"/>
        </w:rPr>
        <w:t xml:space="preserve"> będzie mogła skorzystać z cyklu działań z zakresu profilaktyki chorób układu kostno-stawowego, mięśniowego i tkanki łącznej. Wśród zaplanowanych interwencji znajdują się takie działania jak: zabiegi fizykalne, masaże, kinezyterapia, terapie manualne i techniki specjalne. Dodatkowo działania te będą uzupełnione edukacją zdrowotną. </w:t>
      </w:r>
    </w:p>
    <w:p w:rsidR="00855A02" w:rsidRPr="00C33C62" w:rsidRDefault="00855A02" w:rsidP="003C569C">
      <w:pPr>
        <w:spacing w:after="120"/>
        <w:jc w:val="both"/>
        <w:rPr>
          <w:rFonts w:asciiTheme="minorHAnsi" w:hAnsiTheme="minorHAnsi"/>
          <w:color w:val="000000"/>
        </w:rPr>
      </w:pPr>
    </w:p>
    <w:p w:rsidR="00855A02" w:rsidRPr="00C33C62" w:rsidRDefault="00855A02" w:rsidP="003C569C">
      <w:pPr>
        <w:spacing w:after="120"/>
        <w:jc w:val="both"/>
        <w:rPr>
          <w:rFonts w:asciiTheme="minorHAnsi" w:hAnsiTheme="minorHAnsi"/>
          <w:b/>
          <w:color w:val="000000"/>
        </w:rPr>
      </w:pPr>
      <w:r w:rsidRPr="00C33C62">
        <w:rPr>
          <w:rFonts w:asciiTheme="minorHAnsi" w:hAnsiTheme="minorHAnsi"/>
          <w:b/>
          <w:color w:val="000000"/>
        </w:rPr>
        <w:t>Edukacja zdrowotna</w:t>
      </w:r>
    </w:p>
    <w:p w:rsidR="002F469D" w:rsidRPr="00C33C62" w:rsidRDefault="00E62D6F" w:rsidP="003C569C">
      <w:pPr>
        <w:spacing w:after="120"/>
        <w:jc w:val="both"/>
        <w:rPr>
          <w:rFonts w:asciiTheme="minorHAnsi" w:hAnsiTheme="minorHAnsi"/>
          <w:color w:val="000000"/>
        </w:rPr>
      </w:pPr>
      <w:r w:rsidRPr="00C33C62">
        <w:rPr>
          <w:rFonts w:asciiTheme="minorHAnsi" w:hAnsiTheme="minorHAnsi"/>
          <w:color w:val="000000"/>
        </w:rPr>
        <w:t>Uczestnikom programu zostaną, w sposób dostosowany do tej grupy, przedstawione informacje na</w:t>
      </w:r>
      <w:r w:rsidR="00BD33A7">
        <w:rPr>
          <w:rFonts w:asciiTheme="minorHAnsi" w:hAnsiTheme="minorHAnsi"/>
          <w:color w:val="000000"/>
        </w:rPr>
        <w:t> </w:t>
      </w:r>
      <w:r w:rsidRPr="00C33C62">
        <w:rPr>
          <w:rFonts w:asciiTheme="minorHAnsi" w:hAnsiTheme="minorHAnsi"/>
          <w:color w:val="000000"/>
        </w:rPr>
        <w:t>temat objawów, powikłań oraz przede wszystkim profilaktyki chorób układu kostno-stawowego, mięśniowego i tkanki łącznej. Szczególną uwagę zwróci się na umiejętności praktyczne</w:t>
      </w:r>
      <w:r w:rsidR="00A876E3">
        <w:rPr>
          <w:rFonts w:asciiTheme="minorHAnsi" w:hAnsiTheme="minorHAnsi"/>
          <w:color w:val="000000"/>
        </w:rPr>
        <w:t>,</w:t>
      </w:r>
      <w:r w:rsidRPr="00C33C62">
        <w:rPr>
          <w:rFonts w:asciiTheme="minorHAnsi" w:hAnsiTheme="minorHAnsi"/>
          <w:color w:val="000000"/>
        </w:rPr>
        <w:t xml:space="preserve"> takie</w:t>
      </w:r>
      <w:r w:rsidR="00BD33A7">
        <w:rPr>
          <w:rFonts w:asciiTheme="minorHAnsi" w:hAnsiTheme="minorHAnsi"/>
          <w:color w:val="000000"/>
        </w:rPr>
        <w:t> </w:t>
      </w:r>
      <w:r w:rsidRPr="00C33C62">
        <w:rPr>
          <w:rFonts w:asciiTheme="minorHAnsi" w:hAnsiTheme="minorHAnsi"/>
          <w:color w:val="000000"/>
        </w:rPr>
        <w:t>jak</w:t>
      </w:r>
      <w:r w:rsidR="00BD33A7">
        <w:rPr>
          <w:rFonts w:asciiTheme="minorHAnsi" w:hAnsiTheme="minorHAnsi"/>
          <w:color w:val="000000"/>
        </w:rPr>
        <w:t> </w:t>
      </w:r>
      <w:r w:rsidRPr="00C33C62">
        <w:rPr>
          <w:rFonts w:asciiTheme="minorHAnsi" w:hAnsiTheme="minorHAnsi"/>
          <w:color w:val="000000"/>
        </w:rPr>
        <w:t>unikanie ryzykownych zachowań sprzyjających urazom, ergonomi</w:t>
      </w:r>
      <w:r w:rsidR="00A876E3">
        <w:rPr>
          <w:rFonts w:asciiTheme="minorHAnsi" w:hAnsiTheme="minorHAnsi"/>
          <w:color w:val="000000"/>
        </w:rPr>
        <w:t>ę</w:t>
      </w:r>
      <w:r w:rsidRPr="00C33C62">
        <w:rPr>
          <w:rFonts w:asciiTheme="minorHAnsi" w:hAnsiTheme="minorHAnsi"/>
          <w:color w:val="000000"/>
        </w:rPr>
        <w:t xml:space="preserve"> pracy i życia codziennego oraz prost</w:t>
      </w:r>
      <w:r w:rsidR="00A876E3">
        <w:rPr>
          <w:rFonts w:asciiTheme="minorHAnsi" w:hAnsiTheme="minorHAnsi"/>
          <w:color w:val="000000"/>
        </w:rPr>
        <w:t>e</w:t>
      </w:r>
      <w:r w:rsidRPr="00C33C62">
        <w:rPr>
          <w:rFonts w:asciiTheme="minorHAnsi" w:hAnsiTheme="minorHAnsi"/>
          <w:color w:val="000000"/>
        </w:rPr>
        <w:t xml:space="preserve"> ćwicze</w:t>
      </w:r>
      <w:r w:rsidR="00A876E3">
        <w:rPr>
          <w:rFonts w:asciiTheme="minorHAnsi" w:hAnsiTheme="minorHAnsi"/>
          <w:color w:val="000000"/>
        </w:rPr>
        <w:t>nia</w:t>
      </w:r>
      <w:r w:rsidRPr="00C33C62">
        <w:rPr>
          <w:rFonts w:asciiTheme="minorHAnsi" w:hAnsiTheme="minorHAnsi"/>
          <w:color w:val="000000"/>
        </w:rPr>
        <w:t xml:space="preserve">, które osoby z grupy docelowej mogłyby wykonywać we własnym zakresie. </w:t>
      </w:r>
    </w:p>
    <w:p w:rsidR="002F469D" w:rsidRPr="00C33C62" w:rsidRDefault="002F469D" w:rsidP="003C569C">
      <w:pPr>
        <w:spacing w:after="120"/>
        <w:ind w:firstLine="708"/>
        <w:jc w:val="both"/>
        <w:rPr>
          <w:rFonts w:asciiTheme="minorHAnsi" w:hAnsiTheme="minorHAnsi"/>
          <w:color w:val="000000"/>
        </w:rPr>
      </w:pPr>
      <w:r w:rsidRPr="00C33C62">
        <w:rPr>
          <w:rFonts w:asciiTheme="minorHAnsi" w:hAnsiTheme="minorHAnsi"/>
          <w:color w:val="000000"/>
        </w:rPr>
        <w:t xml:space="preserve">Działania edukacyjne będą prowadzone okresowo, po uzbieraniu odpowiedniej liczbowo grupy odbiorców. </w:t>
      </w:r>
    </w:p>
    <w:p w:rsidR="00E62D6F" w:rsidRPr="00C33C62" w:rsidRDefault="002F469D" w:rsidP="003C569C">
      <w:pPr>
        <w:spacing w:after="120"/>
        <w:ind w:firstLine="708"/>
        <w:jc w:val="both"/>
        <w:rPr>
          <w:rFonts w:asciiTheme="minorHAnsi" w:hAnsiTheme="minorHAnsi"/>
          <w:color w:val="000000"/>
        </w:rPr>
      </w:pPr>
      <w:r w:rsidRPr="00C33C62">
        <w:rPr>
          <w:rFonts w:asciiTheme="minorHAnsi" w:hAnsiTheme="minorHAnsi"/>
          <w:color w:val="000000"/>
        </w:rPr>
        <w:t xml:space="preserve">Edukacja powinna odbyć się co najmniej </w:t>
      </w:r>
      <w:r w:rsidR="001014F6" w:rsidRPr="00C33C62">
        <w:rPr>
          <w:rFonts w:asciiTheme="minorHAnsi" w:hAnsiTheme="minorHAnsi"/>
          <w:color w:val="000000"/>
        </w:rPr>
        <w:t xml:space="preserve">dwa </w:t>
      </w:r>
      <w:r w:rsidRPr="00C33C62">
        <w:rPr>
          <w:rFonts w:asciiTheme="minorHAnsi" w:hAnsiTheme="minorHAnsi"/>
          <w:color w:val="000000"/>
        </w:rPr>
        <w:t>raz</w:t>
      </w:r>
      <w:r w:rsidR="001014F6" w:rsidRPr="00C33C62">
        <w:rPr>
          <w:rFonts w:asciiTheme="minorHAnsi" w:hAnsiTheme="minorHAnsi"/>
          <w:color w:val="000000"/>
        </w:rPr>
        <w:t>y</w:t>
      </w:r>
      <w:r w:rsidRPr="00C33C62">
        <w:rPr>
          <w:rFonts w:asciiTheme="minorHAnsi" w:hAnsiTheme="minorHAnsi"/>
          <w:color w:val="000000"/>
        </w:rPr>
        <w:t xml:space="preserve"> w roku, w </w:t>
      </w:r>
      <w:r w:rsidR="00BD33A7">
        <w:rPr>
          <w:rFonts w:asciiTheme="minorHAnsi" w:hAnsiTheme="minorHAnsi"/>
          <w:color w:val="000000"/>
        </w:rPr>
        <w:t>k</w:t>
      </w:r>
      <w:r w:rsidR="00BD33A7" w:rsidRPr="00BD33A7">
        <w:rPr>
          <w:rFonts w:asciiTheme="minorHAnsi" w:hAnsiTheme="minorHAnsi"/>
          <w:color w:val="000000"/>
        </w:rPr>
        <w:t>ażdej gminie i mieście na</w:t>
      </w:r>
      <w:r w:rsidR="00BD33A7">
        <w:rPr>
          <w:rFonts w:asciiTheme="minorHAnsi" w:hAnsiTheme="minorHAnsi"/>
          <w:color w:val="000000"/>
        </w:rPr>
        <w:t> </w:t>
      </w:r>
      <w:r w:rsidR="00BD33A7" w:rsidRPr="00BD33A7">
        <w:rPr>
          <w:rFonts w:asciiTheme="minorHAnsi" w:hAnsiTheme="minorHAnsi"/>
          <w:color w:val="000000"/>
        </w:rPr>
        <w:t xml:space="preserve">prawach powiatu </w:t>
      </w:r>
      <w:r w:rsidRPr="00C33C62">
        <w:rPr>
          <w:rFonts w:asciiTheme="minorHAnsi" w:hAnsiTheme="minorHAnsi"/>
          <w:color w:val="000000"/>
        </w:rPr>
        <w:t>w województwie warmińsko-mazurskim.</w:t>
      </w:r>
      <w:r w:rsidR="00B87F9C">
        <w:rPr>
          <w:rFonts w:asciiTheme="minorHAnsi" w:hAnsiTheme="minorHAnsi"/>
          <w:color w:val="000000"/>
        </w:rPr>
        <w:t xml:space="preserve"> Najlepiej, by działania edukacyjne połączone były z akcją prozdrowotną w zakresie aktywności ruchowej angażującej szerokie grono uczestników, np. biegi masowe, zawody sportowe itp.</w:t>
      </w:r>
    </w:p>
    <w:p w:rsidR="00BF7975" w:rsidRPr="00C33C62" w:rsidRDefault="00BF7975" w:rsidP="003C569C">
      <w:pPr>
        <w:spacing w:after="120"/>
        <w:ind w:firstLine="708"/>
        <w:jc w:val="both"/>
        <w:rPr>
          <w:rFonts w:asciiTheme="minorHAnsi" w:hAnsiTheme="minorHAnsi"/>
          <w:color w:val="000000"/>
        </w:rPr>
      </w:pPr>
      <w:r w:rsidRPr="00C33C62">
        <w:rPr>
          <w:rFonts w:asciiTheme="minorHAnsi" w:hAnsiTheme="minorHAnsi"/>
          <w:color w:val="000000"/>
        </w:rPr>
        <w:t xml:space="preserve">Wybór odpowiedniej formy, czasu i miejsca realizacji tego etapu zależy od możliwości </w:t>
      </w:r>
      <w:r w:rsidRPr="00F53CA1">
        <w:rPr>
          <w:rFonts w:asciiTheme="minorHAnsi" w:hAnsiTheme="minorHAnsi"/>
          <w:color w:val="000000"/>
        </w:rPr>
        <w:t>organizacyjnych, kadrowych i logistycznych beneficjenta i będzie oceniany podczas oceny projektu w</w:t>
      </w:r>
      <w:r w:rsidR="00BD33A7">
        <w:rPr>
          <w:rFonts w:asciiTheme="minorHAnsi" w:hAnsiTheme="minorHAnsi"/>
          <w:color w:val="000000"/>
        </w:rPr>
        <w:t> </w:t>
      </w:r>
      <w:r w:rsidRPr="00F53CA1">
        <w:rPr>
          <w:rFonts w:asciiTheme="minorHAnsi" w:hAnsiTheme="minorHAnsi"/>
          <w:color w:val="000000"/>
        </w:rPr>
        <w:t>trakcie konkursu.</w:t>
      </w:r>
      <w:r w:rsidR="00855A02" w:rsidRPr="00F53CA1">
        <w:rPr>
          <w:rFonts w:asciiTheme="minorHAnsi" w:hAnsiTheme="minorHAnsi"/>
        </w:rPr>
        <w:t xml:space="preserve"> </w:t>
      </w:r>
      <w:r w:rsidR="00855A02" w:rsidRPr="00F53CA1">
        <w:rPr>
          <w:rFonts w:asciiTheme="minorHAnsi" w:hAnsiTheme="minorHAnsi"/>
          <w:color w:val="000000"/>
        </w:rPr>
        <w:t>Działania informacyjno-edukacyjne dotyczące tematyki programu, w</w:t>
      </w:r>
      <w:r w:rsidR="00BD33A7">
        <w:rPr>
          <w:rFonts w:asciiTheme="minorHAnsi" w:hAnsiTheme="minorHAnsi"/>
          <w:color w:val="000000"/>
        </w:rPr>
        <w:t> </w:t>
      </w:r>
      <w:r w:rsidR="00855A02" w:rsidRPr="00F53CA1">
        <w:rPr>
          <w:rFonts w:asciiTheme="minorHAnsi" w:hAnsiTheme="minorHAnsi"/>
          <w:color w:val="000000"/>
        </w:rPr>
        <w:t>tym</w:t>
      </w:r>
      <w:r w:rsidR="00BD33A7">
        <w:rPr>
          <w:rFonts w:asciiTheme="minorHAnsi" w:hAnsiTheme="minorHAnsi"/>
          <w:color w:val="000000"/>
        </w:rPr>
        <w:t> </w:t>
      </w:r>
      <w:r w:rsidR="00855A02" w:rsidRPr="00F53CA1">
        <w:rPr>
          <w:rFonts w:asciiTheme="minorHAnsi" w:hAnsiTheme="minorHAnsi"/>
          <w:color w:val="000000"/>
        </w:rPr>
        <w:t xml:space="preserve">edukacja prozdrowotna, skierowana do jego odbiorców, będą prowadzone na zasadach określonych w </w:t>
      </w:r>
      <w:r w:rsidR="00855A02" w:rsidRPr="00F53CA1">
        <w:rPr>
          <w:rFonts w:asciiTheme="minorHAnsi" w:hAnsiTheme="minorHAnsi"/>
          <w:i/>
          <w:color w:val="000000"/>
        </w:rPr>
        <w:t>Wytycznych horyzontalnych w obszarze zdrowia</w:t>
      </w:r>
      <w:r w:rsidR="00855A02" w:rsidRPr="00F53CA1">
        <w:rPr>
          <w:rFonts w:asciiTheme="minorHAnsi" w:hAnsiTheme="minorHAnsi"/>
          <w:color w:val="000000"/>
        </w:rPr>
        <w:t>.</w:t>
      </w:r>
    </w:p>
    <w:p w:rsidR="00855A02" w:rsidRPr="00C33C62" w:rsidRDefault="00855A02" w:rsidP="003C569C">
      <w:pPr>
        <w:spacing w:after="120"/>
        <w:jc w:val="both"/>
        <w:rPr>
          <w:rFonts w:asciiTheme="minorHAnsi" w:hAnsiTheme="minorHAnsi"/>
          <w:color w:val="000000"/>
        </w:rPr>
      </w:pPr>
    </w:p>
    <w:p w:rsidR="00855A02" w:rsidRPr="00C33C62" w:rsidRDefault="00855A02" w:rsidP="003C569C">
      <w:pPr>
        <w:spacing w:after="120"/>
        <w:jc w:val="both"/>
        <w:rPr>
          <w:rFonts w:asciiTheme="minorHAnsi" w:hAnsiTheme="minorHAnsi"/>
          <w:b/>
          <w:color w:val="000000"/>
        </w:rPr>
      </w:pPr>
      <w:r w:rsidRPr="00C33C62">
        <w:rPr>
          <w:rFonts w:asciiTheme="minorHAnsi" w:hAnsiTheme="minorHAnsi"/>
          <w:b/>
          <w:color w:val="000000"/>
        </w:rPr>
        <w:t>Działania terapeutyczne</w:t>
      </w:r>
    </w:p>
    <w:p w:rsidR="00855A02" w:rsidRPr="00C33C62" w:rsidRDefault="00855A02" w:rsidP="003C569C">
      <w:pPr>
        <w:spacing w:after="120"/>
        <w:jc w:val="both"/>
        <w:rPr>
          <w:rFonts w:asciiTheme="minorHAnsi" w:hAnsiTheme="minorHAnsi"/>
        </w:rPr>
      </w:pPr>
      <w:r w:rsidRPr="00C33C62">
        <w:rPr>
          <w:rFonts w:asciiTheme="minorHAnsi" w:hAnsiTheme="minorHAnsi"/>
        </w:rPr>
        <w:t>Wśród zaplanowanych interwencji mogą znaleźć się takie działania jak:</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 xml:space="preserve">gimnastyka korekcyjna; </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zabiegi fizykalne;</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masaże;</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kinezyterapia;</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terapie manualne;</w:t>
      </w:r>
    </w:p>
    <w:p w:rsidR="00855A02" w:rsidRPr="00C33C62" w:rsidRDefault="00855A02" w:rsidP="003C569C">
      <w:pPr>
        <w:numPr>
          <w:ilvl w:val="0"/>
          <w:numId w:val="38"/>
        </w:numPr>
        <w:spacing w:after="120"/>
        <w:contextualSpacing/>
        <w:jc w:val="both"/>
        <w:rPr>
          <w:rFonts w:asciiTheme="minorHAnsi" w:hAnsiTheme="minorHAnsi"/>
        </w:rPr>
      </w:pPr>
      <w:r w:rsidRPr="00C33C62">
        <w:rPr>
          <w:rFonts w:asciiTheme="minorHAnsi" w:hAnsiTheme="minorHAnsi"/>
        </w:rPr>
        <w:t xml:space="preserve">techniki specjalne. </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 xml:space="preserve">Celem podejmowanych działań jest uzyskanie i utrzymanie prawidłowej postawy ciała, poprawa lub zahamowanie pogłębiania się schorzenia kręgosłupa. Wszystkie osoby z chorobą kręgosłupa będą zachęcane do podejmowania regularnych ćwiczeń fizycznych, przy czym wskazana jest aktywność </w:t>
      </w:r>
      <w:r w:rsidRPr="00C33C62">
        <w:rPr>
          <w:rFonts w:asciiTheme="minorHAnsi" w:hAnsiTheme="minorHAnsi"/>
        </w:rPr>
        <w:lastRenderedPageBreak/>
        <w:t xml:space="preserve">fizyczna co najmniej </w:t>
      </w:r>
      <w:r w:rsidR="00A876E3">
        <w:rPr>
          <w:rFonts w:asciiTheme="minorHAnsi" w:hAnsiTheme="minorHAnsi"/>
        </w:rPr>
        <w:t>trzy</w:t>
      </w:r>
      <w:r w:rsidRPr="00C33C62">
        <w:rPr>
          <w:rFonts w:asciiTheme="minorHAnsi" w:hAnsiTheme="minorHAnsi"/>
        </w:rPr>
        <w:t xml:space="preserve"> razy tygodniowo na poziomie 120</w:t>
      </w:r>
      <w:r w:rsidR="00A876E3">
        <w:rPr>
          <w:rFonts w:asciiTheme="minorHAnsi" w:hAnsiTheme="minorHAnsi"/>
        </w:rPr>
        <w:t>–</w:t>
      </w:r>
      <w:r w:rsidRPr="00C33C62">
        <w:rPr>
          <w:rFonts w:asciiTheme="minorHAnsi" w:hAnsiTheme="minorHAnsi"/>
        </w:rPr>
        <w:t>180 minut lub więcej, przez okres co</w:t>
      </w:r>
      <w:r w:rsidR="00BD33A7">
        <w:rPr>
          <w:rFonts w:asciiTheme="minorHAnsi" w:hAnsiTheme="minorHAnsi"/>
        </w:rPr>
        <w:t> </w:t>
      </w:r>
      <w:r w:rsidRPr="00C33C62">
        <w:rPr>
          <w:rFonts w:asciiTheme="minorHAnsi" w:hAnsiTheme="minorHAnsi"/>
        </w:rPr>
        <w:t xml:space="preserve">najmniej </w:t>
      </w:r>
      <w:r w:rsidR="00A876E3">
        <w:rPr>
          <w:rFonts w:asciiTheme="minorHAnsi" w:hAnsiTheme="minorHAnsi"/>
        </w:rPr>
        <w:t>trzech–dziewięciu</w:t>
      </w:r>
      <w:r w:rsidRPr="00C33C62">
        <w:rPr>
          <w:rFonts w:asciiTheme="minorHAnsi" w:hAnsiTheme="minorHAnsi"/>
        </w:rPr>
        <w:t> miesięcy.</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Pierwszy obligatoryjny element w module dotyczącym schorzeń kręgosłupa to porada lekarska rehabilitacyjna/porada fizjoterapeutyczna, w trakcie której lekarz/fizjoterapeuta przeprowadzi wywiad</w:t>
      </w:r>
      <w:r w:rsidR="00A876E3">
        <w:rPr>
          <w:rFonts w:asciiTheme="minorHAnsi" w:hAnsiTheme="minorHAnsi"/>
        </w:rPr>
        <w:t xml:space="preserve"> i</w:t>
      </w:r>
      <w:r w:rsidRPr="00C33C62">
        <w:rPr>
          <w:rFonts w:asciiTheme="minorHAnsi" w:hAnsiTheme="minorHAnsi"/>
        </w:rPr>
        <w:t xml:space="preserve"> odpowiednie badanie przedmiotowe </w:t>
      </w:r>
      <w:r w:rsidR="00A876E3">
        <w:rPr>
          <w:rFonts w:asciiTheme="minorHAnsi" w:hAnsiTheme="minorHAnsi"/>
        </w:rPr>
        <w:t>oraz</w:t>
      </w:r>
      <w:r w:rsidRPr="00C33C62">
        <w:rPr>
          <w:rFonts w:asciiTheme="minorHAnsi" w:hAnsiTheme="minorHAnsi"/>
        </w:rPr>
        <w:t xml:space="preserve"> ustali indywidualny program rehabilitacji. Lekarz/fizjoterapeuta będzie również odpowiadał za edukację zdrowotną pacjenta dotyczącą jego</w:t>
      </w:r>
      <w:r w:rsidR="00BD33A7">
        <w:rPr>
          <w:rFonts w:asciiTheme="minorHAnsi" w:hAnsiTheme="minorHAnsi"/>
        </w:rPr>
        <w:t> </w:t>
      </w:r>
      <w:r w:rsidRPr="00C33C62">
        <w:rPr>
          <w:rFonts w:asciiTheme="minorHAnsi" w:hAnsiTheme="minorHAnsi"/>
        </w:rPr>
        <w:t>aktywności po zakończeniu cyklu zabiegów fizjoterapeutycznych.</w:t>
      </w:r>
    </w:p>
    <w:p w:rsidR="00B87F9C" w:rsidRDefault="00855A02" w:rsidP="003C569C">
      <w:pPr>
        <w:spacing w:after="120"/>
        <w:ind w:firstLine="480"/>
        <w:jc w:val="both"/>
        <w:rPr>
          <w:rFonts w:asciiTheme="minorHAnsi" w:hAnsiTheme="minorHAnsi"/>
        </w:rPr>
      </w:pPr>
      <w:r w:rsidRPr="00C33C62">
        <w:rPr>
          <w:rFonts w:asciiTheme="minorHAnsi" w:hAnsiTheme="minorHAnsi"/>
        </w:rPr>
        <w:t>. Obligatoryjn</w:t>
      </w:r>
      <w:r w:rsidR="00A876E3">
        <w:rPr>
          <w:rFonts w:asciiTheme="minorHAnsi" w:hAnsiTheme="minorHAnsi"/>
        </w:rPr>
        <w:t>ie</w:t>
      </w:r>
      <w:r w:rsidRPr="00C33C62">
        <w:rPr>
          <w:rFonts w:asciiTheme="minorHAnsi" w:hAnsiTheme="minorHAnsi"/>
        </w:rPr>
        <w:t xml:space="preserve"> w trakcie pierwszej wizyty, a</w:t>
      </w:r>
      <w:r w:rsidR="00BD33A7">
        <w:rPr>
          <w:rFonts w:asciiTheme="minorHAnsi" w:hAnsiTheme="minorHAnsi"/>
        </w:rPr>
        <w:t> </w:t>
      </w:r>
      <w:r w:rsidRPr="00C33C62">
        <w:rPr>
          <w:rFonts w:asciiTheme="minorHAnsi" w:hAnsiTheme="minorHAnsi"/>
        </w:rPr>
        <w:t>także na końcu cyklu zajęć pacjent zostanie poproszony o wypełnienie kwestionariusza HAQ (</w:t>
      </w:r>
      <w:r w:rsidRPr="000C35A0">
        <w:rPr>
          <w:rFonts w:asciiTheme="minorHAnsi" w:hAnsiTheme="minorHAnsi"/>
          <w:i/>
        </w:rPr>
        <w:t>Health Asse</w:t>
      </w:r>
      <w:r w:rsidR="00A876E3">
        <w:rPr>
          <w:rFonts w:asciiTheme="minorHAnsi" w:hAnsiTheme="minorHAnsi"/>
          <w:i/>
        </w:rPr>
        <w:t>s</w:t>
      </w:r>
      <w:r w:rsidRPr="000C35A0">
        <w:rPr>
          <w:rFonts w:asciiTheme="minorHAnsi" w:hAnsiTheme="minorHAnsi"/>
          <w:i/>
        </w:rPr>
        <w:t>sment Questionnaire</w:t>
      </w:r>
      <w:r w:rsidRPr="00C33C62">
        <w:rPr>
          <w:rFonts w:asciiTheme="minorHAnsi" w:hAnsiTheme="minorHAnsi"/>
        </w:rPr>
        <w:t xml:space="preserve">), którego wyniki wykorzysta się w monitorowaniu efektywności programu. Konieczne jest także spotkanie kontrolne (z pomiarem parametrów) na końcu interwencji. </w:t>
      </w:r>
    </w:p>
    <w:p w:rsidR="00B87F9C" w:rsidRDefault="00B87F9C" w:rsidP="003C569C">
      <w:pPr>
        <w:spacing w:after="120"/>
        <w:ind w:firstLine="480"/>
        <w:jc w:val="both"/>
        <w:rPr>
          <w:rFonts w:asciiTheme="minorHAnsi" w:hAnsiTheme="minorHAnsi"/>
        </w:rPr>
      </w:pPr>
      <w:r w:rsidRPr="00B87F9C">
        <w:rPr>
          <w:rFonts w:asciiTheme="minorHAnsi" w:hAnsiTheme="minorHAnsi"/>
        </w:rPr>
        <w:t xml:space="preserve">W ramach programu przewidziane są </w:t>
      </w:r>
      <w:r>
        <w:rPr>
          <w:rFonts w:asciiTheme="minorHAnsi" w:hAnsiTheme="minorHAnsi"/>
        </w:rPr>
        <w:t>także</w:t>
      </w:r>
      <w:r w:rsidRPr="00B87F9C">
        <w:rPr>
          <w:rFonts w:asciiTheme="minorHAnsi" w:hAnsiTheme="minorHAnsi"/>
        </w:rPr>
        <w:t xml:space="preserve"> trzy </w:t>
      </w:r>
      <w:r>
        <w:rPr>
          <w:rFonts w:asciiTheme="minorHAnsi" w:hAnsiTheme="minorHAnsi"/>
        </w:rPr>
        <w:t xml:space="preserve">kontrolne </w:t>
      </w:r>
      <w:r w:rsidRPr="00B87F9C">
        <w:rPr>
          <w:rFonts w:asciiTheme="minorHAnsi" w:hAnsiTheme="minorHAnsi"/>
        </w:rPr>
        <w:t>porady fizjoterapeutyczne, w cyklu 0., 1., 3. miesiąc uczestnictwa w programie</w:t>
      </w:r>
      <w:r>
        <w:rPr>
          <w:rFonts w:asciiTheme="minorHAnsi" w:hAnsiTheme="minorHAnsi"/>
        </w:rPr>
        <w:t>, celem weryfikacji przyjętego cyklu terapeutycznego, a także monitorowania przebiegu interwencji.</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 xml:space="preserve">Minimalna łączna </w:t>
      </w:r>
      <w:r w:rsidR="00A876E3">
        <w:rPr>
          <w:rFonts w:asciiTheme="minorHAnsi" w:hAnsiTheme="minorHAnsi"/>
        </w:rPr>
        <w:t>liczba</w:t>
      </w:r>
      <w:r w:rsidRPr="00C33C62">
        <w:rPr>
          <w:rFonts w:asciiTheme="minorHAnsi" w:hAnsiTheme="minorHAnsi"/>
        </w:rPr>
        <w:t xml:space="preserve"> spotkań w ramach porady </w:t>
      </w:r>
      <w:r w:rsidR="00B87F9C">
        <w:rPr>
          <w:rFonts w:asciiTheme="minorHAnsi" w:hAnsiTheme="minorHAnsi"/>
        </w:rPr>
        <w:t xml:space="preserve">lekarskiej </w:t>
      </w:r>
      <w:r w:rsidRPr="00C33C62">
        <w:rPr>
          <w:rFonts w:asciiTheme="minorHAnsi" w:hAnsiTheme="minorHAnsi"/>
        </w:rPr>
        <w:t xml:space="preserve">rehabilitacyjnej/fizjoterapeutycznej </w:t>
      </w:r>
      <w:r w:rsidR="00B87F9C">
        <w:rPr>
          <w:rFonts w:asciiTheme="minorHAnsi" w:hAnsiTheme="minorHAnsi"/>
        </w:rPr>
        <w:t xml:space="preserve">oraz wizyt kontrolnych </w:t>
      </w:r>
      <w:r w:rsidR="00A876E3">
        <w:rPr>
          <w:rFonts w:asciiTheme="minorHAnsi" w:hAnsiTheme="minorHAnsi"/>
        </w:rPr>
        <w:t>wynosi pięć</w:t>
      </w:r>
      <w:r w:rsidRPr="00C33C62">
        <w:rPr>
          <w:rFonts w:asciiTheme="minorHAnsi" w:hAnsiTheme="minorHAnsi"/>
        </w:rPr>
        <w:t>.</w:t>
      </w:r>
    </w:p>
    <w:p w:rsidR="00855A02" w:rsidRPr="00C33C62" w:rsidRDefault="00A876E3" w:rsidP="003C569C">
      <w:pPr>
        <w:spacing w:after="120"/>
        <w:ind w:firstLine="480"/>
        <w:jc w:val="both"/>
        <w:rPr>
          <w:rFonts w:asciiTheme="minorHAnsi" w:hAnsiTheme="minorHAnsi"/>
        </w:rPr>
      </w:pPr>
      <w:r>
        <w:rPr>
          <w:rFonts w:asciiTheme="minorHAnsi" w:hAnsiTheme="minorHAnsi"/>
        </w:rPr>
        <w:t>W</w:t>
      </w:r>
      <w:r w:rsidR="00855A02" w:rsidRPr="00C33C62">
        <w:rPr>
          <w:rFonts w:asciiTheme="minorHAnsi" w:hAnsiTheme="minorHAnsi"/>
        </w:rPr>
        <w:t xml:space="preserve"> ramach konkursu </w:t>
      </w:r>
      <w:r>
        <w:rPr>
          <w:rFonts w:asciiTheme="minorHAnsi" w:hAnsiTheme="minorHAnsi"/>
        </w:rPr>
        <w:t>p</w:t>
      </w:r>
      <w:r w:rsidRPr="00C33C62">
        <w:rPr>
          <w:rFonts w:asciiTheme="minorHAnsi" w:hAnsiTheme="minorHAnsi"/>
        </w:rPr>
        <w:t xml:space="preserve">remiowane </w:t>
      </w:r>
      <w:r w:rsidR="00855A02" w:rsidRPr="00C33C62">
        <w:rPr>
          <w:rFonts w:asciiTheme="minorHAnsi" w:hAnsiTheme="minorHAnsi"/>
        </w:rPr>
        <w:t>będzie uzyskanie porady i obj</w:t>
      </w:r>
      <w:r>
        <w:rPr>
          <w:rFonts w:asciiTheme="minorHAnsi" w:hAnsiTheme="minorHAnsi"/>
        </w:rPr>
        <w:t>ę</w:t>
      </w:r>
      <w:r w:rsidR="00855A02" w:rsidRPr="00C33C62">
        <w:rPr>
          <w:rFonts w:asciiTheme="minorHAnsi" w:hAnsiTheme="minorHAnsi"/>
        </w:rPr>
        <w:t>cie opieką uczestnika przez</w:t>
      </w:r>
      <w:r w:rsidR="00BD33A7">
        <w:rPr>
          <w:rFonts w:asciiTheme="minorHAnsi" w:hAnsiTheme="minorHAnsi"/>
        </w:rPr>
        <w:t> </w:t>
      </w:r>
      <w:r w:rsidR="00855A02" w:rsidRPr="00C33C62">
        <w:rPr>
          <w:rFonts w:asciiTheme="minorHAnsi" w:hAnsiTheme="minorHAnsi"/>
        </w:rPr>
        <w:t>personel lekarski.</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Drugą obligatoryjną częścią interwencji terapeutycznej dotyczącej wad i schorzeń kręgosłupa są</w:t>
      </w:r>
      <w:r w:rsidR="00BD33A7">
        <w:rPr>
          <w:rFonts w:asciiTheme="minorHAnsi" w:hAnsiTheme="minorHAnsi"/>
        </w:rPr>
        <w:t> </w:t>
      </w:r>
      <w:r w:rsidRPr="00C33C62">
        <w:rPr>
          <w:rFonts w:asciiTheme="minorHAnsi" w:hAnsiTheme="minorHAnsi"/>
        </w:rPr>
        <w:t>zajęcia ruchowe. Mają na celu zapoznanie uczestników z rodzajami ćwiczeń, które pozwalają na</w:t>
      </w:r>
      <w:r w:rsidR="00BD33A7">
        <w:rPr>
          <w:rFonts w:asciiTheme="minorHAnsi" w:hAnsiTheme="minorHAnsi"/>
        </w:rPr>
        <w:t> </w:t>
      </w:r>
      <w:r w:rsidRPr="00C33C62">
        <w:rPr>
          <w:rFonts w:asciiTheme="minorHAnsi" w:hAnsiTheme="minorHAnsi"/>
        </w:rPr>
        <w:t>(</w:t>
      </w:r>
      <w:r w:rsidR="00A876E3">
        <w:rPr>
          <w:rFonts w:asciiTheme="minorHAnsi" w:hAnsiTheme="minorHAnsi"/>
        </w:rPr>
        <w:t>przy</w:t>
      </w:r>
      <w:r w:rsidRPr="00C33C62">
        <w:rPr>
          <w:rFonts w:asciiTheme="minorHAnsi" w:hAnsiTheme="minorHAnsi"/>
        </w:rPr>
        <w:t>najmniej) zahamowanie pogłębiania się schorzenia kręgosłupa oraz</w:t>
      </w:r>
      <w:r w:rsidR="000B5F72">
        <w:rPr>
          <w:rFonts w:asciiTheme="minorHAnsi" w:hAnsiTheme="minorHAnsi"/>
        </w:rPr>
        <w:t xml:space="preserve"> </w:t>
      </w:r>
      <w:r w:rsidRPr="00C33C62">
        <w:rPr>
          <w:rFonts w:asciiTheme="minorHAnsi" w:hAnsiTheme="minorHAnsi"/>
        </w:rPr>
        <w:t xml:space="preserve">rozwinięcie potrzeby podejmowania aktywności fizycznej. Będą one realizowane poprzez umiejętny dobór ćwiczeń, umożliwiających poprawę </w:t>
      </w:r>
      <w:r w:rsidR="00A876E3">
        <w:rPr>
          <w:rFonts w:asciiTheme="minorHAnsi" w:hAnsiTheme="minorHAnsi"/>
        </w:rPr>
        <w:t xml:space="preserve">stanu </w:t>
      </w:r>
      <w:r w:rsidRPr="00C33C62">
        <w:rPr>
          <w:rFonts w:asciiTheme="minorHAnsi" w:hAnsiTheme="minorHAnsi"/>
        </w:rPr>
        <w:t>lub zachowanie organizmu w dobrej kondycji fizycznej. Prowadzący</w:t>
      </w:r>
      <w:r w:rsidR="00BD33A7">
        <w:rPr>
          <w:rFonts w:asciiTheme="minorHAnsi" w:hAnsiTheme="minorHAnsi"/>
        </w:rPr>
        <w:t> </w:t>
      </w:r>
      <w:r w:rsidRPr="00C33C62">
        <w:rPr>
          <w:rFonts w:asciiTheme="minorHAnsi" w:hAnsiTheme="minorHAnsi"/>
        </w:rPr>
        <w:t xml:space="preserve">wybiorą odpowiednie zestawy ćwiczeń, tak aby mogły one </w:t>
      </w:r>
      <w:r w:rsidR="00A876E3" w:rsidRPr="00C33C62">
        <w:rPr>
          <w:rFonts w:asciiTheme="minorHAnsi" w:hAnsiTheme="minorHAnsi"/>
        </w:rPr>
        <w:t xml:space="preserve">zarówno być </w:t>
      </w:r>
      <w:r w:rsidRPr="00C33C62">
        <w:rPr>
          <w:rFonts w:asciiTheme="minorHAnsi" w:hAnsiTheme="minorHAnsi"/>
        </w:rPr>
        <w:t>realizowane na</w:t>
      </w:r>
      <w:r w:rsidR="00BD33A7">
        <w:rPr>
          <w:rFonts w:asciiTheme="minorHAnsi" w:hAnsiTheme="minorHAnsi"/>
        </w:rPr>
        <w:t> </w:t>
      </w:r>
      <w:r w:rsidRPr="00C33C62">
        <w:rPr>
          <w:rFonts w:asciiTheme="minorHAnsi" w:hAnsiTheme="minorHAnsi"/>
        </w:rPr>
        <w:t xml:space="preserve">sali ćwiczeń, jak </w:t>
      </w:r>
      <w:r w:rsidR="00A876E3">
        <w:rPr>
          <w:rFonts w:asciiTheme="minorHAnsi" w:hAnsiTheme="minorHAnsi"/>
        </w:rPr>
        <w:t>i</w:t>
      </w:r>
      <w:r w:rsidR="00A876E3" w:rsidRPr="00C33C62">
        <w:rPr>
          <w:rFonts w:asciiTheme="minorHAnsi" w:hAnsiTheme="minorHAnsi"/>
        </w:rPr>
        <w:t xml:space="preserve"> </w:t>
      </w:r>
      <w:r w:rsidRPr="00C33C62">
        <w:rPr>
          <w:rFonts w:asciiTheme="minorHAnsi" w:hAnsiTheme="minorHAnsi"/>
        </w:rPr>
        <w:t>kontynuowane w warunkach domowych.</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 xml:space="preserve">Rekomendowane będą zajęcia rekreacyjno-sportowe </w:t>
      </w:r>
      <w:r w:rsidR="00A876E3">
        <w:rPr>
          <w:rFonts w:asciiTheme="minorHAnsi" w:hAnsiTheme="minorHAnsi"/>
        </w:rPr>
        <w:t>mające</w:t>
      </w:r>
      <w:r w:rsidRPr="00C33C62">
        <w:rPr>
          <w:rFonts w:asciiTheme="minorHAnsi" w:hAnsiTheme="minorHAnsi"/>
        </w:rPr>
        <w:t xml:space="preserve"> ciekawą oprawę i charakter</w:t>
      </w:r>
      <w:r w:rsidR="00A876E3">
        <w:rPr>
          <w:rFonts w:asciiTheme="minorHAnsi" w:hAnsiTheme="minorHAnsi"/>
        </w:rPr>
        <w:t>, jak</w:t>
      </w:r>
      <w:r w:rsidR="00BD33A7">
        <w:rPr>
          <w:rFonts w:asciiTheme="minorHAnsi" w:hAnsiTheme="minorHAnsi"/>
        </w:rPr>
        <w:t> </w:t>
      </w:r>
      <w:r w:rsidR="00A876E3">
        <w:rPr>
          <w:rFonts w:asciiTheme="minorHAnsi" w:hAnsiTheme="minorHAnsi"/>
        </w:rPr>
        <w:t>również</w:t>
      </w:r>
      <w:r w:rsidRPr="00C33C62">
        <w:rPr>
          <w:rFonts w:asciiTheme="minorHAnsi" w:hAnsiTheme="minorHAnsi"/>
        </w:rPr>
        <w:t xml:space="preserve"> dostosowane do potrzeb odbiorcy w danym wieku oraz jego poziomu sprawności. Aby</w:t>
      </w:r>
      <w:r w:rsidR="00BD33A7">
        <w:rPr>
          <w:rFonts w:asciiTheme="minorHAnsi" w:hAnsiTheme="minorHAnsi"/>
        </w:rPr>
        <w:t> </w:t>
      </w:r>
      <w:r w:rsidRPr="00C33C62">
        <w:rPr>
          <w:rFonts w:asciiTheme="minorHAnsi" w:hAnsiTheme="minorHAnsi"/>
        </w:rPr>
        <w:t xml:space="preserve">wzmocnić atrakcyjność </w:t>
      </w:r>
      <w:r w:rsidR="00A876E3">
        <w:rPr>
          <w:rFonts w:asciiTheme="minorHAnsi" w:hAnsiTheme="minorHAnsi"/>
        </w:rPr>
        <w:t>tych</w:t>
      </w:r>
      <w:r w:rsidRPr="00C33C62">
        <w:rPr>
          <w:rFonts w:asciiTheme="minorHAnsi" w:hAnsiTheme="minorHAnsi"/>
        </w:rPr>
        <w:t xml:space="preserve"> zajęć, będą one mogły być realizowane w miejscach ogólnodostępnych, szczególnie związanych z aktywnością fizyczną, np. w klubach sportowych lub</w:t>
      </w:r>
      <w:r w:rsidR="00593B94">
        <w:rPr>
          <w:rFonts w:asciiTheme="minorHAnsi" w:hAnsiTheme="minorHAnsi"/>
        </w:rPr>
        <w:t> </w:t>
      </w:r>
      <w:r w:rsidRPr="00C33C62">
        <w:rPr>
          <w:rFonts w:asciiTheme="minorHAnsi" w:hAnsiTheme="minorHAnsi"/>
        </w:rPr>
        <w:t>na</w:t>
      </w:r>
      <w:r w:rsidR="00593B94">
        <w:rPr>
          <w:rFonts w:asciiTheme="minorHAnsi" w:hAnsiTheme="minorHAnsi"/>
        </w:rPr>
        <w:t> </w:t>
      </w:r>
      <w:r w:rsidRPr="00C33C62">
        <w:rPr>
          <w:rFonts w:asciiTheme="minorHAnsi" w:hAnsiTheme="minorHAnsi"/>
        </w:rPr>
        <w:t xml:space="preserve">basenach, </w:t>
      </w:r>
      <w:r w:rsidR="00A876E3">
        <w:rPr>
          <w:rFonts w:asciiTheme="minorHAnsi" w:hAnsiTheme="minorHAnsi"/>
        </w:rPr>
        <w:t xml:space="preserve">na </w:t>
      </w:r>
      <w:r w:rsidRPr="00C33C62">
        <w:rPr>
          <w:rFonts w:asciiTheme="minorHAnsi" w:hAnsiTheme="minorHAnsi"/>
        </w:rPr>
        <w:t xml:space="preserve">boiskach szkolnych i klubowych, </w:t>
      </w:r>
      <w:r w:rsidR="00A876E3">
        <w:rPr>
          <w:rFonts w:asciiTheme="minorHAnsi" w:hAnsiTheme="minorHAnsi"/>
        </w:rPr>
        <w:t xml:space="preserve">w </w:t>
      </w:r>
      <w:r w:rsidRPr="00C33C62">
        <w:rPr>
          <w:rFonts w:asciiTheme="minorHAnsi" w:hAnsiTheme="minorHAnsi"/>
        </w:rPr>
        <w:t>świetlicach i salach gimnastycznych.</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 xml:space="preserve">Zajęcia aktywności fizycznej, w wybranych centrach miejskich/osiedlowych, </w:t>
      </w:r>
      <w:r w:rsidR="00A876E3" w:rsidRPr="00C33C62">
        <w:rPr>
          <w:rFonts w:asciiTheme="minorHAnsi" w:hAnsiTheme="minorHAnsi"/>
        </w:rPr>
        <w:t>powinny być</w:t>
      </w:r>
      <w:r w:rsidR="00F3599F">
        <w:rPr>
          <w:rFonts w:asciiTheme="minorHAnsi" w:hAnsiTheme="minorHAnsi"/>
        </w:rPr>
        <w:t> </w:t>
      </w:r>
      <w:r w:rsidRPr="00C33C62">
        <w:rPr>
          <w:rFonts w:asciiTheme="minorHAnsi" w:hAnsiTheme="minorHAnsi"/>
        </w:rPr>
        <w:t>prowadzone przez specjalistów od ruchu (animatorów/trenerów personalnych/nauczycieli wychowania fizycznego). Należy zaznaczyć, że aktywność fizyczna skierowana do osób w ich czasie wolnym powinna być prowadzona w sposób atrakcyjny, w odpowiedniej formie i dostosowana do</w:t>
      </w:r>
      <w:r w:rsidR="00F3599F">
        <w:rPr>
          <w:rFonts w:asciiTheme="minorHAnsi" w:hAnsiTheme="minorHAnsi"/>
        </w:rPr>
        <w:t> </w:t>
      </w:r>
      <w:r w:rsidRPr="00C33C62">
        <w:rPr>
          <w:rFonts w:asciiTheme="minorHAnsi" w:hAnsiTheme="minorHAnsi"/>
        </w:rPr>
        <w:t>danej grupy wiekowej.</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 xml:space="preserve">W skład multidyscyplinarnego zespołu zajmującego się schorzeniami kręgosłupa może wchodzić </w:t>
      </w:r>
      <w:r w:rsidR="00A876E3" w:rsidRPr="00C33C62">
        <w:rPr>
          <w:rFonts w:asciiTheme="minorHAnsi" w:hAnsiTheme="minorHAnsi"/>
        </w:rPr>
        <w:t xml:space="preserve">m.in. </w:t>
      </w:r>
      <w:r w:rsidRPr="00C33C62">
        <w:rPr>
          <w:rFonts w:asciiTheme="minorHAnsi" w:hAnsiTheme="minorHAnsi"/>
        </w:rPr>
        <w:t>personel wyspecjalizowany w dziedzinach ukierunkowanych na leczenie, profilaktykę zdrowotną, wsparci</w:t>
      </w:r>
      <w:r w:rsidR="00A876E3">
        <w:rPr>
          <w:rFonts w:asciiTheme="minorHAnsi" w:hAnsiTheme="minorHAnsi"/>
        </w:rPr>
        <w:t>e</w:t>
      </w:r>
      <w:r w:rsidRPr="00C33C62">
        <w:rPr>
          <w:rFonts w:asciiTheme="minorHAnsi" w:hAnsiTheme="minorHAnsi"/>
        </w:rPr>
        <w:t xml:space="preserve"> osób z dysfunkcjami narządu ruchu, z doświadczeniem w prowadzeniu długofalowych interwencji u takich osób. W celu świadczenia kompleksowej usługi zespół ten skupiać może: lekarzy, w tym ortopedę, specjalistę rehabilitacji medycznej, masażystę, specjalistę aktywności </w:t>
      </w:r>
      <w:r w:rsidRPr="00C33C62">
        <w:rPr>
          <w:rFonts w:asciiTheme="minorHAnsi" w:hAnsiTheme="minorHAnsi"/>
        </w:rPr>
        <w:lastRenderedPageBreak/>
        <w:t>fizycznej, fizjoterapeutę. Projekty z większą liczbą ekspertów z różnych dziedzin udzielających interwencji terapeutycznej będą premiowane podczas oceny projektu w trakcie konkursu.</w:t>
      </w:r>
    </w:p>
    <w:p w:rsidR="00855A02" w:rsidRPr="00C33C62" w:rsidRDefault="00855A02" w:rsidP="003C569C">
      <w:pPr>
        <w:spacing w:after="120"/>
        <w:ind w:firstLine="480"/>
        <w:jc w:val="both"/>
        <w:rPr>
          <w:rFonts w:asciiTheme="minorHAnsi" w:hAnsiTheme="minorHAnsi"/>
        </w:rPr>
      </w:pPr>
      <w:r w:rsidRPr="00C33C62">
        <w:rPr>
          <w:rFonts w:asciiTheme="minorHAnsi" w:hAnsiTheme="minorHAnsi"/>
        </w:rPr>
        <w:t>Wybór odpowiedniej formy, czasu i miejsca realizacji tego etapu zależy od</w:t>
      </w:r>
      <w:r w:rsidR="005E20A1">
        <w:rPr>
          <w:rFonts w:asciiTheme="minorHAnsi" w:hAnsiTheme="minorHAnsi"/>
        </w:rPr>
        <w:t xml:space="preserve"> </w:t>
      </w:r>
      <w:r w:rsidRPr="00C33C62">
        <w:rPr>
          <w:rFonts w:asciiTheme="minorHAnsi" w:hAnsiTheme="minorHAnsi"/>
        </w:rPr>
        <w:t xml:space="preserve">możliwości organizacyjnych, kadrowych </w:t>
      </w:r>
      <w:r w:rsidR="005E20A1">
        <w:rPr>
          <w:rFonts w:asciiTheme="minorHAnsi" w:hAnsiTheme="minorHAnsi"/>
        </w:rPr>
        <w:t>oraz</w:t>
      </w:r>
      <w:r w:rsidRPr="00C33C62">
        <w:rPr>
          <w:rFonts w:asciiTheme="minorHAnsi" w:hAnsiTheme="minorHAnsi"/>
        </w:rPr>
        <w:t xml:space="preserve"> logistycznych beneficjenta i</w:t>
      </w:r>
      <w:r w:rsidR="005E20A1">
        <w:rPr>
          <w:rFonts w:asciiTheme="minorHAnsi" w:hAnsiTheme="minorHAnsi"/>
        </w:rPr>
        <w:t xml:space="preserve"> </w:t>
      </w:r>
      <w:r w:rsidRPr="00C33C62">
        <w:rPr>
          <w:rFonts w:asciiTheme="minorHAnsi" w:hAnsiTheme="minorHAnsi"/>
        </w:rPr>
        <w:t>będzie oceniany podczas wyboru realizatora programu w trakcie konkursu.</w:t>
      </w:r>
    </w:p>
    <w:p w:rsidR="00E62D6F" w:rsidRPr="00C33C62" w:rsidRDefault="00E62D6F" w:rsidP="003C569C">
      <w:pPr>
        <w:spacing w:after="120"/>
        <w:ind w:firstLine="708"/>
        <w:jc w:val="both"/>
        <w:rPr>
          <w:rFonts w:asciiTheme="minorHAnsi" w:hAnsiTheme="minorHAnsi"/>
          <w:color w:val="000000"/>
        </w:rPr>
      </w:pPr>
      <w:r w:rsidRPr="00C33C62">
        <w:rPr>
          <w:rFonts w:asciiTheme="minorHAnsi" w:hAnsiTheme="minorHAnsi"/>
          <w:color w:val="000000"/>
        </w:rPr>
        <w:t xml:space="preserve">Zaplanowane interwencje będą prowadzone na terenie </w:t>
      </w:r>
      <w:r w:rsidR="005E20A1">
        <w:rPr>
          <w:rFonts w:asciiTheme="minorHAnsi" w:hAnsiTheme="minorHAnsi"/>
          <w:color w:val="000000"/>
        </w:rPr>
        <w:t>w</w:t>
      </w:r>
      <w:r w:rsidRPr="00C33C62">
        <w:rPr>
          <w:rFonts w:asciiTheme="minorHAnsi" w:hAnsiTheme="minorHAnsi"/>
          <w:color w:val="000000"/>
        </w:rPr>
        <w:t xml:space="preserve">ojewództwa </w:t>
      </w:r>
      <w:r w:rsidR="005E20A1">
        <w:rPr>
          <w:rFonts w:asciiTheme="minorHAnsi" w:hAnsiTheme="minorHAnsi"/>
          <w:color w:val="000000"/>
        </w:rPr>
        <w:t>w</w:t>
      </w:r>
      <w:r w:rsidRPr="00C33C62">
        <w:rPr>
          <w:rFonts w:asciiTheme="minorHAnsi" w:hAnsiTheme="minorHAnsi"/>
          <w:color w:val="000000"/>
        </w:rPr>
        <w:t>armińsko-</w:t>
      </w:r>
      <w:r w:rsidR="005E20A1">
        <w:rPr>
          <w:rFonts w:asciiTheme="minorHAnsi" w:hAnsiTheme="minorHAnsi"/>
          <w:color w:val="000000"/>
        </w:rPr>
        <w:t>m</w:t>
      </w:r>
      <w:r w:rsidRPr="00C33C62">
        <w:rPr>
          <w:rFonts w:asciiTheme="minorHAnsi" w:hAnsiTheme="minorHAnsi"/>
          <w:color w:val="000000"/>
        </w:rPr>
        <w:t xml:space="preserve">azurskiego przez </w:t>
      </w:r>
      <w:r w:rsidR="002F469D" w:rsidRPr="00C33C62">
        <w:rPr>
          <w:rFonts w:asciiTheme="minorHAnsi" w:hAnsiTheme="minorHAnsi"/>
          <w:color w:val="000000"/>
        </w:rPr>
        <w:t>beneficjentów</w:t>
      </w:r>
      <w:r w:rsidRPr="00C33C62">
        <w:rPr>
          <w:rFonts w:asciiTheme="minorHAnsi" w:hAnsiTheme="minorHAnsi"/>
          <w:color w:val="000000"/>
        </w:rPr>
        <w:t xml:space="preserve"> wybranych w drodze </w:t>
      </w:r>
      <w:r w:rsidR="002F469D" w:rsidRPr="00C33C62">
        <w:rPr>
          <w:rFonts w:asciiTheme="minorHAnsi" w:hAnsiTheme="minorHAnsi"/>
          <w:color w:val="000000"/>
        </w:rPr>
        <w:t>konkursu.</w:t>
      </w:r>
    </w:p>
    <w:p w:rsidR="002F469D" w:rsidRPr="00C33C62" w:rsidRDefault="002F469D" w:rsidP="003C569C">
      <w:pPr>
        <w:spacing w:after="120"/>
        <w:ind w:firstLine="708"/>
        <w:jc w:val="both"/>
        <w:rPr>
          <w:rFonts w:asciiTheme="minorHAnsi" w:hAnsiTheme="minorHAnsi"/>
          <w:color w:val="000000"/>
        </w:rPr>
      </w:pPr>
      <w:r w:rsidRPr="00C33C62">
        <w:rPr>
          <w:rFonts w:asciiTheme="minorHAnsi" w:hAnsiTheme="minorHAnsi"/>
          <w:color w:val="000000"/>
        </w:rPr>
        <w:t xml:space="preserve">Beneficjent </w:t>
      </w:r>
      <w:r w:rsidR="005E20A1">
        <w:rPr>
          <w:rFonts w:asciiTheme="minorHAnsi" w:hAnsiTheme="minorHAnsi"/>
          <w:color w:val="000000"/>
        </w:rPr>
        <w:t>po</w:t>
      </w:r>
      <w:r w:rsidRPr="00C33C62">
        <w:rPr>
          <w:rFonts w:asciiTheme="minorHAnsi" w:hAnsiTheme="minorHAnsi"/>
          <w:color w:val="000000"/>
        </w:rPr>
        <w:t>winien dysponować kadrą, pomieszczeniami i wyposażeniem niezbędnymi do</w:t>
      </w:r>
      <w:r w:rsidR="00F3599F">
        <w:rPr>
          <w:rFonts w:asciiTheme="minorHAnsi" w:hAnsiTheme="minorHAnsi"/>
          <w:color w:val="000000"/>
        </w:rPr>
        <w:t> </w:t>
      </w:r>
      <w:r w:rsidRPr="00C33C62">
        <w:rPr>
          <w:rFonts w:asciiTheme="minorHAnsi" w:hAnsiTheme="minorHAnsi"/>
          <w:color w:val="000000"/>
        </w:rPr>
        <w:t>prowadzenia interwencji zaplanowanych w ramach programu; będzie też zobowiązany do</w:t>
      </w:r>
      <w:r w:rsidR="00F3599F">
        <w:rPr>
          <w:rFonts w:asciiTheme="minorHAnsi" w:hAnsiTheme="minorHAnsi"/>
          <w:color w:val="000000"/>
        </w:rPr>
        <w:t> </w:t>
      </w:r>
      <w:r w:rsidRPr="00C33C62">
        <w:rPr>
          <w:rFonts w:asciiTheme="minorHAnsi" w:hAnsiTheme="minorHAnsi"/>
          <w:color w:val="000000"/>
        </w:rPr>
        <w:t xml:space="preserve">posiadania zasobów </w:t>
      </w:r>
      <w:r w:rsidR="005E20A1">
        <w:rPr>
          <w:rFonts w:asciiTheme="minorHAnsi" w:hAnsiTheme="minorHAnsi"/>
          <w:color w:val="000000"/>
        </w:rPr>
        <w:t>koniecznych</w:t>
      </w:r>
      <w:r w:rsidRPr="00C33C62">
        <w:rPr>
          <w:rFonts w:asciiTheme="minorHAnsi" w:hAnsiTheme="minorHAnsi"/>
          <w:color w:val="000000"/>
        </w:rPr>
        <w:t xml:space="preserve"> do realizacji powierzonego zadania zgodnie z obowiązującymi przepisami prawa [</w:t>
      </w:r>
      <w:r w:rsidR="001E1308">
        <w:rPr>
          <w:rFonts w:asciiTheme="minorHAnsi" w:hAnsiTheme="minorHAnsi"/>
          <w:color w:val="000000"/>
        </w:rPr>
        <w:t>57</w:t>
      </w:r>
      <w:r w:rsidR="005E20A1">
        <w:rPr>
          <w:rFonts w:asciiTheme="minorHAnsi" w:hAnsiTheme="minorHAnsi"/>
          <w:color w:val="000000"/>
        </w:rPr>
        <w:t>–</w:t>
      </w:r>
      <w:r w:rsidR="0065486D">
        <w:rPr>
          <w:rFonts w:asciiTheme="minorHAnsi" w:hAnsiTheme="minorHAnsi"/>
          <w:color w:val="000000"/>
        </w:rPr>
        <w:t>60</w:t>
      </w:r>
      <w:r w:rsidRPr="00C33C62">
        <w:rPr>
          <w:rFonts w:asciiTheme="minorHAnsi" w:hAnsiTheme="minorHAnsi"/>
          <w:color w:val="000000"/>
        </w:rPr>
        <w:t>].</w:t>
      </w:r>
    </w:p>
    <w:p w:rsidR="002F469D" w:rsidRPr="00C33C62" w:rsidRDefault="00DF2C77" w:rsidP="003C569C">
      <w:pPr>
        <w:spacing w:after="120"/>
        <w:jc w:val="both"/>
        <w:rPr>
          <w:rFonts w:asciiTheme="minorHAnsi" w:hAnsiTheme="minorHAnsi"/>
          <w:color w:val="000000"/>
        </w:rPr>
      </w:pPr>
      <w:r>
        <w:rPr>
          <w:rFonts w:asciiTheme="minorHAnsi" w:hAnsiTheme="minorHAnsi"/>
          <w:color w:val="000000"/>
        </w:rPr>
        <w:tab/>
      </w:r>
      <w:r w:rsidR="002F469D" w:rsidRPr="00C33C62">
        <w:rPr>
          <w:rFonts w:asciiTheme="minorHAnsi" w:hAnsiTheme="minorHAnsi"/>
          <w:color w:val="000000"/>
        </w:rPr>
        <w:t xml:space="preserve">Beneficjenci w celu dotarcia do lokalnej społeczności i intensyfikacji przekazu mogą prowadzić działania edukacyjne, spotkania wspierające lub działania propagujące wiedzę na temat wykrywania i diagnostyki chorób </w:t>
      </w:r>
      <w:r w:rsidR="00553F93">
        <w:rPr>
          <w:rFonts w:asciiTheme="minorHAnsi" w:hAnsiTheme="minorHAnsi"/>
          <w:color w:val="000000"/>
        </w:rPr>
        <w:t>kręgosłupa</w:t>
      </w:r>
      <w:r w:rsidR="002F469D" w:rsidRPr="00C33C62">
        <w:rPr>
          <w:rFonts w:asciiTheme="minorHAnsi" w:hAnsiTheme="minorHAnsi"/>
          <w:color w:val="000000"/>
        </w:rPr>
        <w:t xml:space="preserve">. Mogą </w:t>
      </w:r>
      <w:r w:rsidR="005E20A1">
        <w:rPr>
          <w:rFonts w:asciiTheme="minorHAnsi" w:hAnsiTheme="minorHAnsi"/>
          <w:color w:val="000000"/>
        </w:rPr>
        <w:t xml:space="preserve">one </w:t>
      </w:r>
      <w:r w:rsidR="002F469D" w:rsidRPr="00C33C62">
        <w:rPr>
          <w:rFonts w:asciiTheme="minorHAnsi" w:hAnsiTheme="minorHAnsi"/>
          <w:color w:val="000000"/>
        </w:rPr>
        <w:t>być realizowane np. na bazie spotkań integracyjnych, które skupiać będą mieszkańców regionu z grupy docelowej</w:t>
      </w:r>
      <w:r w:rsidR="005E20A1">
        <w:rPr>
          <w:rFonts w:asciiTheme="minorHAnsi" w:hAnsiTheme="minorHAnsi"/>
          <w:color w:val="000000"/>
        </w:rPr>
        <w:t>, lub</w:t>
      </w:r>
      <w:r w:rsidR="002F469D" w:rsidRPr="00C33C62">
        <w:rPr>
          <w:rFonts w:asciiTheme="minorHAnsi" w:hAnsiTheme="minorHAnsi"/>
          <w:color w:val="000000"/>
        </w:rPr>
        <w:t xml:space="preserve"> szeroko zakrojonych przedsięwzięć (np. kampanii medialnych, pikników, pogadanek edukacyjnych, warsztatów</w:t>
      </w:r>
      <w:r w:rsidR="003037DD">
        <w:rPr>
          <w:rFonts w:asciiTheme="minorHAnsi" w:hAnsiTheme="minorHAnsi"/>
          <w:color w:val="000000"/>
        </w:rPr>
        <w:t>, koncertów, poradnictwa/działań edukacyjnych</w:t>
      </w:r>
      <w:r w:rsidR="002F469D" w:rsidRPr="00C33C62">
        <w:rPr>
          <w:rFonts w:asciiTheme="minorHAnsi" w:hAnsiTheme="minorHAnsi"/>
          <w:color w:val="000000"/>
        </w:rPr>
        <w:t xml:space="preserve">, wydarzeń rekreacyjno-sportowych) </w:t>
      </w:r>
      <w:r w:rsidR="005E20A1">
        <w:rPr>
          <w:rFonts w:asciiTheme="minorHAnsi" w:hAnsiTheme="minorHAnsi"/>
          <w:color w:val="000000"/>
        </w:rPr>
        <w:t>albo</w:t>
      </w:r>
      <w:r w:rsidR="005E20A1" w:rsidRPr="00C33C62">
        <w:rPr>
          <w:rFonts w:asciiTheme="minorHAnsi" w:hAnsiTheme="minorHAnsi"/>
          <w:color w:val="000000"/>
        </w:rPr>
        <w:t xml:space="preserve"> </w:t>
      </w:r>
      <w:r w:rsidR="002F469D" w:rsidRPr="00C33C62">
        <w:rPr>
          <w:rFonts w:asciiTheme="minorHAnsi" w:hAnsiTheme="minorHAnsi"/>
          <w:color w:val="000000"/>
        </w:rPr>
        <w:t xml:space="preserve">przy wykorzystaniu nowoczesnych narzędzi przekazu dla kreowania prawidłowych zachowań zdrowotnych. Informacje na temat korzyści wynikających z wczesnego wykrywania i diagnostyki chorób </w:t>
      </w:r>
      <w:r w:rsidR="00553F93">
        <w:rPr>
          <w:rFonts w:asciiTheme="minorHAnsi" w:hAnsiTheme="minorHAnsi"/>
          <w:color w:val="000000"/>
        </w:rPr>
        <w:t>układu kostno-szkieletowego</w:t>
      </w:r>
      <w:r w:rsidR="00553F93" w:rsidRPr="00C33C62">
        <w:rPr>
          <w:rFonts w:asciiTheme="minorHAnsi" w:hAnsiTheme="minorHAnsi"/>
          <w:color w:val="000000"/>
        </w:rPr>
        <w:t xml:space="preserve"> </w:t>
      </w:r>
      <w:r w:rsidR="002F469D" w:rsidRPr="00C33C62">
        <w:rPr>
          <w:rFonts w:asciiTheme="minorHAnsi" w:hAnsiTheme="minorHAnsi"/>
          <w:color w:val="000000"/>
        </w:rPr>
        <w:t>mogą zostać rozpropagowane w lokalnych instytucjach (m.in.</w:t>
      </w:r>
      <w:r w:rsidR="00F3599F">
        <w:rPr>
          <w:rFonts w:asciiTheme="minorHAnsi" w:hAnsiTheme="minorHAnsi"/>
          <w:color w:val="000000"/>
        </w:rPr>
        <w:t> </w:t>
      </w:r>
      <w:r w:rsidR="002F469D" w:rsidRPr="00C33C62">
        <w:rPr>
          <w:rFonts w:asciiTheme="minorHAnsi" w:hAnsiTheme="minorHAnsi"/>
          <w:color w:val="000000"/>
        </w:rPr>
        <w:t xml:space="preserve"> w:</w:t>
      </w:r>
      <w:r w:rsidR="00F3599F">
        <w:rPr>
          <w:rFonts w:asciiTheme="minorHAnsi" w:hAnsiTheme="minorHAnsi"/>
          <w:color w:val="000000"/>
        </w:rPr>
        <w:t> </w:t>
      </w:r>
      <w:r w:rsidR="002F469D" w:rsidRPr="00C33C62">
        <w:rPr>
          <w:rFonts w:asciiTheme="minorHAnsi" w:hAnsiTheme="minorHAnsi"/>
          <w:color w:val="000000"/>
        </w:rPr>
        <w:t>przychodniach, klubach sportowych, miejscach spotkań towarzyskich, domach kultury, ośrodkach pomocy społecznej).</w:t>
      </w:r>
    </w:p>
    <w:p w:rsidR="002F469D" w:rsidRPr="00C33C62" w:rsidRDefault="002F469D" w:rsidP="003C569C">
      <w:pPr>
        <w:spacing w:after="120"/>
        <w:ind w:firstLine="708"/>
        <w:jc w:val="both"/>
        <w:rPr>
          <w:rFonts w:asciiTheme="minorHAnsi" w:hAnsiTheme="minorHAnsi"/>
          <w:color w:val="000000"/>
        </w:rPr>
      </w:pPr>
      <w:r w:rsidRPr="00C33C62">
        <w:rPr>
          <w:rFonts w:asciiTheme="minorHAnsi" w:hAnsiTheme="minorHAnsi"/>
          <w:color w:val="000000"/>
        </w:rPr>
        <w:t>Wszystkie osoby z grupy docelowej zainteresowane tematyką poruszaną w programie będą</w:t>
      </w:r>
      <w:r w:rsidR="00F3599F">
        <w:rPr>
          <w:rFonts w:asciiTheme="minorHAnsi" w:hAnsiTheme="minorHAnsi"/>
          <w:color w:val="000000"/>
        </w:rPr>
        <w:t> </w:t>
      </w:r>
      <w:r w:rsidRPr="00C33C62">
        <w:rPr>
          <w:rFonts w:asciiTheme="minorHAnsi" w:hAnsiTheme="minorHAnsi"/>
          <w:color w:val="000000"/>
        </w:rPr>
        <w:t xml:space="preserve">mogły zostać objęte działaniami informacyjno-edukacyjnymi w zakresie uświadamiania zagrożeń wynikających z wykrywania i diagnostyki </w:t>
      </w:r>
      <w:r w:rsidR="005E20A1">
        <w:rPr>
          <w:rFonts w:asciiTheme="minorHAnsi" w:hAnsiTheme="minorHAnsi"/>
          <w:color w:val="000000"/>
        </w:rPr>
        <w:t>omawianych</w:t>
      </w:r>
      <w:r w:rsidR="00553F93">
        <w:rPr>
          <w:rFonts w:asciiTheme="minorHAnsi" w:hAnsiTheme="minorHAnsi"/>
          <w:color w:val="000000"/>
        </w:rPr>
        <w:t xml:space="preserve"> </w:t>
      </w:r>
      <w:r w:rsidRPr="00C33C62">
        <w:rPr>
          <w:rFonts w:asciiTheme="minorHAnsi" w:hAnsiTheme="minorHAnsi"/>
          <w:color w:val="000000"/>
        </w:rPr>
        <w:t>chorób i ich powikłań oraz zapoznane z zasadami radzenia sobie z problemem (np. poprzez udostępnienie ulotki, telefon zaufania, infolini</w:t>
      </w:r>
      <w:r w:rsidR="005E20A1">
        <w:rPr>
          <w:rFonts w:asciiTheme="minorHAnsi" w:hAnsiTheme="minorHAnsi"/>
          <w:color w:val="000000"/>
        </w:rPr>
        <w:t>ę</w:t>
      </w:r>
      <w:r w:rsidRPr="00C33C62">
        <w:rPr>
          <w:rFonts w:asciiTheme="minorHAnsi" w:hAnsiTheme="minorHAnsi"/>
          <w:color w:val="000000"/>
        </w:rPr>
        <w:t>, kontakt internetowy).</w:t>
      </w:r>
    </w:p>
    <w:p w:rsidR="00840A4A" w:rsidRPr="00C33C62" w:rsidRDefault="00840A4A" w:rsidP="003C569C">
      <w:pPr>
        <w:spacing w:after="120"/>
        <w:jc w:val="both"/>
        <w:rPr>
          <w:rFonts w:asciiTheme="minorHAnsi" w:hAnsiTheme="minorHAnsi"/>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33" w:name="_Toc471331740"/>
      <w:r w:rsidRPr="00C33C62">
        <w:rPr>
          <w:rFonts w:asciiTheme="minorHAnsi" w:eastAsia="Times New Roman" w:hAnsiTheme="minorHAnsi"/>
          <w:b/>
          <w:bCs/>
          <w:color w:val="4F81BD"/>
        </w:rPr>
        <w:t>c. Kryteria i sposób kwalifikacji uczestników</w:t>
      </w:r>
      <w:bookmarkEnd w:id="33"/>
    </w:p>
    <w:p w:rsidR="002F469D" w:rsidRPr="00C33C62" w:rsidRDefault="002F469D" w:rsidP="003C569C">
      <w:pPr>
        <w:spacing w:after="120"/>
        <w:jc w:val="both"/>
        <w:rPr>
          <w:rFonts w:asciiTheme="minorHAnsi" w:hAnsiTheme="minorHAnsi"/>
        </w:rPr>
      </w:pPr>
      <w:r w:rsidRPr="00C33C62">
        <w:rPr>
          <w:rFonts w:asciiTheme="minorHAnsi" w:hAnsiTheme="minorHAnsi"/>
        </w:rPr>
        <w:t>O włączeniu osób do programu decyduje kolejność zgłoszeń, uczestnicy będą przyjmowani do</w:t>
      </w:r>
      <w:r w:rsidR="00F3599F">
        <w:rPr>
          <w:rFonts w:asciiTheme="minorHAnsi" w:hAnsiTheme="minorHAnsi"/>
        </w:rPr>
        <w:t> </w:t>
      </w:r>
      <w:r w:rsidRPr="00C33C62">
        <w:rPr>
          <w:rFonts w:asciiTheme="minorHAnsi" w:hAnsiTheme="minorHAnsi"/>
        </w:rPr>
        <w:t>momentu osiągni</w:t>
      </w:r>
      <w:r w:rsidR="005E20A1">
        <w:rPr>
          <w:rFonts w:asciiTheme="minorHAnsi" w:hAnsiTheme="minorHAnsi"/>
        </w:rPr>
        <w:t>ę</w:t>
      </w:r>
      <w:r w:rsidRPr="00C33C62">
        <w:rPr>
          <w:rFonts w:asciiTheme="minorHAnsi" w:hAnsiTheme="minorHAnsi"/>
        </w:rPr>
        <w:t>cia limitu osób, jaki zadeklarowali beneficjenci w poszczególnych projektach.</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 xml:space="preserve">Podstawowe formalne kryterium włączenia do programu to podpisanie </w:t>
      </w:r>
      <w:r w:rsidR="005E20A1">
        <w:rPr>
          <w:rFonts w:asciiTheme="minorHAnsi" w:hAnsiTheme="minorHAnsi"/>
        </w:rPr>
        <w:t xml:space="preserve">przez </w:t>
      </w:r>
      <w:r w:rsidRPr="00C33C62">
        <w:rPr>
          <w:rFonts w:asciiTheme="minorHAnsi" w:hAnsiTheme="minorHAnsi"/>
        </w:rPr>
        <w:t>uczestnika druku świadomej zgody na udział w akc</w:t>
      </w:r>
      <w:r w:rsidR="00553F93">
        <w:rPr>
          <w:rFonts w:asciiTheme="minorHAnsi" w:hAnsiTheme="minorHAnsi"/>
        </w:rPr>
        <w:t>ji</w:t>
      </w:r>
      <w:r w:rsidR="005E20A1">
        <w:rPr>
          <w:rFonts w:asciiTheme="minorHAnsi" w:hAnsiTheme="minorHAnsi"/>
        </w:rPr>
        <w:t xml:space="preserve"> </w:t>
      </w:r>
      <w:r w:rsidRPr="00C33C62">
        <w:rPr>
          <w:rFonts w:asciiTheme="minorHAnsi" w:hAnsiTheme="minorHAnsi"/>
        </w:rPr>
        <w:t xml:space="preserve">(druk zgody w załączniku). Podpisana zgoda </w:t>
      </w:r>
      <w:r w:rsidR="005E20A1">
        <w:rPr>
          <w:rFonts w:asciiTheme="minorHAnsi" w:hAnsiTheme="minorHAnsi"/>
        </w:rPr>
        <w:t>zostanie włączona</w:t>
      </w:r>
      <w:r w:rsidRPr="00C33C62">
        <w:rPr>
          <w:rFonts w:asciiTheme="minorHAnsi" w:hAnsiTheme="minorHAnsi"/>
        </w:rPr>
        <w:t xml:space="preserve"> do dokumentacji medycznej uczestnika programu.</w:t>
      </w:r>
    </w:p>
    <w:p w:rsidR="0051257F" w:rsidRDefault="00E62D6F" w:rsidP="0051257F">
      <w:pPr>
        <w:spacing w:after="120"/>
        <w:ind w:firstLine="708"/>
        <w:jc w:val="both"/>
        <w:rPr>
          <w:rFonts w:asciiTheme="minorHAnsi" w:hAnsiTheme="minorHAnsi"/>
        </w:rPr>
      </w:pPr>
      <w:r w:rsidRPr="00C33C62">
        <w:rPr>
          <w:rFonts w:asciiTheme="minorHAnsi" w:hAnsiTheme="minorHAnsi"/>
        </w:rPr>
        <w:t>Do programu będą zapraszane osoby z grupy docelowej</w:t>
      </w:r>
      <w:r w:rsidR="005E20A1">
        <w:rPr>
          <w:rFonts w:asciiTheme="minorHAnsi" w:hAnsiTheme="minorHAnsi"/>
        </w:rPr>
        <w:t>,</w:t>
      </w:r>
      <w:r w:rsidRPr="00C33C62">
        <w:rPr>
          <w:rFonts w:asciiTheme="minorHAnsi" w:hAnsiTheme="minorHAnsi"/>
        </w:rPr>
        <w:t xml:space="preserve"> </w:t>
      </w:r>
      <w:r w:rsidR="00240180">
        <w:rPr>
          <w:rFonts w:asciiTheme="minorHAnsi" w:hAnsiTheme="minorHAnsi"/>
        </w:rPr>
        <w:t xml:space="preserve">które </w:t>
      </w:r>
      <w:r w:rsidR="00240180" w:rsidRPr="00240180">
        <w:rPr>
          <w:rFonts w:asciiTheme="minorHAnsi" w:hAnsiTheme="minorHAnsi"/>
        </w:rPr>
        <w:t>wyra</w:t>
      </w:r>
      <w:r w:rsidR="00240180">
        <w:rPr>
          <w:rFonts w:asciiTheme="minorHAnsi" w:hAnsiTheme="minorHAnsi"/>
        </w:rPr>
        <w:t>ziły chęć</w:t>
      </w:r>
      <w:r w:rsidR="00240180" w:rsidRPr="00240180">
        <w:rPr>
          <w:rFonts w:asciiTheme="minorHAnsi" w:hAnsiTheme="minorHAnsi"/>
        </w:rPr>
        <w:t xml:space="preserve"> wzięcia udziału w interwencji. Ponadto uczestnik powinien wykazać, że spełnia wymogi grupy docelowej (zamieszkanie w woj</w:t>
      </w:r>
      <w:r w:rsidR="005E20A1">
        <w:rPr>
          <w:rFonts w:asciiTheme="minorHAnsi" w:hAnsiTheme="minorHAnsi"/>
        </w:rPr>
        <w:t>ewództwie</w:t>
      </w:r>
      <w:r w:rsidR="00240180" w:rsidRPr="00240180">
        <w:rPr>
          <w:rFonts w:asciiTheme="minorHAnsi" w:hAnsiTheme="minorHAnsi"/>
        </w:rPr>
        <w:t xml:space="preserve"> warmińsko-mazurskim oraz kryterium włączenia do programu) na</w:t>
      </w:r>
      <w:r w:rsidR="00F3599F">
        <w:rPr>
          <w:rFonts w:asciiTheme="minorHAnsi" w:hAnsiTheme="minorHAnsi"/>
        </w:rPr>
        <w:t> </w:t>
      </w:r>
      <w:r w:rsidR="00240180" w:rsidRPr="00240180">
        <w:rPr>
          <w:rFonts w:asciiTheme="minorHAnsi" w:hAnsiTheme="minorHAnsi"/>
        </w:rPr>
        <w:t>podstawie dokumentów wskazanych w regulamin</w:t>
      </w:r>
      <w:r w:rsidR="00860020">
        <w:rPr>
          <w:rFonts w:asciiTheme="minorHAnsi" w:hAnsiTheme="minorHAnsi"/>
        </w:rPr>
        <w:t>ie</w:t>
      </w:r>
      <w:r w:rsidR="00240180" w:rsidRPr="00240180">
        <w:rPr>
          <w:rFonts w:asciiTheme="minorHAnsi" w:hAnsiTheme="minorHAnsi"/>
        </w:rPr>
        <w:t xml:space="preserve"> konkurs</w:t>
      </w:r>
      <w:r w:rsidR="00F3599F">
        <w:rPr>
          <w:rFonts w:asciiTheme="minorHAnsi" w:hAnsiTheme="minorHAnsi"/>
        </w:rPr>
        <w:t>u</w:t>
      </w:r>
      <w:r w:rsidR="00F3599F" w:rsidRPr="00F3599F">
        <w:t xml:space="preserve"> </w:t>
      </w:r>
      <w:r w:rsidR="00F3599F" w:rsidRPr="00F3599F">
        <w:rPr>
          <w:rFonts w:asciiTheme="minorHAnsi" w:hAnsiTheme="minorHAnsi"/>
        </w:rPr>
        <w:t>ogłoszon</w:t>
      </w:r>
      <w:r w:rsidR="00F3599F">
        <w:rPr>
          <w:rFonts w:asciiTheme="minorHAnsi" w:hAnsiTheme="minorHAnsi"/>
        </w:rPr>
        <w:t>ego</w:t>
      </w:r>
      <w:r w:rsidR="00F3599F" w:rsidRPr="00F3599F">
        <w:rPr>
          <w:rFonts w:asciiTheme="minorHAnsi" w:hAnsiTheme="minorHAnsi"/>
        </w:rPr>
        <w:t xml:space="preserve"> przez Instytucję Zarządzającą RPO WiM 2014-2020.</w:t>
      </w:r>
      <w:r w:rsidR="00240180">
        <w:rPr>
          <w:rFonts w:asciiTheme="minorHAnsi" w:hAnsiTheme="minorHAnsi"/>
        </w:rPr>
        <w:t xml:space="preserve"> </w:t>
      </w:r>
    </w:p>
    <w:p w:rsidR="0051257F" w:rsidRDefault="0051257F" w:rsidP="0051257F">
      <w:pPr>
        <w:spacing w:after="120"/>
        <w:ind w:firstLine="708"/>
        <w:jc w:val="both"/>
        <w:rPr>
          <w:rFonts w:asciiTheme="minorHAnsi" w:hAnsiTheme="minorHAnsi"/>
        </w:rPr>
      </w:pPr>
      <w:r w:rsidRPr="0051257F">
        <w:rPr>
          <w:rFonts w:asciiTheme="minorHAnsi" w:hAnsiTheme="minorHAnsi"/>
        </w:rPr>
        <w:t xml:space="preserve">Niezbędne będzie także złożenie pisemnego oświadczenia, że w chwili przystąpienia do programu osoba nie jest objęta żadnym innym programem terapeutyczno-rehabilitacyjnym w </w:t>
      </w:r>
      <w:r w:rsidRPr="0051257F">
        <w:rPr>
          <w:rFonts w:asciiTheme="minorHAnsi" w:hAnsiTheme="minorHAnsi"/>
        </w:rPr>
        <w:lastRenderedPageBreak/>
        <w:t>związku ze schorzeniami kręgosłupa, finansowanym z NFZ, jak również nie bierze udziału w analogicznym projekcie u innego beneficjenta, finansowanym ze środków publicznych;</w:t>
      </w:r>
    </w:p>
    <w:p w:rsidR="0051257F" w:rsidRDefault="0051257F" w:rsidP="0051257F">
      <w:pPr>
        <w:spacing w:after="120"/>
        <w:ind w:firstLine="708"/>
        <w:jc w:val="both"/>
        <w:rPr>
          <w:rFonts w:asciiTheme="minorHAnsi" w:hAnsiTheme="minorHAnsi"/>
        </w:rPr>
      </w:pPr>
      <w:r>
        <w:rPr>
          <w:rFonts w:asciiTheme="minorHAnsi" w:hAnsiTheme="minorHAnsi"/>
        </w:rPr>
        <w:t>D</w:t>
      </w:r>
      <w:r w:rsidRPr="0051257F">
        <w:rPr>
          <w:rFonts w:asciiTheme="minorHAnsi" w:hAnsiTheme="minorHAnsi"/>
        </w:rPr>
        <w:t>odatkowo z programu zostaną wyłączone osoby, które w czasie ostatnie</w:t>
      </w:r>
      <w:r w:rsidR="00EC5817">
        <w:rPr>
          <w:rFonts w:asciiTheme="minorHAnsi" w:hAnsiTheme="minorHAnsi"/>
        </w:rPr>
        <w:t>g</w:t>
      </w:r>
      <w:r w:rsidRPr="0051257F">
        <w:rPr>
          <w:rFonts w:asciiTheme="minorHAnsi" w:hAnsiTheme="minorHAnsi"/>
        </w:rPr>
        <w:t>o miesiąca zakończyły pobyt w szpitalu na oddziale rehabilitacyjnym lub korzystały z ambulatoryjnej/dziennej opieki rehabilitacyjnej w ramach kontraktu z NFZ.</w:t>
      </w:r>
    </w:p>
    <w:p w:rsidR="0051257F" w:rsidRDefault="00E62D6F" w:rsidP="0051257F">
      <w:pPr>
        <w:spacing w:after="120"/>
        <w:ind w:firstLine="708"/>
        <w:jc w:val="both"/>
        <w:rPr>
          <w:rFonts w:asciiTheme="minorHAnsi" w:hAnsiTheme="minorHAnsi"/>
        </w:rPr>
      </w:pPr>
      <w:r w:rsidRPr="00C33C62">
        <w:rPr>
          <w:rFonts w:asciiTheme="minorHAnsi" w:hAnsiTheme="minorHAnsi"/>
        </w:rPr>
        <w:t>O przystąpieniu do programu b</w:t>
      </w:r>
      <w:r w:rsidR="005E20A1">
        <w:rPr>
          <w:rFonts w:asciiTheme="minorHAnsi" w:hAnsiTheme="minorHAnsi"/>
        </w:rPr>
        <w:t>ęd</w:t>
      </w:r>
      <w:r w:rsidRPr="00C33C62">
        <w:rPr>
          <w:rFonts w:asciiTheme="minorHAnsi" w:hAnsiTheme="minorHAnsi"/>
        </w:rPr>
        <w:t xml:space="preserve">zie decydowała kolejność zgłoszeń. Programem będą objęte wszystkie osoby z populacji docelowej, spełniające kryteria włączenia, do wyczerpania środków finansowych przeznaczonych na realizację zaplanowanych interwencji. </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 xml:space="preserve">Planowany termin realizacji całości interwencji </w:t>
      </w:r>
      <w:r w:rsidR="005E20A1">
        <w:rPr>
          <w:rFonts w:asciiTheme="minorHAnsi" w:hAnsiTheme="minorHAnsi"/>
        </w:rPr>
        <w:t>po</w:t>
      </w:r>
      <w:r w:rsidRPr="00C33C62">
        <w:rPr>
          <w:rFonts w:asciiTheme="minorHAnsi" w:hAnsiTheme="minorHAnsi"/>
        </w:rPr>
        <w:t xml:space="preserve">winien się zamknąć w </w:t>
      </w:r>
      <w:r w:rsidR="005E20A1">
        <w:rPr>
          <w:rFonts w:asciiTheme="minorHAnsi" w:hAnsiTheme="minorHAnsi"/>
        </w:rPr>
        <w:t>latach</w:t>
      </w:r>
      <w:r w:rsidRPr="00C33C62">
        <w:rPr>
          <w:rFonts w:asciiTheme="minorHAnsi" w:hAnsiTheme="minorHAnsi"/>
        </w:rPr>
        <w:t xml:space="preserve"> 2017</w:t>
      </w:r>
      <w:r w:rsidR="005E20A1">
        <w:rPr>
          <w:rFonts w:asciiTheme="minorHAnsi" w:hAnsiTheme="minorHAnsi"/>
        </w:rPr>
        <w:t>–</w:t>
      </w:r>
      <w:r w:rsidR="009E585F">
        <w:rPr>
          <w:rFonts w:asciiTheme="minorHAnsi" w:hAnsiTheme="minorHAnsi"/>
        </w:rPr>
        <w:t>2021</w:t>
      </w:r>
      <w:r w:rsidRPr="00C33C62">
        <w:rPr>
          <w:rFonts w:asciiTheme="minorHAnsi" w:hAnsiTheme="minorHAnsi"/>
        </w:rPr>
        <w:t>.</w:t>
      </w:r>
    </w:p>
    <w:p w:rsidR="001014F6" w:rsidRPr="00C33C62" w:rsidRDefault="001014F6"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34" w:name="_Toc471331741"/>
      <w:r w:rsidRPr="00C33C62">
        <w:rPr>
          <w:rFonts w:asciiTheme="minorHAnsi" w:eastAsia="Times New Roman" w:hAnsiTheme="minorHAnsi"/>
          <w:b/>
          <w:bCs/>
          <w:color w:val="4F81BD"/>
        </w:rPr>
        <w:t>d. Zasady udzielania świadczeń w ramach programu</w:t>
      </w:r>
      <w:bookmarkEnd w:id="34"/>
    </w:p>
    <w:p w:rsidR="00E62D6F" w:rsidRPr="00C33C62" w:rsidRDefault="00E62D6F" w:rsidP="003C569C">
      <w:pPr>
        <w:spacing w:after="120"/>
        <w:jc w:val="both"/>
        <w:rPr>
          <w:rFonts w:asciiTheme="minorHAnsi" w:hAnsiTheme="minorHAnsi"/>
          <w:lang w:eastAsia="pl-PL"/>
        </w:rPr>
      </w:pPr>
      <w:r w:rsidRPr="00C33C62">
        <w:rPr>
          <w:rFonts w:asciiTheme="minorHAnsi" w:hAnsiTheme="minorHAnsi"/>
          <w:lang w:eastAsia="pl-PL"/>
        </w:rPr>
        <w:t xml:space="preserve">Ze względu na charakter grupy docelowej akcja będzie </w:t>
      </w:r>
      <w:r w:rsidR="003F556F">
        <w:rPr>
          <w:rFonts w:asciiTheme="minorHAnsi" w:hAnsiTheme="minorHAnsi"/>
          <w:lang w:eastAsia="pl-PL"/>
        </w:rPr>
        <w:t>prowadzona w sposób</w:t>
      </w:r>
      <w:r w:rsidRPr="00C33C62">
        <w:rPr>
          <w:rFonts w:asciiTheme="minorHAnsi" w:hAnsiTheme="minorHAnsi"/>
          <w:lang w:eastAsia="pl-PL"/>
        </w:rPr>
        <w:t xml:space="preserve"> ciągły. Osoby z grupy docelowej będą przyjmowane w trakcie całego roku kalendarzowego z zastosowaniem dywersyfikacji godzin w celu utrzymania maksymalnej dostępności.</w:t>
      </w:r>
    </w:p>
    <w:p w:rsidR="00E62D6F" w:rsidRPr="00C33C62" w:rsidRDefault="00E62D6F" w:rsidP="003C569C">
      <w:pPr>
        <w:spacing w:after="120"/>
        <w:ind w:firstLine="708"/>
        <w:jc w:val="both"/>
        <w:rPr>
          <w:rFonts w:asciiTheme="minorHAnsi" w:hAnsiTheme="minorHAnsi"/>
          <w:lang w:eastAsia="pl-PL"/>
        </w:rPr>
      </w:pPr>
      <w:r w:rsidRPr="00C33C62">
        <w:rPr>
          <w:rFonts w:asciiTheme="minorHAnsi" w:hAnsiTheme="minorHAnsi"/>
          <w:lang w:eastAsia="pl-PL"/>
        </w:rPr>
        <w:t>Informacje te rozpowszechnione będą za pomocą wcześniej wspomnianych mediów. W</w:t>
      </w:r>
      <w:r w:rsidR="00F3599F">
        <w:rPr>
          <w:rFonts w:asciiTheme="minorHAnsi" w:hAnsiTheme="minorHAnsi"/>
          <w:lang w:eastAsia="pl-PL"/>
        </w:rPr>
        <w:t> </w:t>
      </w:r>
      <w:r w:rsidRPr="00C33C62">
        <w:rPr>
          <w:rFonts w:asciiTheme="minorHAnsi" w:hAnsiTheme="minorHAnsi"/>
          <w:lang w:eastAsia="pl-PL"/>
        </w:rPr>
        <w:t>razie</w:t>
      </w:r>
      <w:r w:rsidR="00F3599F">
        <w:rPr>
          <w:rFonts w:asciiTheme="minorHAnsi" w:hAnsiTheme="minorHAnsi"/>
          <w:lang w:eastAsia="pl-PL"/>
        </w:rPr>
        <w:t> </w:t>
      </w:r>
      <w:r w:rsidRPr="00C33C62">
        <w:rPr>
          <w:rFonts w:asciiTheme="minorHAnsi" w:hAnsiTheme="minorHAnsi"/>
          <w:lang w:eastAsia="pl-PL"/>
        </w:rPr>
        <w:t>uzasadnionej potrzeby akcja informacyjna zostanie uzupełniona bezpośrednimi kontaktami telefonicznymi.</w:t>
      </w:r>
    </w:p>
    <w:p w:rsidR="00E62D6F" w:rsidRPr="00C33C62" w:rsidRDefault="00E62D6F" w:rsidP="003C569C">
      <w:pPr>
        <w:spacing w:after="120"/>
        <w:ind w:firstLine="708"/>
        <w:jc w:val="both"/>
        <w:rPr>
          <w:rFonts w:asciiTheme="minorHAnsi" w:hAnsiTheme="minorHAnsi"/>
          <w:lang w:eastAsia="pl-PL"/>
        </w:rPr>
      </w:pPr>
      <w:r w:rsidRPr="00C33C62">
        <w:rPr>
          <w:rFonts w:asciiTheme="minorHAnsi" w:hAnsiTheme="minorHAnsi"/>
          <w:lang w:eastAsia="pl-PL"/>
        </w:rPr>
        <w:t>Na podstawie danych liczbowych i organizacyjnych (m.in. lista osób zgłoszonych do</w:t>
      </w:r>
      <w:r w:rsidR="00F3599F">
        <w:rPr>
          <w:rFonts w:asciiTheme="minorHAnsi" w:hAnsiTheme="minorHAnsi"/>
          <w:lang w:eastAsia="pl-PL"/>
        </w:rPr>
        <w:t> </w:t>
      </w:r>
      <w:r w:rsidRPr="00C33C62">
        <w:rPr>
          <w:rFonts w:asciiTheme="minorHAnsi" w:hAnsiTheme="minorHAnsi"/>
          <w:lang w:eastAsia="pl-PL"/>
        </w:rPr>
        <w:t>programu, dane dotyczące frekwencji z lat ubiegłych) zostaną zakupione wymagane wyroby medyczne (sprzęt i materiały jednorazowego użytku). Działania te zapewnią optymalne wykorzystanie środków finansowych w programie.</w:t>
      </w:r>
    </w:p>
    <w:p w:rsidR="001014F6" w:rsidRPr="00C33C62" w:rsidRDefault="001014F6" w:rsidP="003C569C">
      <w:pPr>
        <w:spacing w:after="120"/>
        <w:jc w:val="both"/>
        <w:rPr>
          <w:rFonts w:asciiTheme="minorHAnsi" w:hAnsiTheme="minorHAnsi"/>
          <w:lang w:eastAsia="pl-PL"/>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35" w:name="_Toc471331742"/>
      <w:r w:rsidRPr="00C33C62">
        <w:rPr>
          <w:rFonts w:asciiTheme="minorHAnsi" w:eastAsia="Times New Roman" w:hAnsiTheme="minorHAnsi"/>
          <w:b/>
          <w:bCs/>
          <w:color w:val="4F81BD"/>
        </w:rPr>
        <w:t>e. Sposób powiązania działań programu ze świadczeniami zdrowotnymi finansowanymi ze środków publicznych</w:t>
      </w:r>
      <w:bookmarkEnd w:id="35"/>
    </w:p>
    <w:p w:rsidR="00C33C62" w:rsidRPr="00C33C62" w:rsidRDefault="00C33C62" w:rsidP="003C569C">
      <w:pPr>
        <w:spacing w:after="120"/>
        <w:jc w:val="both"/>
      </w:pPr>
      <w:r w:rsidRPr="00C33C62">
        <w:t xml:space="preserve">Zgodnie z Rozporządzeniem Ministra Zdrowia z dnia 6 listopada 2013 r. w sprawie świadczeń gwarantowanych z zakresu rehabilitacji leczniczej, w ramach rehabilitacji schorzeń narządu ruchu, dostępne są świadczenia gwarantowane obejmujące m.in.: </w:t>
      </w:r>
    </w:p>
    <w:p w:rsidR="00C33C62" w:rsidRPr="00C33C62" w:rsidRDefault="00C33C62" w:rsidP="003C569C">
      <w:pPr>
        <w:spacing w:after="120"/>
        <w:jc w:val="both"/>
      </w:pPr>
      <w:r w:rsidRPr="00C33C62">
        <w:t>•</w:t>
      </w:r>
      <w:r w:rsidRPr="00C33C62">
        <w:tab/>
        <w:t>lekarską ambulatoryjną opiekę rehabilitacyjną – porada lekarska rehabilitacyjna</w:t>
      </w:r>
      <w:r w:rsidR="003F556F">
        <w:t>;</w:t>
      </w:r>
    </w:p>
    <w:p w:rsidR="00C33C62" w:rsidRPr="00C33C62" w:rsidRDefault="00C33C62" w:rsidP="003C569C">
      <w:pPr>
        <w:spacing w:after="120"/>
        <w:jc w:val="both"/>
      </w:pPr>
      <w:r w:rsidRPr="00C33C62">
        <w:t>•</w:t>
      </w:r>
      <w:r w:rsidRPr="00C33C62">
        <w:tab/>
        <w:t>fizjoterapię ambulatoryjną</w:t>
      </w:r>
      <w:r w:rsidR="003F556F">
        <w:t xml:space="preserve"> –</w:t>
      </w:r>
      <w:r w:rsidRPr="00C33C62">
        <w:t xml:space="preserve"> wizyta fizjoterapeutyczna, zabieg fizjoterapeutyczny (kinezyterapia, masaż, elektrolecznictwo, leczenie polem elektromagnetycznym, światłolecznictwo i</w:t>
      </w:r>
      <w:r w:rsidR="00F3599F">
        <w:t> </w:t>
      </w:r>
      <w:r w:rsidRPr="00C33C62">
        <w:t>termoterapia, hydroterapia, krioterapia, balneoterapia)</w:t>
      </w:r>
      <w:r w:rsidR="003F556F">
        <w:t>;</w:t>
      </w:r>
    </w:p>
    <w:p w:rsidR="00C33C62" w:rsidRPr="00C33C62" w:rsidRDefault="00C33C62" w:rsidP="003C569C">
      <w:pPr>
        <w:spacing w:after="120"/>
        <w:jc w:val="both"/>
      </w:pPr>
      <w:r w:rsidRPr="00C33C62">
        <w:t>•</w:t>
      </w:r>
      <w:r w:rsidRPr="00C33C62">
        <w:tab/>
      </w:r>
      <w:r w:rsidR="003F556F">
        <w:t xml:space="preserve">działania </w:t>
      </w:r>
      <w:r w:rsidRPr="00C33C62">
        <w:t>realizowane w warunkach domowych</w:t>
      </w:r>
      <w:r w:rsidR="003F556F">
        <w:t xml:space="preserve"> –</w:t>
      </w:r>
      <w:r w:rsidRPr="00C33C62">
        <w:t xml:space="preserve"> porada lekarska rehabilitacyjna, fizjoterapia domowa (wizyta fizjoterapeutyczna i zabieg fizjoterapeutyczny, w tym: kinezyterapia, masaż, elektrolecznictwo, leczenie polem elektromagnetycznym, światłolecznictwo i termoterapia, balneoterapia)</w:t>
      </w:r>
      <w:r w:rsidR="003F556F">
        <w:t>;</w:t>
      </w:r>
    </w:p>
    <w:p w:rsidR="00C33C62" w:rsidRPr="00C33C62" w:rsidRDefault="00C33C62" w:rsidP="003C569C">
      <w:pPr>
        <w:spacing w:after="120"/>
        <w:jc w:val="both"/>
      </w:pPr>
      <w:r w:rsidRPr="00C33C62">
        <w:t>•</w:t>
      </w:r>
      <w:r w:rsidRPr="00C33C62">
        <w:tab/>
      </w:r>
      <w:r w:rsidR="003F556F">
        <w:t xml:space="preserve">działania </w:t>
      </w:r>
      <w:r w:rsidRPr="00C33C62">
        <w:t>realizowane w warunkach ośrodka lub oddziału dziennego</w:t>
      </w:r>
      <w:r w:rsidR="003F556F">
        <w:t xml:space="preserve"> –</w:t>
      </w:r>
      <w:r w:rsidRPr="00C33C62">
        <w:t xml:space="preserve"> rehabilitacja ogólnoustrojowa, w tym rehabilitacja dla określonej grupy pacjentów, ze stwardnieniem rozsianym, dysfunkcją ręki; rehabilitacja ogólnoustrojowa.</w:t>
      </w:r>
    </w:p>
    <w:p w:rsidR="00C33C62" w:rsidRPr="00F53CA1" w:rsidRDefault="00C33C62" w:rsidP="003C569C">
      <w:pPr>
        <w:spacing w:after="120"/>
        <w:ind w:firstLine="708"/>
        <w:jc w:val="both"/>
      </w:pPr>
      <w:r w:rsidRPr="00F53CA1">
        <w:lastRenderedPageBreak/>
        <w:t>Świadczenia gwarantowane skierowane do pacjentów ze schorzeniami narządu ruchu realizowane są również w warunkach stacjonarnych, w ramach zakresu: rehabilitacja ogólnoustrojowa w warunkach stacjonarnych.</w:t>
      </w:r>
    </w:p>
    <w:p w:rsidR="00C33C62" w:rsidRPr="00F53CA1" w:rsidRDefault="00C33C62" w:rsidP="003C569C">
      <w:pPr>
        <w:spacing w:after="120"/>
        <w:ind w:firstLine="708"/>
        <w:jc w:val="both"/>
      </w:pPr>
      <w:r w:rsidRPr="00F53CA1">
        <w:t>Potrzeba wdrożenia w województwie warmińsko-mazurskim programu profilaktyki chorób układu mięśniowo-szkieletowego w zakresie kinezyterapii, masażu leczniczego i fizykoterapii wynika z</w:t>
      </w:r>
      <w:r w:rsidR="00F3599F">
        <w:t> </w:t>
      </w:r>
      <w:r w:rsidRPr="00F53CA1">
        <w:t>ograniczonej dostępnoś</w:t>
      </w:r>
      <w:r w:rsidR="003F556F" w:rsidRPr="00F53CA1">
        <w:t>ci</w:t>
      </w:r>
      <w:r w:rsidRPr="00F53CA1">
        <w:t xml:space="preserve"> ambulatoryjnych i dziennych świadczeń rehabilitacyjnych, czego</w:t>
      </w:r>
      <w:r w:rsidR="00F3599F">
        <w:t> </w:t>
      </w:r>
      <w:r w:rsidRPr="00F53CA1">
        <w:t>przyczyną są przede wszystkim limity w kontrakta</w:t>
      </w:r>
      <w:r w:rsidR="009F01B1" w:rsidRPr="00F53CA1">
        <w:t>ch z NFZ (</w:t>
      </w:r>
      <w:r w:rsidRPr="00F53CA1">
        <w:t>a więc ograniczone możliwości finansowe).</w:t>
      </w:r>
    </w:p>
    <w:p w:rsidR="00C33C62" w:rsidRPr="00F53CA1" w:rsidRDefault="00C33C62" w:rsidP="003C569C">
      <w:pPr>
        <w:spacing w:after="120"/>
        <w:ind w:firstLine="708"/>
        <w:jc w:val="both"/>
      </w:pPr>
      <w:r w:rsidRPr="00F53CA1">
        <w:t>Według stanu na dzień 01.08.2016 r. w województwie warmińsko-mazurskim świadczenia rehabilitacyjne na podstawie umów z OW NFZ realizuj</w:t>
      </w:r>
      <w:r w:rsidR="00F3599F">
        <w:t>e</w:t>
      </w:r>
      <w:r w:rsidRPr="00F53CA1">
        <w:t>:</w:t>
      </w:r>
    </w:p>
    <w:p w:rsidR="00C33C62" w:rsidRPr="00F53CA1" w:rsidRDefault="00C33C62" w:rsidP="003C569C">
      <w:pPr>
        <w:spacing w:after="120"/>
        <w:jc w:val="both"/>
      </w:pPr>
      <w:r w:rsidRPr="00F53CA1">
        <w:t>•</w:t>
      </w:r>
      <w:r w:rsidRPr="00F53CA1">
        <w:tab/>
        <w:t>45 poradni rehabilitacyjnych</w:t>
      </w:r>
      <w:r w:rsidR="003F556F" w:rsidRPr="00F53CA1">
        <w:t>;</w:t>
      </w:r>
    </w:p>
    <w:p w:rsidR="00C33C62" w:rsidRPr="00F53CA1" w:rsidRDefault="00C33C62" w:rsidP="003C569C">
      <w:pPr>
        <w:spacing w:after="120"/>
        <w:jc w:val="both"/>
      </w:pPr>
      <w:r w:rsidRPr="00F53CA1">
        <w:t>•</w:t>
      </w:r>
      <w:r w:rsidRPr="00F53CA1">
        <w:tab/>
        <w:t>103 gabinety rehabilitacyjne (w województwie nie ma zakładów rehabilitacji)</w:t>
      </w:r>
      <w:r w:rsidR="003F556F" w:rsidRPr="00F53CA1">
        <w:t>;</w:t>
      </w:r>
    </w:p>
    <w:p w:rsidR="00C33C62" w:rsidRPr="00F53CA1" w:rsidRDefault="00C33C62" w:rsidP="003C569C">
      <w:pPr>
        <w:spacing w:after="120"/>
        <w:jc w:val="both"/>
      </w:pPr>
      <w:r w:rsidRPr="00F53CA1">
        <w:t>•</w:t>
      </w:r>
      <w:r w:rsidRPr="00F53CA1">
        <w:tab/>
        <w:t>19 ośrodków rehabilitacji dziennej</w:t>
      </w:r>
      <w:r w:rsidR="003F556F" w:rsidRPr="00F53CA1">
        <w:t>;</w:t>
      </w:r>
    </w:p>
    <w:p w:rsidR="00C33C62" w:rsidRPr="00F53CA1" w:rsidRDefault="00C33C62" w:rsidP="003C569C">
      <w:pPr>
        <w:spacing w:after="120"/>
        <w:jc w:val="both"/>
      </w:pPr>
      <w:r w:rsidRPr="00F53CA1">
        <w:t>•</w:t>
      </w:r>
      <w:r w:rsidRPr="00F53CA1">
        <w:tab/>
        <w:t>11 oddziałów stacjonarnych rehabilitacji ogólnoustrojowej</w:t>
      </w:r>
      <w:r w:rsidR="003F556F" w:rsidRPr="00F53CA1">
        <w:t>.</w:t>
      </w:r>
    </w:p>
    <w:p w:rsidR="002252DF" w:rsidRDefault="00C33C62" w:rsidP="003C569C">
      <w:pPr>
        <w:spacing w:after="120"/>
        <w:ind w:firstLine="708"/>
        <w:jc w:val="both"/>
      </w:pPr>
      <w:r w:rsidRPr="00F53CA1">
        <w:t>Czas oczekiwania w tych ośrodkach wynosi nawet 3</w:t>
      </w:r>
      <w:r w:rsidR="008F0447" w:rsidRPr="00F53CA1">
        <w:t>–</w:t>
      </w:r>
      <w:r w:rsidRPr="00F53CA1">
        <w:t xml:space="preserve">4 miesiące (w ramach wymienionych jednostek prowadzone są listy oczekujących), np. na fizjoterapię w </w:t>
      </w:r>
      <w:r w:rsidR="00F3599F" w:rsidRPr="00F3599F">
        <w:t>Zesp</w:t>
      </w:r>
      <w:r w:rsidR="00C368B9">
        <w:t>ole</w:t>
      </w:r>
      <w:r w:rsidR="00F3599F" w:rsidRPr="00F3599F">
        <w:t xml:space="preserve"> Opieki Zdrowotnej </w:t>
      </w:r>
      <w:r w:rsidR="00F3599F">
        <w:t>w </w:t>
      </w:r>
      <w:r w:rsidR="00F3599F" w:rsidRPr="00F3599F">
        <w:t>Nidzicy</w:t>
      </w:r>
      <w:r w:rsidR="00F3599F">
        <w:t xml:space="preserve"> (ul. </w:t>
      </w:r>
      <w:r w:rsidR="00F3599F" w:rsidRPr="00F3599F">
        <w:t>Traugutta 13</w:t>
      </w:r>
      <w:r w:rsidR="00F3599F">
        <w:t xml:space="preserve">) </w:t>
      </w:r>
      <w:r w:rsidR="008F0447" w:rsidRPr="00F53CA1">
        <w:t xml:space="preserve">pacjenci oczekują </w:t>
      </w:r>
      <w:r w:rsidRPr="00F53CA1">
        <w:t>1</w:t>
      </w:r>
      <w:r w:rsidR="00F3599F">
        <w:t>99</w:t>
      </w:r>
      <w:r w:rsidRPr="00F53CA1">
        <w:t xml:space="preserve"> dni, a w </w:t>
      </w:r>
      <w:r w:rsidR="00F3599F" w:rsidRPr="00F3599F">
        <w:t xml:space="preserve">OLMEDICA </w:t>
      </w:r>
      <w:r w:rsidR="00F3599F">
        <w:t>w O</w:t>
      </w:r>
      <w:r w:rsidR="00F3599F" w:rsidRPr="00F3599F">
        <w:t>lecku - spółka z</w:t>
      </w:r>
      <w:r w:rsidR="00C368B9">
        <w:t> ograniczoną odpowiedzialnością (ul.</w:t>
      </w:r>
      <w:r w:rsidR="00F3599F">
        <w:t xml:space="preserve"> G</w:t>
      </w:r>
      <w:r w:rsidR="00F3599F" w:rsidRPr="00F3599F">
        <w:t>ołdapska 1</w:t>
      </w:r>
      <w:r w:rsidR="00C368B9">
        <w:t>)</w:t>
      </w:r>
      <w:r w:rsidRPr="00F53CA1">
        <w:t xml:space="preserve"> 12</w:t>
      </w:r>
      <w:r w:rsidR="00F3599F">
        <w:t>8</w:t>
      </w:r>
      <w:r w:rsidRPr="00F53CA1">
        <w:t xml:space="preserve"> dni</w:t>
      </w:r>
      <w:r w:rsidR="002252DF">
        <w:t>.</w:t>
      </w:r>
    </w:p>
    <w:p w:rsidR="00C33C62" w:rsidRPr="00F53CA1" w:rsidRDefault="002252DF" w:rsidP="003C569C">
      <w:pPr>
        <w:spacing w:after="120"/>
        <w:ind w:firstLine="708"/>
        <w:jc w:val="both"/>
      </w:pPr>
      <w:r>
        <w:t xml:space="preserve">Rekordowy czas oczekiwania na rehabilitację - </w:t>
      </w:r>
      <w:r w:rsidRPr="00DB1D47">
        <w:rPr>
          <w:b/>
        </w:rPr>
        <w:t>657 dni</w:t>
      </w:r>
      <w:r>
        <w:t xml:space="preserve">, jest w </w:t>
      </w:r>
      <w:r w:rsidRPr="002252DF">
        <w:t>Wojewódzki</w:t>
      </w:r>
      <w:r>
        <w:t>m</w:t>
      </w:r>
      <w:r w:rsidRPr="002252DF">
        <w:t xml:space="preserve"> Szpital</w:t>
      </w:r>
      <w:r>
        <w:t>u</w:t>
      </w:r>
      <w:r w:rsidRPr="002252DF">
        <w:t xml:space="preserve"> </w:t>
      </w:r>
      <w:r>
        <w:t>Rehabilitacyjny w Górowie I</w:t>
      </w:r>
      <w:r w:rsidRPr="002252DF">
        <w:t>ławeckim</w:t>
      </w:r>
      <w:r>
        <w:t xml:space="preserve"> (ul.</w:t>
      </w:r>
      <w:r w:rsidRPr="002252DF">
        <w:t xml:space="preserve"> Armii Czerwonej 24</w:t>
      </w:r>
      <w:r>
        <w:t>).</w:t>
      </w:r>
    </w:p>
    <w:p w:rsidR="00C33C62" w:rsidRPr="00F53CA1" w:rsidRDefault="00C33C62" w:rsidP="003C569C">
      <w:pPr>
        <w:spacing w:after="120"/>
        <w:ind w:firstLine="708"/>
        <w:jc w:val="both"/>
      </w:pPr>
      <w:r w:rsidRPr="00F53CA1">
        <w:t>Program został opracowany w odpowiedzi na konieczność poprawy dostępności do</w:t>
      </w:r>
      <w:r w:rsidR="00F3599F">
        <w:t> </w:t>
      </w:r>
      <w:r w:rsidRPr="00F53CA1">
        <w:t>świadczeń ambulatoryjnej rehabilitacji leczniczej, a tym samym zapewnienia możliwości jak</w:t>
      </w:r>
      <w:r w:rsidR="00F3599F">
        <w:t> </w:t>
      </w:r>
      <w:r w:rsidRPr="00F53CA1">
        <w:t>najszybszego rozpoczęcia usprawniania pacjentów</w:t>
      </w:r>
      <w:r w:rsidR="008F0447" w:rsidRPr="00F53CA1">
        <w:t>,</w:t>
      </w:r>
      <w:r w:rsidRPr="00F53CA1">
        <w:t xml:space="preserve"> tj. zastosowania zabiegów rehabilitacyjnych w</w:t>
      </w:r>
      <w:r w:rsidR="00F3599F">
        <w:t> </w:t>
      </w:r>
      <w:r w:rsidRPr="00F53CA1">
        <w:t>momencie wystąpienia incydentu chorobowego, a nie kilka tygodni lub miesięcy później. Pozwoli to zapobiegać poważniejszym konsekwencjom zdrowotnym i o wiele wyższym kosztom powrotu do</w:t>
      </w:r>
      <w:r w:rsidR="00F3599F">
        <w:t> </w:t>
      </w:r>
      <w:r w:rsidRPr="00F53CA1">
        <w:t>pełnego zdrowia.</w:t>
      </w:r>
    </w:p>
    <w:p w:rsidR="00553F93" w:rsidRPr="00F53CA1" w:rsidRDefault="00553F93" w:rsidP="003C569C">
      <w:pPr>
        <w:spacing w:after="120"/>
      </w:pPr>
    </w:p>
    <w:p w:rsidR="00C976E9" w:rsidRPr="00F53CA1" w:rsidRDefault="00C976E9" w:rsidP="003C569C">
      <w:pPr>
        <w:spacing w:after="120"/>
        <w:rPr>
          <w:rFonts w:eastAsia="Times New Roman"/>
          <w:b/>
          <w:bCs/>
          <w:color w:val="4F81BD"/>
        </w:rPr>
      </w:pPr>
      <w:r w:rsidRPr="00F53CA1">
        <w:rPr>
          <w:rFonts w:eastAsia="Times New Roman"/>
          <w:b/>
          <w:bCs/>
          <w:color w:val="4F81BD"/>
        </w:rPr>
        <w:t>f. Spójność merytoryczna i organizacyjna</w:t>
      </w:r>
    </w:p>
    <w:p w:rsidR="00C976E9" w:rsidRPr="00C33C62" w:rsidRDefault="00C976E9" w:rsidP="003C569C">
      <w:pPr>
        <w:spacing w:after="120"/>
        <w:jc w:val="both"/>
        <w:rPr>
          <w:rFonts w:asciiTheme="minorHAnsi" w:hAnsiTheme="minorHAnsi"/>
        </w:rPr>
      </w:pPr>
      <w:r w:rsidRPr="00F53CA1">
        <w:rPr>
          <w:rFonts w:asciiTheme="minorHAnsi" w:hAnsiTheme="minorHAnsi"/>
        </w:rPr>
        <w:t>Niniejszy regionalny program polityki zdrowotnej dotyczy problemu, który nie jest objęty analogicznymi programami opracowywanymi, wdrażanymi, realizowanymi i finansowanymi przez</w:t>
      </w:r>
      <w:r w:rsidR="00F3599F">
        <w:rPr>
          <w:rFonts w:asciiTheme="minorHAnsi" w:hAnsiTheme="minorHAnsi"/>
        </w:rPr>
        <w:t> </w:t>
      </w:r>
      <w:r w:rsidRPr="00F53CA1">
        <w:rPr>
          <w:rFonts w:asciiTheme="minorHAnsi" w:hAnsiTheme="minorHAnsi"/>
        </w:rPr>
        <w:t>NFZ oraz ministra właściwego do spraw zdrowia, określony</w:t>
      </w:r>
      <w:r w:rsidR="008F0447" w:rsidRPr="00F53CA1">
        <w:rPr>
          <w:rFonts w:asciiTheme="minorHAnsi" w:hAnsiTheme="minorHAnsi"/>
        </w:rPr>
        <w:t>mi</w:t>
      </w:r>
      <w:r w:rsidRPr="00F53CA1">
        <w:rPr>
          <w:rFonts w:asciiTheme="minorHAnsi" w:hAnsiTheme="minorHAnsi"/>
        </w:rPr>
        <w:t xml:space="preserve"> w art. 48 Ustawy o</w:t>
      </w:r>
      <w:r w:rsidR="00F3599F">
        <w:rPr>
          <w:rFonts w:asciiTheme="minorHAnsi" w:hAnsiTheme="minorHAnsi"/>
        </w:rPr>
        <w:t> </w:t>
      </w:r>
      <w:r w:rsidRPr="00F53CA1">
        <w:rPr>
          <w:rFonts w:asciiTheme="minorHAnsi" w:hAnsiTheme="minorHAnsi"/>
        </w:rPr>
        <w:t>świadczeniach opieki zdrowotnej finansowanych ze środków publicznych. Nie ma zatem jego odpowiednika w</w:t>
      </w:r>
      <w:r w:rsidR="00C368B9">
        <w:rPr>
          <w:rFonts w:asciiTheme="minorHAnsi" w:hAnsiTheme="minorHAnsi"/>
        </w:rPr>
        <w:t> </w:t>
      </w:r>
      <w:r w:rsidRPr="00F53CA1">
        <w:rPr>
          <w:rFonts w:asciiTheme="minorHAnsi" w:hAnsiTheme="minorHAnsi"/>
        </w:rPr>
        <w:t>zakresie świadczeń gwarantowanych. Należy jednak podkreślić, że jego zakres merytoryczny oraz</w:t>
      </w:r>
      <w:r w:rsidR="00C368B9">
        <w:rPr>
          <w:rFonts w:asciiTheme="minorHAnsi" w:hAnsiTheme="minorHAnsi"/>
        </w:rPr>
        <w:t> </w:t>
      </w:r>
      <w:r w:rsidRPr="00F53CA1">
        <w:rPr>
          <w:rFonts w:asciiTheme="minorHAnsi" w:hAnsiTheme="minorHAnsi"/>
        </w:rPr>
        <w:t>organizacyjny oparty jest na aktualnych podstawach naukowych i nie budzi zastrzeżeń.</w:t>
      </w:r>
    </w:p>
    <w:p w:rsidR="001014F6" w:rsidRPr="00C33C62" w:rsidRDefault="001014F6" w:rsidP="003C569C">
      <w:pPr>
        <w:spacing w:after="120"/>
        <w:jc w:val="both"/>
        <w:rPr>
          <w:rFonts w:asciiTheme="minorHAnsi" w:hAnsiTheme="minorHAns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36" w:name="_Toc445467232"/>
      <w:bookmarkStart w:id="37" w:name="_Toc448887183"/>
      <w:bookmarkStart w:id="38" w:name="_Toc452930996"/>
      <w:bookmarkStart w:id="39" w:name="_Toc452932270"/>
      <w:bookmarkStart w:id="40" w:name="_Toc452947721"/>
      <w:bookmarkStart w:id="41" w:name="_Toc471331743"/>
      <w:r w:rsidRPr="00C33C62">
        <w:rPr>
          <w:rFonts w:asciiTheme="minorHAnsi" w:eastAsia="Times New Roman" w:hAnsiTheme="minorHAnsi"/>
          <w:b/>
          <w:bCs/>
          <w:color w:val="4F81BD"/>
        </w:rPr>
        <w:t>g. Sposób zakończenia udziału w programie i możliwość kontynuacji</w:t>
      </w:r>
      <w:bookmarkEnd w:id="36"/>
      <w:r w:rsidRPr="00C33C62">
        <w:rPr>
          <w:rFonts w:asciiTheme="minorHAnsi" w:eastAsia="Times New Roman" w:hAnsiTheme="minorHAnsi"/>
          <w:b/>
          <w:bCs/>
          <w:color w:val="4F81BD"/>
        </w:rPr>
        <w:t xml:space="preserve"> otrzymywania świadczeń zdrowotnych przez</w:t>
      </w:r>
      <w:r w:rsidR="008F0447">
        <w:rPr>
          <w:rFonts w:asciiTheme="minorHAnsi" w:eastAsia="Times New Roman" w:hAnsiTheme="minorHAnsi"/>
          <w:b/>
          <w:bCs/>
          <w:color w:val="4F81BD"/>
        </w:rPr>
        <w:t xml:space="preserve"> </w:t>
      </w:r>
      <w:r w:rsidRPr="00C33C62">
        <w:rPr>
          <w:rFonts w:asciiTheme="minorHAnsi" w:eastAsia="Times New Roman" w:hAnsiTheme="minorHAnsi"/>
          <w:b/>
          <w:bCs/>
          <w:color w:val="4F81BD"/>
        </w:rPr>
        <w:t>uczestników</w:t>
      </w:r>
      <w:bookmarkEnd w:id="37"/>
      <w:bookmarkEnd w:id="38"/>
      <w:bookmarkEnd w:id="39"/>
      <w:bookmarkEnd w:id="40"/>
      <w:r w:rsidR="006313FE">
        <w:rPr>
          <w:rFonts w:asciiTheme="minorHAnsi" w:eastAsia="Times New Roman" w:hAnsiTheme="minorHAnsi"/>
          <w:b/>
          <w:bCs/>
          <w:color w:val="4F81BD"/>
        </w:rPr>
        <w:t xml:space="preserve"> programu</w:t>
      </w:r>
      <w:bookmarkEnd w:id="41"/>
    </w:p>
    <w:p w:rsidR="00E62D6F" w:rsidRDefault="00E62D6F" w:rsidP="003C569C">
      <w:pPr>
        <w:spacing w:after="120"/>
        <w:jc w:val="both"/>
        <w:rPr>
          <w:rFonts w:asciiTheme="minorHAnsi" w:hAnsiTheme="minorHAnsi"/>
          <w:color w:val="000000"/>
        </w:rPr>
      </w:pPr>
      <w:r w:rsidRPr="00C33C62">
        <w:rPr>
          <w:rFonts w:asciiTheme="minorHAnsi" w:hAnsiTheme="minorHAnsi"/>
          <w:color w:val="000000"/>
        </w:rPr>
        <w:t>Kompletny udział w programie polega na u</w:t>
      </w:r>
      <w:r w:rsidR="008F0447">
        <w:rPr>
          <w:rFonts w:asciiTheme="minorHAnsi" w:hAnsiTheme="minorHAnsi"/>
          <w:color w:val="000000"/>
        </w:rPr>
        <w:t>czestnictwie</w:t>
      </w:r>
      <w:r w:rsidRPr="00C33C62">
        <w:rPr>
          <w:rFonts w:asciiTheme="minorHAnsi" w:hAnsiTheme="minorHAnsi"/>
          <w:color w:val="000000"/>
        </w:rPr>
        <w:t xml:space="preserve"> w cyklu działań z zakresu profilaktyki chorób układu kostno-stawowego, mięśniowego i tkanki łącznej. Przerwanie udziału jest możliwe na każdym </w:t>
      </w:r>
      <w:r w:rsidRPr="00C33C62">
        <w:rPr>
          <w:rFonts w:asciiTheme="minorHAnsi" w:hAnsiTheme="minorHAnsi"/>
          <w:color w:val="000000"/>
        </w:rPr>
        <w:lastRenderedPageBreak/>
        <w:t xml:space="preserve">etapie programu. Może to </w:t>
      </w:r>
      <w:r w:rsidR="008F0447">
        <w:rPr>
          <w:rFonts w:asciiTheme="minorHAnsi" w:hAnsiTheme="minorHAnsi"/>
          <w:color w:val="000000"/>
        </w:rPr>
        <w:t>nastąpić</w:t>
      </w:r>
      <w:r w:rsidRPr="00C33C62">
        <w:rPr>
          <w:rFonts w:asciiTheme="minorHAnsi" w:hAnsiTheme="minorHAnsi"/>
          <w:color w:val="000000"/>
        </w:rPr>
        <w:t xml:space="preserve"> na życzenie uczestnika. Warunkiem koniecznym jest</w:t>
      </w:r>
      <w:r w:rsidR="00F3599F">
        <w:rPr>
          <w:rFonts w:asciiTheme="minorHAnsi" w:hAnsiTheme="minorHAnsi"/>
          <w:color w:val="000000"/>
        </w:rPr>
        <w:t> </w:t>
      </w:r>
      <w:r w:rsidRPr="00C33C62">
        <w:rPr>
          <w:rFonts w:asciiTheme="minorHAnsi" w:hAnsiTheme="minorHAnsi"/>
          <w:color w:val="000000"/>
        </w:rPr>
        <w:t xml:space="preserve">potwierdzenie tego na piśmie, które zostanie dołączone do </w:t>
      </w:r>
      <w:r w:rsidR="008F0447">
        <w:rPr>
          <w:rFonts w:asciiTheme="minorHAnsi" w:hAnsiTheme="minorHAnsi"/>
          <w:color w:val="000000"/>
        </w:rPr>
        <w:t xml:space="preserve">jego </w:t>
      </w:r>
      <w:r w:rsidRPr="00C33C62">
        <w:rPr>
          <w:rFonts w:asciiTheme="minorHAnsi" w:hAnsiTheme="minorHAnsi"/>
          <w:color w:val="000000"/>
        </w:rPr>
        <w:t>dokumentacji medycznej.</w:t>
      </w:r>
    </w:p>
    <w:p w:rsidR="00553F93" w:rsidRPr="00C33C62" w:rsidRDefault="00553F93" w:rsidP="003C569C">
      <w:pPr>
        <w:spacing w:after="120"/>
        <w:jc w:val="both"/>
        <w:rPr>
          <w:rFonts w:asciiTheme="minorHAnsi" w:hAnsiTheme="minorHAnsi"/>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42" w:name="_Toc445467233"/>
      <w:bookmarkStart w:id="43" w:name="_Toc448887184"/>
      <w:bookmarkStart w:id="44" w:name="_Toc452930997"/>
      <w:bookmarkStart w:id="45" w:name="_Toc452932271"/>
      <w:bookmarkStart w:id="46" w:name="_Toc452947722"/>
      <w:bookmarkStart w:id="47" w:name="_Toc471331744"/>
      <w:r w:rsidRPr="00C33C62">
        <w:rPr>
          <w:rFonts w:asciiTheme="minorHAnsi" w:eastAsia="Times New Roman" w:hAnsiTheme="minorHAnsi"/>
          <w:b/>
          <w:bCs/>
          <w:color w:val="4F81BD"/>
        </w:rPr>
        <w:t>h. Bezpieczeństwo planowanych interwencji</w:t>
      </w:r>
      <w:bookmarkEnd w:id="42"/>
      <w:bookmarkEnd w:id="43"/>
      <w:bookmarkEnd w:id="44"/>
      <w:bookmarkEnd w:id="45"/>
      <w:bookmarkEnd w:id="46"/>
      <w:bookmarkEnd w:id="47"/>
    </w:p>
    <w:p w:rsidR="002F469D" w:rsidRPr="00C33C62" w:rsidRDefault="002F469D" w:rsidP="003C569C">
      <w:pPr>
        <w:spacing w:after="120"/>
        <w:jc w:val="both"/>
        <w:rPr>
          <w:rFonts w:asciiTheme="minorHAnsi" w:hAnsiTheme="minorHAnsi"/>
        </w:rPr>
      </w:pPr>
      <w:r w:rsidRPr="00C33C62">
        <w:rPr>
          <w:rFonts w:asciiTheme="minorHAnsi" w:hAnsiTheme="minorHAnsi"/>
        </w:rPr>
        <w:t>Interwencje zaplanowane w ramach programu będą realizowane przez beneficjenta</w:t>
      </w:r>
      <w:r w:rsidR="008F0447">
        <w:rPr>
          <w:rFonts w:asciiTheme="minorHAnsi" w:hAnsiTheme="minorHAnsi"/>
        </w:rPr>
        <w:t>,</w:t>
      </w:r>
      <w:r w:rsidRPr="00C33C62">
        <w:rPr>
          <w:rFonts w:asciiTheme="minorHAnsi" w:hAnsiTheme="minorHAnsi"/>
        </w:rPr>
        <w:t xml:space="preserve"> który zostanie wybrany do realizacji programu w drodze konkursu.</w:t>
      </w:r>
    </w:p>
    <w:p w:rsidR="002F469D" w:rsidRPr="00C33C62" w:rsidRDefault="002F469D" w:rsidP="003C569C">
      <w:pPr>
        <w:spacing w:after="120"/>
        <w:ind w:firstLine="708"/>
        <w:jc w:val="both"/>
        <w:rPr>
          <w:rFonts w:asciiTheme="minorHAnsi" w:hAnsiTheme="minorHAnsi"/>
        </w:rPr>
      </w:pPr>
      <w:r w:rsidRPr="00C33C62">
        <w:rPr>
          <w:rFonts w:asciiTheme="minorHAnsi" w:hAnsiTheme="minorHAnsi"/>
        </w:rPr>
        <w:t>Program zostanie przeprowadzony z zachowaniem wszelkich wymogów wynikających z</w:t>
      </w:r>
      <w:r w:rsidR="00F3599F">
        <w:rPr>
          <w:rFonts w:asciiTheme="minorHAnsi" w:hAnsiTheme="minorHAnsi"/>
        </w:rPr>
        <w:t> </w:t>
      </w:r>
      <w:r w:rsidRPr="00C33C62">
        <w:rPr>
          <w:rFonts w:asciiTheme="minorHAnsi" w:hAnsiTheme="minorHAnsi"/>
        </w:rPr>
        <w:t>obowiązujących norm i przepisów prawa ustalonych dla odpowiednich procedur medycznych. Wyroby medyczne stosowane podczas interwencji będą spełniały kryteria bezpieczeństwa oraz</w:t>
      </w:r>
      <w:r w:rsidR="00F3599F">
        <w:rPr>
          <w:rFonts w:asciiTheme="minorHAnsi" w:hAnsiTheme="minorHAnsi"/>
        </w:rPr>
        <w:t> </w:t>
      </w:r>
      <w:r w:rsidRPr="00C33C62">
        <w:rPr>
          <w:rFonts w:asciiTheme="minorHAnsi" w:hAnsiTheme="minorHAnsi"/>
        </w:rPr>
        <w:t>normy wyznaczone dla tego typu świadczeń [</w:t>
      </w:r>
      <w:r w:rsidR="0065486D">
        <w:rPr>
          <w:rFonts w:asciiTheme="minorHAnsi" w:hAnsiTheme="minorHAnsi"/>
        </w:rPr>
        <w:t>58</w:t>
      </w:r>
      <w:r w:rsidR="008F0447">
        <w:rPr>
          <w:rFonts w:asciiTheme="minorHAnsi" w:hAnsiTheme="minorHAnsi"/>
        </w:rPr>
        <w:t xml:space="preserve">, </w:t>
      </w:r>
      <w:r w:rsidR="0065486D">
        <w:rPr>
          <w:rFonts w:asciiTheme="minorHAnsi" w:hAnsiTheme="minorHAnsi"/>
        </w:rPr>
        <w:t>59</w:t>
      </w:r>
      <w:r w:rsidRPr="00C33C62">
        <w:rPr>
          <w:rFonts w:asciiTheme="minorHAnsi" w:hAnsiTheme="minorHAnsi"/>
        </w:rPr>
        <w:t>]. Personel będzie spełniał wymogi gwarantujące fachowość i bezpieczeństwo wszystkich działań [</w:t>
      </w:r>
      <w:r w:rsidR="0065486D">
        <w:rPr>
          <w:rFonts w:asciiTheme="minorHAnsi" w:hAnsiTheme="minorHAnsi"/>
        </w:rPr>
        <w:t>61</w:t>
      </w:r>
      <w:r w:rsidR="00553F93">
        <w:rPr>
          <w:rFonts w:asciiTheme="minorHAnsi" w:hAnsiTheme="minorHAnsi"/>
        </w:rPr>
        <w:t>]</w:t>
      </w:r>
      <w:r w:rsidRPr="00C33C62">
        <w:rPr>
          <w:rFonts w:asciiTheme="minorHAnsi" w:hAnsiTheme="minorHAnsi"/>
        </w:rPr>
        <w:t>.</w:t>
      </w:r>
    </w:p>
    <w:p w:rsidR="002F469D" w:rsidRPr="00C33C62" w:rsidRDefault="002F469D" w:rsidP="003C569C">
      <w:pPr>
        <w:spacing w:after="120"/>
        <w:ind w:firstLine="708"/>
        <w:jc w:val="both"/>
        <w:rPr>
          <w:rFonts w:asciiTheme="minorHAnsi" w:hAnsiTheme="minorHAnsi"/>
        </w:rPr>
      </w:pPr>
      <w:r w:rsidRPr="00C33C62">
        <w:rPr>
          <w:rFonts w:asciiTheme="minorHAnsi" w:hAnsiTheme="minorHAnsi"/>
        </w:rPr>
        <w:t>Beneficjenci są zobowiązani zapewnić bezpieczeństwo planowanych interwencji pod</w:t>
      </w:r>
      <w:r w:rsidR="002252DF">
        <w:rPr>
          <w:rFonts w:asciiTheme="minorHAnsi" w:hAnsiTheme="minorHAnsi"/>
        </w:rPr>
        <w:t> </w:t>
      </w:r>
      <w:r w:rsidRPr="00C33C62">
        <w:rPr>
          <w:rFonts w:asciiTheme="minorHAnsi" w:hAnsiTheme="minorHAnsi"/>
        </w:rPr>
        <w:t>względem zgodności postępowania ze sztuką lekarską, jak również w zakresie poszanowania praw pacjenta, w szczególności w odniesieniu do ochrony danych osobowych i tajemnicy medycznej. Interwencje będą zgodne z aktualną wiedzą naukową, sprawdzone klinicznie. Prowadzone w</w:t>
      </w:r>
      <w:r w:rsidR="002252DF">
        <w:rPr>
          <w:rFonts w:asciiTheme="minorHAnsi" w:hAnsiTheme="minorHAnsi"/>
        </w:rPr>
        <w:t> </w:t>
      </w:r>
      <w:r w:rsidRPr="00C33C62">
        <w:rPr>
          <w:rFonts w:asciiTheme="minorHAnsi" w:hAnsiTheme="minorHAnsi"/>
        </w:rPr>
        <w:t>programie działania muszą odbywać się z zachowaniem prawa do intymności.</w:t>
      </w:r>
    </w:p>
    <w:p w:rsidR="00AB3F94" w:rsidRPr="00F53CA1" w:rsidRDefault="002F469D" w:rsidP="003C569C">
      <w:pPr>
        <w:spacing w:after="120"/>
        <w:ind w:firstLine="708"/>
        <w:jc w:val="both"/>
        <w:rPr>
          <w:rFonts w:asciiTheme="minorHAnsi" w:hAnsiTheme="minorHAnsi"/>
        </w:rPr>
      </w:pPr>
      <w:r w:rsidRPr="00C33C62">
        <w:rPr>
          <w:rFonts w:asciiTheme="minorHAnsi" w:hAnsiTheme="minorHAnsi"/>
        </w:rPr>
        <w:t xml:space="preserve">Świadczenia programu będą przeprowadzane w pomieszczeniach spełniających wymagania stawiane </w:t>
      </w:r>
      <w:r w:rsidRPr="00F53CA1">
        <w:rPr>
          <w:rFonts w:asciiTheme="minorHAnsi" w:hAnsiTheme="minorHAnsi"/>
        </w:rPr>
        <w:t>przez obowiązujące przepisy prawa. Wyjątkiem są świadczenia edukacyjne udzielane poza pomieszczeniami beneficjenta bądź przez niego wynajmowanymi. Na beneficjencie ciąży zapewnienie bezpieczeństwa uczestnikom programu przez cały czas realizacji interwencji, bez</w:t>
      </w:r>
      <w:r w:rsidR="002252DF">
        <w:rPr>
          <w:rFonts w:asciiTheme="minorHAnsi" w:hAnsiTheme="minorHAnsi"/>
        </w:rPr>
        <w:t> </w:t>
      </w:r>
      <w:r w:rsidRPr="00F53CA1">
        <w:rPr>
          <w:rFonts w:asciiTheme="minorHAnsi" w:hAnsiTheme="minorHAnsi"/>
        </w:rPr>
        <w:t>względu na ich charakter i miejsce realizacji.</w:t>
      </w:r>
    </w:p>
    <w:p w:rsidR="002F469D" w:rsidRPr="00F53CA1" w:rsidRDefault="00AB3F94" w:rsidP="003C569C">
      <w:pPr>
        <w:spacing w:after="120"/>
        <w:ind w:firstLine="708"/>
        <w:jc w:val="both"/>
        <w:rPr>
          <w:rFonts w:asciiTheme="minorHAnsi" w:hAnsiTheme="minorHAnsi"/>
        </w:rPr>
      </w:pPr>
      <w:r w:rsidRPr="00F53CA1">
        <w:rPr>
          <w:rFonts w:asciiTheme="minorHAnsi" w:hAnsiTheme="minorHAnsi"/>
        </w:rPr>
        <w:t xml:space="preserve">Pomieszczenia przeznaczone do prowadzenia tych świadczeń będą </w:t>
      </w:r>
      <w:r w:rsidR="0064517C">
        <w:rPr>
          <w:rFonts w:asciiTheme="minorHAnsi" w:hAnsiTheme="minorHAnsi"/>
        </w:rPr>
        <w:t>z</w:t>
      </w:r>
      <w:r w:rsidRPr="00F53CA1">
        <w:rPr>
          <w:rFonts w:asciiTheme="minorHAnsi" w:hAnsiTheme="minorHAnsi"/>
        </w:rPr>
        <w:t>lokalizowane tak,</w:t>
      </w:r>
      <w:r w:rsidR="002252DF">
        <w:rPr>
          <w:rFonts w:asciiTheme="minorHAnsi" w:hAnsiTheme="minorHAnsi"/>
        </w:rPr>
        <w:t> </w:t>
      </w:r>
      <w:r w:rsidRPr="00F53CA1">
        <w:rPr>
          <w:rFonts w:asciiTheme="minorHAnsi" w:hAnsiTheme="minorHAnsi"/>
        </w:rPr>
        <w:t>by</w:t>
      </w:r>
      <w:r w:rsidR="002252DF">
        <w:rPr>
          <w:rFonts w:asciiTheme="minorHAnsi" w:hAnsiTheme="minorHAnsi"/>
        </w:rPr>
        <w:t> </w:t>
      </w:r>
      <w:r w:rsidRPr="00F53CA1">
        <w:rPr>
          <w:rFonts w:asciiTheme="minorHAnsi" w:hAnsiTheme="minorHAnsi"/>
        </w:rPr>
        <w:t>zapewnić dostęp osób niepełnosprawnych, w tym poruszających się na wózkach inwalidzkich. Sala</w:t>
      </w:r>
      <w:r w:rsidR="002252DF">
        <w:rPr>
          <w:rFonts w:asciiTheme="minorHAnsi" w:hAnsiTheme="minorHAnsi"/>
        </w:rPr>
        <w:t> </w:t>
      </w:r>
      <w:r w:rsidRPr="00F53CA1">
        <w:rPr>
          <w:rFonts w:asciiTheme="minorHAnsi" w:hAnsiTheme="minorHAnsi"/>
        </w:rPr>
        <w:t>kinezyterapii będzie odrębnym pomieszczeniem. Urządzenia wykorzystywane do</w:t>
      </w:r>
      <w:r w:rsidR="002252DF">
        <w:rPr>
          <w:rFonts w:asciiTheme="minorHAnsi" w:hAnsiTheme="minorHAnsi"/>
        </w:rPr>
        <w:t> </w:t>
      </w:r>
      <w:r w:rsidRPr="00F53CA1">
        <w:rPr>
          <w:rFonts w:asciiTheme="minorHAnsi" w:hAnsiTheme="minorHAnsi"/>
        </w:rPr>
        <w:t>prowadzenia zabiegów fizykoterapeutycznych zostaną zlokalizowane w sposób zapewniający intymność pacjenta. Zakład rehabilitacji zapewni pomieszczenia higieniczno-sanitarne wyposażone w</w:t>
      </w:r>
      <w:r w:rsidR="002252DF">
        <w:rPr>
          <w:rFonts w:asciiTheme="minorHAnsi" w:hAnsiTheme="minorHAnsi"/>
        </w:rPr>
        <w:t> </w:t>
      </w:r>
      <w:r w:rsidRPr="00F53CA1">
        <w:rPr>
          <w:rFonts w:asciiTheme="minorHAnsi" w:hAnsiTheme="minorHAnsi"/>
        </w:rPr>
        <w:t>natrysk, w</w:t>
      </w:r>
      <w:r w:rsidR="002252DF">
        <w:rPr>
          <w:rFonts w:asciiTheme="minorHAnsi" w:hAnsiTheme="minorHAnsi"/>
        </w:rPr>
        <w:t> </w:t>
      </w:r>
      <w:r w:rsidRPr="00F53CA1">
        <w:rPr>
          <w:rFonts w:asciiTheme="minorHAnsi" w:hAnsiTheme="minorHAnsi"/>
        </w:rPr>
        <w:t>tym</w:t>
      </w:r>
      <w:r w:rsidR="002252DF">
        <w:rPr>
          <w:rFonts w:asciiTheme="minorHAnsi" w:hAnsiTheme="minorHAnsi"/>
        </w:rPr>
        <w:t> </w:t>
      </w:r>
      <w:r w:rsidRPr="00F53CA1">
        <w:rPr>
          <w:rFonts w:asciiTheme="minorHAnsi" w:hAnsiTheme="minorHAnsi"/>
        </w:rPr>
        <w:t>co</w:t>
      </w:r>
      <w:r w:rsidR="002252DF">
        <w:rPr>
          <w:rFonts w:asciiTheme="minorHAnsi" w:hAnsiTheme="minorHAnsi"/>
        </w:rPr>
        <w:t> </w:t>
      </w:r>
      <w:r w:rsidRPr="00F53CA1">
        <w:rPr>
          <w:rFonts w:asciiTheme="minorHAnsi" w:hAnsiTheme="minorHAnsi"/>
        </w:rPr>
        <w:t>najmniej jedno przystosowane dla osób niepełnosprawnych [</w:t>
      </w:r>
      <w:r w:rsidR="0065486D" w:rsidRPr="00F53CA1">
        <w:rPr>
          <w:rFonts w:asciiTheme="minorHAnsi" w:hAnsiTheme="minorHAnsi"/>
        </w:rPr>
        <w:t>60</w:t>
      </w:r>
      <w:r w:rsidRPr="00F53CA1">
        <w:rPr>
          <w:rFonts w:asciiTheme="minorHAnsi" w:hAnsiTheme="minorHAnsi"/>
        </w:rPr>
        <w:t>]</w:t>
      </w:r>
      <w:r w:rsidR="008F0447" w:rsidRPr="00F53CA1">
        <w:rPr>
          <w:rFonts w:asciiTheme="minorHAnsi" w:hAnsiTheme="minorHAnsi"/>
        </w:rPr>
        <w:t>.</w:t>
      </w:r>
    </w:p>
    <w:p w:rsidR="002F469D" w:rsidRPr="00F53CA1" w:rsidRDefault="002F469D" w:rsidP="003C569C">
      <w:pPr>
        <w:spacing w:after="120"/>
        <w:ind w:firstLine="708"/>
        <w:jc w:val="both"/>
        <w:rPr>
          <w:rFonts w:asciiTheme="minorHAnsi" w:hAnsiTheme="minorHAnsi"/>
        </w:rPr>
      </w:pPr>
      <w:r w:rsidRPr="00F53CA1">
        <w:rPr>
          <w:rFonts w:asciiTheme="minorHAnsi" w:hAnsiTheme="minorHAnsi"/>
        </w:rPr>
        <w:t>Utylizacja zużytego sprzętu medycznego i materiałów będzie wykonywana zgodnie z</w:t>
      </w:r>
      <w:r w:rsidR="002252DF">
        <w:rPr>
          <w:rFonts w:asciiTheme="minorHAnsi" w:hAnsiTheme="minorHAnsi"/>
        </w:rPr>
        <w:t> </w:t>
      </w:r>
      <w:r w:rsidRPr="00F53CA1">
        <w:rPr>
          <w:rFonts w:asciiTheme="minorHAnsi" w:hAnsiTheme="minorHAnsi"/>
        </w:rPr>
        <w:t>obowiązującymi normami i przepisami prawa. Zgodnie w wymaganiami ogólnobudowlanymi pomieszczenia i urządzenia będą umożliwiały ich mycie oraz dezynfekcję [</w:t>
      </w:r>
      <w:r w:rsidR="0065486D" w:rsidRPr="00F53CA1">
        <w:rPr>
          <w:rFonts w:asciiTheme="minorHAnsi" w:hAnsiTheme="minorHAnsi"/>
        </w:rPr>
        <w:t>60</w:t>
      </w:r>
      <w:r w:rsidRPr="00F53CA1">
        <w:rPr>
          <w:rFonts w:asciiTheme="minorHAnsi" w:hAnsiTheme="minorHAnsi"/>
        </w:rPr>
        <w:t>].</w:t>
      </w:r>
    </w:p>
    <w:p w:rsidR="00840A4A" w:rsidRPr="00F53CA1" w:rsidRDefault="00840A4A" w:rsidP="003C569C">
      <w:pPr>
        <w:spacing w:after="120"/>
        <w:jc w:val="both"/>
        <w:rPr>
          <w:rFonts w:asciiTheme="minorHAnsi" w:hAnsiTheme="minorHAnsi"/>
        </w:rPr>
      </w:pPr>
    </w:p>
    <w:p w:rsidR="00C976E9" w:rsidRPr="00F53CA1" w:rsidRDefault="00C976E9" w:rsidP="003C569C">
      <w:pPr>
        <w:keepNext/>
        <w:keepLines/>
        <w:spacing w:after="120"/>
        <w:jc w:val="both"/>
        <w:outlineLvl w:val="1"/>
        <w:rPr>
          <w:rFonts w:asciiTheme="minorHAnsi" w:eastAsia="Times New Roman" w:hAnsiTheme="minorHAnsi"/>
          <w:b/>
          <w:bCs/>
          <w:color w:val="4F81BD"/>
        </w:rPr>
      </w:pPr>
      <w:bookmarkStart w:id="48" w:name="_Toc471331745"/>
      <w:r w:rsidRPr="00F53CA1">
        <w:rPr>
          <w:rFonts w:asciiTheme="minorHAnsi" w:eastAsia="Times New Roman" w:hAnsiTheme="minorHAnsi"/>
          <w:b/>
          <w:bCs/>
          <w:color w:val="0070C0"/>
        </w:rPr>
        <w:t>i.</w:t>
      </w:r>
      <w:r w:rsidRPr="00F53CA1">
        <w:rPr>
          <w:rFonts w:asciiTheme="minorHAnsi" w:eastAsia="Times New Roman" w:hAnsiTheme="minorHAnsi"/>
          <w:b/>
          <w:bCs/>
          <w:color w:val="4F81BD"/>
        </w:rPr>
        <w:t xml:space="preserve"> Kompetencje i warunki niezbędne do realizacji programu</w:t>
      </w:r>
      <w:bookmarkEnd w:id="48"/>
    </w:p>
    <w:p w:rsidR="002F469D" w:rsidRPr="00F53CA1" w:rsidRDefault="002F469D" w:rsidP="003C569C">
      <w:pPr>
        <w:spacing w:after="120"/>
        <w:jc w:val="both"/>
        <w:rPr>
          <w:rFonts w:asciiTheme="minorHAnsi" w:hAnsiTheme="minorHAnsi"/>
          <w:color w:val="000000"/>
        </w:rPr>
      </w:pPr>
      <w:r w:rsidRPr="00F53CA1">
        <w:rPr>
          <w:rFonts w:asciiTheme="minorHAnsi" w:hAnsiTheme="minorHAnsi"/>
          <w:color w:val="000000"/>
        </w:rPr>
        <w:t>Beneficjent musi spełniać określone warunki, m.in.:</w:t>
      </w:r>
    </w:p>
    <w:p w:rsidR="00E62D6F" w:rsidRPr="00F53CA1" w:rsidRDefault="008F0447" w:rsidP="003C569C">
      <w:pPr>
        <w:pStyle w:val="Akapitzlist"/>
        <w:numPr>
          <w:ilvl w:val="0"/>
          <w:numId w:val="38"/>
        </w:numPr>
        <w:spacing w:after="120"/>
        <w:jc w:val="both"/>
        <w:rPr>
          <w:rFonts w:asciiTheme="minorHAnsi" w:hAnsiTheme="minorHAnsi"/>
          <w:color w:val="000000"/>
        </w:rPr>
      </w:pPr>
      <w:r w:rsidRPr="00F53CA1">
        <w:rPr>
          <w:rFonts w:asciiTheme="minorHAnsi" w:hAnsiTheme="minorHAnsi"/>
          <w:color w:val="000000"/>
        </w:rPr>
        <w:t>mieć</w:t>
      </w:r>
      <w:r w:rsidR="00E62D6F" w:rsidRPr="00F53CA1">
        <w:rPr>
          <w:rFonts w:asciiTheme="minorHAnsi" w:hAnsiTheme="minorHAnsi"/>
          <w:color w:val="000000"/>
        </w:rPr>
        <w:t xml:space="preserve"> uprawnienia do realizacji zadania</w:t>
      </w:r>
      <w:r w:rsidRPr="00F53CA1">
        <w:rPr>
          <w:rFonts w:asciiTheme="minorHAnsi" w:hAnsiTheme="minorHAnsi"/>
          <w:color w:val="000000"/>
        </w:rPr>
        <w:t>;</w:t>
      </w:r>
    </w:p>
    <w:p w:rsidR="00E62D6F" w:rsidRPr="00F53CA1" w:rsidRDefault="008F0447" w:rsidP="003C569C">
      <w:pPr>
        <w:pStyle w:val="Akapitzlist"/>
        <w:numPr>
          <w:ilvl w:val="0"/>
          <w:numId w:val="38"/>
        </w:numPr>
        <w:spacing w:after="120"/>
        <w:jc w:val="both"/>
        <w:rPr>
          <w:rFonts w:asciiTheme="minorHAnsi" w:hAnsiTheme="minorHAnsi"/>
          <w:color w:val="000000"/>
        </w:rPr>
      </w:pPr>
      <w:r w:rsidRPr="00F53CA1">
        <w:rPr>
          <w:rFonts w:asciiTheme="minorHAnsi" w:hAnsiTheme="minorHAnsi"/>
          <w:color w:val="000000"/>
        </w:rPr>
        <w:t>mieć</w:t>
      </w:r>
      <w:r w:rsidR="00E62D6F" w:rsidRPr="00F53CA1">
        <w:rPr>
          <w:rFonts w:asciiTheme="minorHAnsi" w:hAnsiTheme="minorHAnsi"/>
          <w:color w:val="000000"/>
        </w:rPr>
        <w:t xml:space="preserve"> wiedzę i doświadczenie w tym zakresie</w:t>
      </w:r>
      <w:r w:rsidRPr="00F53CA1">
        <w:rPr>
          <w:rFonts w:asciiTheme="minorHAnsi" w:hAnsiTheme="minorHAnsi"/>
          <w:color w:val="000000"/>
        </w:rPr>
        <w:t>;</w:t>
      </w:r>
    </w:p>
    <w:p w:rsidR="00E62D6F" w:rsidRPr="00F53CA1" w:rsidRDefault="00E62D6F" w:rsidP="003C569C">
      <w:pPr>
        <w:pStyle w:val="Akapitzlist"/>
        <w:numPr>
          <w:ilvl w:val="0"/>
          <w:numId w:val="38"/>
        </w:numPr>
        <w:spacing w:after="120"/>
        <w:jc w:val="both"/>
        <w:rPr>
          <w:rFonts w:asciiTheme="minorHAnsi" w:hAnsiTheme="minorHAnsi"/>
          <w:color w:val="000000"/>
        </w:rPr>
      </w:pPr>
      <w:r w:rsidRPr="00F53CA1">
        <w:rPr>
          <w:rFonts w:asciiTheme="minorHAnsi" w:hAnsiTheme="minorHAnsi"/>
          <w:color w:val="000000"/>
        </w:rPr>
        <w:t>dysponować odpowiednim potencjałem technicznym oraz zasobami.</w:t>
      </w:r>
    </w:p>
    <w:p w:rsidR="00E62D6F" w:rsidRPr="00F53CA1" w:rsidRDefault="002F469D" w:rsidP="003C569C">
      <w:pPr>
        <w:spacing w:after="120"/>
        <w:ind w:firstLine="480"/>
        <w:jc w:val="both"/>
        <w:rPr>
          <w:rFonts w:asciiTheme="minorHAnsi" w:hAnsiTheme="minorHAnsi"/>
          <w:color w:val="000000"/>
        </w:rPr>
      </w:pPr>
      <w:r w:rsidRPr="00F53CA1">
        <w:rPr>
          <w:rFonts w:asciiTheme="minorHAnsi" w:hAnsiTheme="minorHAnsi"/>
          <w:color w:val="000000"/>
        </w:rPr>
        <w:t xml:space="preserve">Beneficjent </w:t>
      </w:r>
      <w:r w:rsidR="00E62D6F" w:rsidRPr="00F53CA1">
        <w:rPr>
          <w:rFonts w:asciiTheme="minorHAnsi" w:hAnsiTheme="minorHAnsi"/>
          <w:color w:val="000000"/>
        </w:rPr>
        <w:t>będzie dysponował wymaganą kadrą oraz sprzętem niezbędnym do wykonywania zaplanowanych interwencji, które przeprowadzi wykwalifikowany personel medyczny [</w:t>
      </w:r>
      <w:r w:rsidR="0065486D" w:rsidRPr="00F53CA1">
        <w:rPr>
          <w:rFonts w:asciiTheme="minorHAnsi" w:hAnsiTheme="minorHAnsi"/>
          <w:color w:val="000000"/>
        </w:rPr>
        <w:t>61</w:t>
      </w:r>
      <w:r w:rsidR="00E62D6F" w:rsidRPr="00F53CA1">
        <w:rPr>
          <w:rFonts w:asciiTheme="minorHAnsi" w:hAnsiTheme="minorHAnsi"/>
          <w:color w:val="000000"/>
        </w:rPr>
        <w:t>].</w:t>
      </w:r>
    </w:p>
    <w:p w:rsidR="00E62D6F" w:rsidRPr="00F53CA1" w:rsidRDefault="00E62D6F" w:rsidP="003C569C">
      <w:pPr>
        <w:spacing w:after="120"/>
        <w:ind w:firstLine="480"/>
        <w:jc w:val="both"/>
        <w:rPr>
          <w:rFonts w:asciiTheme="minorHAnsi" w:hAnsiTheme="minorHAnsi"/>
          <w:color w:val="000000"/>
        </w:rPr>
      </w:pPr>
      <w:r w:rsidRPr="00F53CA1">
        <w:rPr>
          <w:rFonts w:asciiTheme="minorHAnsi" w:hAnsiTheme="minorHAnsi"/>
          <w:color w:val="000000"/>
        </w:rPr>
        <w:t xml:space="preserve">Wszystkie procedury </w:t>
      </w:r>
      <w:r w:rsidR="008F0447" w:rsidRPr="00F53CA1">
        <w:rPr>
          <w:rFonts w:asciiTheme="minorHAnsi" w:hAnsiTheme="minorHAnsi"/>
          <w:color w:val="000000"/>
        </w:rPr>
        <w:t xml:space="preserve">medyczne zostaną </w:t>
      </w:r>
      <w:r w:rsidRPr="00F53CA1">
        <w:rPr>
          <w:rFonts w:asciiTheme="minorHAnsi" w:hAnsiTheme="minorHAnsi"/>
          <w:color w:val="000000"/>
        </w:rPr>
        <w:t>przeprowadz</w:t>
      </w:r>
      <w:r w:rsidR="008F0447" w:rsidRPr="00F53CA1">
        <w:rPr>
          <w:rFonts w:asciiTheme="minorHAnsi" w:hAnsiTheme="minorHAnsi"/>
          <w:color w:val="000000"/>
        </w:rPr>
        <w:t xml:space="preserve">one </w:t>
      </w:r>
      <w:r w:rsidRPr="00F53CA1">
        <w:rPr>
          <w:rFonts w:asciiTheme="minorHAnsi" w:hAnsiTheme="minorHAnsi"/>
          <w:color w:val="000000"/>
        </w:rPr>
        <w:t xml:space="preserve">z zachowaniem wszelkich </w:t>
      </w:r>
      <w:r w:rsidR="008F0447" w:rsidRPr="00F53CA1">
        <w:rPr>
          <w:rFonts w:asciiTheme="minorHAnsi" w:hAnsiTheme="minorHAnsi"/>
          <w:color w:val="000000"/>
        </w:rPr>
        <w:t xml:space="preserve">określonych dla nich </w:t>
      </w:r>
      <w:r w:rsidR="0064517C" w:rsidRPr="00F53CA1">
        <w:rPr>
          <w:rFonts w:asciiTheme="minorHAnsi" w:hAnsiTheme="minorHAnsi"/>
          <w:color w:val="000000"/>
        </w:rPr>
        <w:t>w</w:t>
      </w:r>
      <w:r w:rsidR="0064517C">
        <w:rPr>
          <w:rFonts w:asciiTheme="minorHAnsi" w:hAnsiTheme="minorHAnsi"/>
          <w:color w:val="000000"/>
        </w:rPr>
        <w:t>ymogów</w:t>
      </w:r>
      <w:r w:rsidR="0064517C" w:rsidRPr="00F53CA1">
        <w:rPr>
          <w:rFonts w:asciiTheme="minorHAnsi" w:hAnsiTheme="minorHAnsi"/>
          <w:color w:val="000000"/>
        </w:rPr>
        <w:t xml:space="preserve"> </w:t>
      </w:r>
      <w:r w:rsidRPr="00F53CA1">
        <w:rPr>
          <w:rFonts w:asciiTheme="minorHAnsi" w:hAnsiTheme="minorHAnsi"/>
          <w:color w:val="000000"/>
        </w:rPr>
        <w:t>fachowych i sanitarnych, wynikających z obowiązujących norm i</w:t>
      </w:r>
      <w:r w:rsidR="002252DF">
        <w:rPr>
          <w:rFonts w:asciiTheme="minorHAnsi" w:hAnsiTheme="minorHAnsi"/>
          <w:color w:val="000000"/>
        </w:rPr>
        <w:t> </w:t>
      </w:r>
      <w:r w:rsidRPr="00F53CA1">
        <w:rPr>
          <w:rFonts w:asciiTheme="minorHAnsi" w:hAnsiTheme="minorHAnsi"/>
          <w:color w:val="000000"/>
        </w:rPr>
        <w:t xml:space="preserve">przepisów prawa. </w:t>
      </w:r>
      <w:r w:rsidRPr="00F53CA1">
        <w:rPr>
          <w:rFonts w:asciiTheme="minorHAnsi" w:hAnsiTheme="minorHAnsi"/>
          <w:color w:val="000000"/>
        </w:rPr>
        <w:lastRenderedPageBreak/>
        <w:t xml:space="preserve">Pomieszczenia przeznaczone do prowadzenia tych świadczeń będą </w:t>
      </w:r>
      <w:r w:rsidR="002252DF">
        <w:rPr>
          <w:rFonts w:asciiTheme="minorHAnsi" w:hAnsiTheme="minorHAnsi"/>
          <w:color w:val="000000"/>
        </w:rPr>
        <w:t>z</w:t>
      </w:r>
      <w:r w:rsidRPr="00F53CA1">
        <w:rPr>
          <w:rFonts w:asciiTheme="minorHAnsi" w:hAnsiTheme="minorHAnsi"/>
          <w:color w:val="000000"/>
        </w:rPr>
        <w:t>lokalizowane tak, by zapewnić dostęp osób niepełnosprawnych, w tym poruszających się na wózkach inwalidzkich. Sala kinezyterapii będzie odrębnym pomieszczeniem. Urządzenia wykorzystywane do prowadzenia zabiegów fizykoterapeutycznych zostaną zlokalizowane w sposób zapewniający intymność pacjenta. Zakład</w:t>
      </w:r>
      <w:r w:rsidR="00C368B9">
        <w:rPr>
          <w:rFonts w:asciiTheme="minorHAnsi" w:hAnsiTheme="minorHAnsi"/>
          <w:color w:val="000000"/>
        </w:rPr>
        <w:t> </w:t>
      </w:r>
      <w:r w:rsidRPr="00F53CA1">
        <w:rPr>
          <w:rFonts w:asciiTheme="minorHAnsi" w:hAnsiTheme="minorHAnsi"/>
          <w:color w:val="000000"/>
        </w:rPr>
        <w:t>rehabilitacji zapewni pomieszczenia higieniczno-sanitarne wyposażone w natrysk, w</w:t>
      </w:r>
      <w:r w:rsidR="002252DF">
        <w:rPr>
          <w:rFonts w:asciiTheme="minorHAnsi" w:hAnsiTheme="minorHAnsi"/>
          <w:color w:val="000000"/>
        </w:rPr>
        <w:t> </w:t>
      </w:r>
      <w:r w:rsidRPr="00F53CA1">
        <w:rPr>
          <w:rFonts w:asciiTheme="minorHAnsi" w:hAnsiTheme="minorHAnsi"/>
          <w:color w:val="000000"/>
        </w:rPr>
        <w:t>tym</w:t>
      </w:r>
      <w:r w:rsidR="002252DF">
        <w:rPr>
          <w:rFonts w:asciiTheme="minorHAnsi" w:hAnsiTheme="minorHAnsi"/>
          <w:color w:val="000000"/>
        </w:rPr>
        <w:t> </w:t>
      </w:r>
      <w:r w:rsidRPr="00F53CA1">
        <w:rPr>
          <w:rFonts w:asciiTheme="minorHAnsi" w:hAnsiTheme="minorHAnsi"/>
          <w:color w:val="000000"/>
        </w:rPr>
        <w:t>co</w:t>
      </w:r>
      <w:r w:rsidR="002252DF">
        <w:rPr>
          <w:rFonts w:asciiTheme="minorHAnsi" w:hAnsiTheme="minorHAnsi"/>
          <w:color w:val="000000"/>
        </w:rPr>
        <w:t> </w:t>
      </w:r>
      <w:r w:rsidRPr="00F53CA1">
        <w:rPr>
          <w:rFonts w:asciiTheme="minorHAnsi" w:hAnsiTheme="minorHAnsi"/>
          <w:color w:val="000000"/>
        </w:rPr>
        <w:t>najmniej jedno przystosowane dla osób niepełnosprawnych [</w:t>
      </w:r>
      <w:r w:rsidR="0065486D" w:rsidRPr="00F53CA1">
        <w:rPr>
          <w:rFonts w:asciiTheme="minorHAnsi" w:hAnsiTheme="minorHAnsi"/>
          <w:color w:val="000000"/>
        </w:rPr>
        <w:t>60</w:t>
      </w:r>
      <w:r w:rsidRPr="00F53CA1">
        <w:rPr>
          <w:rFonts w:asciiTheme="minorHAnsi" w:hAnsiTheme="minorHAnsi"/>
          <w:color w:val="000000"/>
        </w:rPr>
        <w:t>]</w:t>
      </w:r>
      <w:r w:rsidR="008F0447" w:rsidRPr="00F53CA1">
        <w:rPr>
          <w:rFonts w:asciiTheme="minorHAnsi" w:hAnsiTheme="minorHAnsi"/>
          <w:color w:val="000000"/>
        </w:rPr>
        <w:t>.</w:t>
      </w:r>
    </w:p>
    <w:p w:rsidR="00E62D6F" w:rsidRPr="00F53CA1" w:rsidRDefault="00E62D6F" w:rsidP="003C569C">
      <w:pPr>
        <w:spacing w:after="120"/>
        <w:jc w:val="both"/>
        <w:rPr>
          <w:rFonts w:asciiTheme="minorHAnsi" w:hAnsiTheme="minorHAnsi"/>
          <w:color w:val="000000"/>
        </w:rPr>
      </w:pPr>
      <w:r w:rsidRPr="00F53CA1">
        <w:rPr>
          <w:rFonts w:asciiTheme="minorHAnsi" w:hAnsiTheme="minorHAnsi"/>
          <w:color w:val="000000"/>
        </w:rPr>
        <w:tab/>
        <w:t>W programie zastosuje się produkty lecznicze zarejestrowane i dopuszczone do obrotu na</w:t>
      </w:r>
      <w:r w:rsidR="002252DF">
        <w:rPr>
          <w:rFonts w:asciiTheme="minorHAnsi" w:hAnsiTheme="minorHAnsi"/>
          <w:color w:val="000000"/>
        </w:rPr>
        <w:t> </w:t>
      </w:r>
      <w:r w:rsidRPr="00F53CA1">
        <w:rPr>
          <w:rFonts w:asciiTheme="minorHAnsi" w:hAnsiTheme="minorHAnsi"/>
          <w:color w:val="000000"/>
        </w:rPr>
        <w:t>terenie P</w:t>
      </w:r>
      <w:r w:rsidR="002252DF">
        <w:rPr>
          <w:rFonts w:asciiTheme="minorHAnsi" w:hAnsiTheme="minorHAnsi"/>
          <w:color w:val="000000"/>
        </w:rPr>
        <w:t>olski</w:t>
      </w:r>
      <w:r w:rsidRPr="00F53CA1">
        <w:rPr>
          <w:rFonts w:asciiTheme="minorHAnsi" w:hAnsiTheme="minorHAnsi"/>
          <w:color w:val="000000"/>
        </w:rPr>
        <w:t>, rekomendowane</w:t>
      </w:r>
      <w:r w:rsidR="008F0447" w:rsidRPr="00F53CA1">
        <w:rPr>
          <w:rFonts w:asciiTheme="minorHAnsi" w:hAnsiTheme="minorHAnsi"/>
          <w:color w:val="000000"/>
        </w:rPr>
        <w:t xml:space="preserve"> </w:t>
      </w:r>
      <w:r w:rsidRPr="00F53CA1">
        <w:rPr>
          <w:rFonts w:asciiTheme="minorHAnsi" w:hAnsiTheme="minorHAnsi"/>
          <w:color w:val="000000"/>
        </w:rPr>
        <w:t>w wytycznych ogólnopolskich oraz zatwierdzone przez właściwe gremia naukowe (m.in. Polskie Towarzystwo Rehabilitacji) [</w:t>
      </w:r>
      <w:r w:rsidR="0065486D" w:rsidRPr="00F53CA1">
        <w:rPr>
          <w:rFonts w:asciiTheme="minorHAnsi" w:hAnsiTheme="minorHAnsi"/>
          <w:color w:val="000000"/>
        </w:rPr>
        <w:t>59</w:t>
      </w:r>
      <w:r w:rsidRPr="00F53CA1">
        <w:rPr>
          <w:rFonts w:asciiTheme="minorHAnsi" w:hAnsiTheme="minorHAnsi"/>
          <w:color w:val="000000"/>
        </w:rPr>
        <w:t>].</w:t>
      </w:r>
    </w:p>
    <w:p w:rsidR="00C976E9" w:rsidRPr="00C33C62" w:rsidRDefault="00E62D6F" w:rsidP="003C569C">
      <w:pPr>
        <w:spacing w:after="120"/>
        <w:jc w:val="both"/>
        <w:rPr>
          <w:rFonts w:asciiTheme="minorHAnsi" w:hAnsiTheme="minorHAnsi"/>
          <w:color w:val="000000"/>
        </w:rPr>
      </w:pPr>
      <w:r w:rsidRPr="00F53CA1">
        <w:rPr>
          <w:rFonts w:asciiTheme="minorHAnsi" w:hAnsiTheme="minorHAnsi"/>
          <w:color w:val="000000"/>
        </w:rPr>
        <w:tab/>
        <w:t>Dokumentacja medyczna powstająca w związku z realizacją programu będzie prowadzona i</w:t>
      </w:r>
      <w:r w:rsidR="002252DF">
        <w:rPr>
          <w:rFonts w:asciiTheme="minorHAnsi" w:hAnsiTheme="minorHAnsi"/>
          <w:color w:val="000000"/>
        </w:rPr>
        <w:t> </w:t>
      </w:r>
      <w:r w:rsidRPr="00F53CA1">
        <w:rPr>
          <w:rFonts w:asciiTheme="minorHAnsi" w:hAnsiTheme="minorHAnsi"/>
          <w:color w:val="000000"/>
        </w:rPr>
        <w:t xml:space="preserve">przechowywana w siedzibie </w:t>
      </w:r>
      <w:r w:rsidR="002252DF">
        <w:rPr>
          <w:rFonts w:asciiTheme="minorHAnsi" w:hAnsiTheme="minorHAnsi"/>
          <w:color w:val="000000"/>
        </w:rPr>
        <w:t>beneficjenta</w:t>
      </w:r>
      <w:r w:rsidRPr="00F53CA1">
        <w:rPr>
          <w:rFonts w:asciiTheme="minorHAnsi" w:hAnsiTheme="minorHAnsi"/>
          <w:color w:val="000000"/>
        </w:rPr>
        <w:t xml:space="preserve"> zgodnie z obowiązującymi przepisami dotyczącymi dokumentacji medycznej oraz ochrony danych osobowych </w:t>
      </w:r>
      <w:r w:rsidR="00DF2C77" w:rsidRPr="00F53CA1">
        <w:rPr>
          <w:rFonts w:asciiTheme="minorHAnsi" w:hAnsiTheme="minorHAnsi"/>
          <w:color w:val="000000"/>
        </w:rPr>
        <w:t>[</w:t>
      </w:r>
      <w:r w:rsidR="0065486D" w:rsidRPr="00F53CA1">
        <w:rPr>
          <w:rFonts w:asciiTheme="minorHAnsi" w:hAnsiTheme="minorHAnsi"/>
          <w:color w:val="000000"/>
        </w:rPr>
        <w:t>55</w:t>
      </w:r>
      <w:r w:rsidR="008F0447" w:rsidRPr="00F53CA1">
        <w:rPr>
          <w:rFonts w:asciiTheme="minorHAnsi" w:hAnsiTheme="minorHAnsi"/>
          <w:color w:val="000000"/>
        </w:rPr>
        <w:t>,</w:t>
      </w:r>
      <w:r w:rsidRPr="00F53CA1">
        <w:rPr>
          <w:rFonts w:asciiTheme="minorHAnsi" w:hAnsiTheme="minorHAnsi"/>
          <w:color w:val="000000"/>
        </w:rPr>
        <w:t xml:space="preserve"> </w:t>
      </w:r>
      <w:r w:rsidR="0065486D" w:rsidRPr="00F53CA1">
        <w:rPr>
          <w:rFonts w:asciiTheme="minorHAnsi" w:hAnsiTheme="minorHAnsi"/>
          <w:color w:val="000000"/>
        </w:rPr>
        <w:t>62</w:t>
      </w:r>
      <w:r w:rsidRPr="00F53CA1">
        <w:rPr>
          <w:rFonts w:asciiTheme="minorHAnsi" w:hAnsiTheme="minorHAnsi"/>
          <w:color w:val="000000"/>
        </w:rPr>
        <w:t>].</w:t>
      </w:r>
    </w:p>
    <w:p w:rsidR="00840A4A" w:rsidRPr="00C33C62" w:rsidRDefault="00840A4A" w:rsidP="003C569C">
      <w:pPr>
        <w:spacing w:after="120"/>
        <w:contextualSpacing/>
        <w:jc w:val="both"/>
        <w:rPr>
          <w:rFonts w:asciiTheme="minorHAnsi" w:hAnsiTheme="minorHAnsi" w:cs="Calibri"/>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49" w:name="_Toc471331746"/>
      <w:r w:rsidRPr="00C33C62">
        <w:rPr>
          <w:rFonts w:asciiTheme="minorHAnsi" w:eastAsia="Times New Roman" w:hAnsiTheme="minorHAnsi"/>
          <w:b/>
          <w:bCs/>
          <w:color w:val="4F81BD"/>
        </w:rPr>
        <w:t>j. Dowody skuteczności planowanych działań</w:t>
      </w:r>
      <w:bookmarkEnd w:id="49"/>
    </w:p>
    <w:p w:rsidR="008F0447" w:rsidRDefault="008F0447" w:rsidP="003C569C">
      <w:pPr>
        <w:keepNext/>
        <w:keepLines/>
        <w:spacing w:after="120"/>
        <w:jc w:val="both"/>
        <w:outlineLvl w:val="2"/>
        <w:rPr>
          <w:rFonts w:asciiTheme="minorHAnsi" w:eastAsia="Times New Roman" w:hAnsiTheme="minorHAnsi"/>
          <w:b/>
          <w:bCs/>
          <w:color w:val="4F81BD"/>
        </w:rPr>
      </w:pPr>
    </w:p>
    <w:p w:rsidR="00C976E9" w:rsidRPr="00C33C62" w:rsidRDefault="00C976E9" w:rsidP="003C569C">
      <w:pPr>
        <w:keepNext/>
        <w:keepLines/>
        <w:spacing w:after="120"/>
        <w:jc w:val="both"/>
        <w:outlineLvl w:val="2"/>
        <w:rPr>
          <w:rFonts w:asciiTheme="minorHAnsi" w:eastAsia="Times New Roman" w:hAnsiTheme="minorHAnsi"/>
          <w:b/>
          <w:bCs/>
          <w:color w:val="4F81BD"/>
        </w:rPr>
      </w:pPr>
      <w:bookmarkStart w:id="50" w:name="_Toc471331747"/>
      <w:r w:rsidRPr="00C33C62">
        <w:rPr>
          <w:rFonts w:asciiTheme="minorHAnsi" w:eastAsia="Times New Roman" w:hAnsiTheme="minorHAnsi"/>
          <w:b/>
          <w:bCs/>
          <w:color w:val="4F81BD"/>
        </w:rPr>
        <w:t>Opinie ekspertów klinicznych</w:t>
      </w:r>
      <w:bookmarkEnd w:id="50"/>
    </w:p>
    <w:p w:rsidR="00BA719A" w:rsidRPr="00C33C62" w:rsidRDefault="00BA719A" w:rsidP="003C569C">
      <w:pPr>
        <w:spacing w:after="120"/>
        <w:jc w:val="both"/>
        <w:rPr>
          <w:rFonts w:asciiTheme="minorHAnsi" w:eastAsia="Times New Roman" w:hAnsiTheme="minorHAnsi"/>
          <w:lang w:eastAsia="pl-PL"/>
        </w:rPr>
      </w:pPr>
      <w:r w:rsidRPr="00C33C62">
        <w:rPr>
          <w:rFonts w:asciiTheme="minorHAnsi" w:eastAsia="Times New Roman" w:hAnsiTheme="minorHAnsi"/>
          <w:lang w:eastAsia="pl-PL"/>
        </w:rPr>
        <w:t>W opinii dr</w:t>
      </w:r>
      <w:r w:rsidR="008F0447">
        <w:rPr>
          <w:rFonts w:asciiTheme="minorHAnsi" w:eastAsia="Times New Roman" w:hAnsiTheme="minorHAnsi"/>
          <w:lang w:eastAsia="pl-PL"/>
        </w:rPr>
        <w:t>.</w:t>
      </w:r>
      <w:r w:rsidRPr="00C33C62">
        <w:rPr>
          <w:rFonts w:asciiTheme="minorHAnsi" w:eastAsia="Times New Roman" w:hAnsiTheme="minorHAnsi"/>
          <w:lang w:eastAsia="pl-PL"/>
        </w:rPr>
        <w:t xml:space="preserve"> n. med. Marka</w:t>
      </w:r>
      <w:r w:rsidR="00DF3F02" w:rsidRPr="00C33C62">
        <w:rPr>
          <w:rFonts w:asciiTheme="minorHAnsi" w:eastAsia="Times New Roman" w:hAnsiTheme="minorHAnsi"/>
          <w:lang w:eastAsia="pl-PL"/>
        </w:rPr>
        <w:t xml:space="preserve"> </w:t>
      </w:r>
      <w:r w:rsidRPr="00C33C62">
        <w:rPr>
          <w:rFonts w:asciiTheme="minorHAnsi" w:eastAsia="Times New Roman" w:hAnsiTheme="minorHAnsi"/>
          <w:lang w:eastAsia="pl-PL"/>
        </w:rPr>
        <w:t>Krasuskiego,</w:t>
      </w:r>
      <w:r w:rsidR="00A04FEE" w:rsidRPr="00C33C62">
        <w:rPr>
          <w:rFonts w:asciiTheme="minorHAnsi" w:eastAsia="Times New Roman" w:hAnsiTheme="minorHAnsi"/>
          <w:lang w:eastAsia="pl-PL"/>
        </w:rPr>
        <w:t xml:space="preserve"> byłego Krajowego Konsultanta w Dziedzinie Rehabilitacji Medycznej, efektywnymi metodami profilaktyki niepełnosprawności </w:t>
      </w:r>
      <w:r w:rsidR="008F0447">
        <w:rPr>
          <w:rFonts w:asciiTheme="minorHAnsi" w:eastAsia="Times New Roman" w:hAnsiTheme="minorHAnsi"/>
          <w:lang w:eastAsia="pl-PL"/>
        </w:rPr>
        <w:t>są</w:t>
      </w:r>
      <w:r w:rsidR="00A04FEE" w:rsidRPr="00C33C62">
        <w:rPr>
          <w:rFonts w:asciiTheme="minorHAnsi" w:eastAsia="Times New Roman" w:hAnsiTheme="minorHAnsi"/>
          <w:lang w:eastAsia="pl-PL"/>
        </w:rPr>
        <w:t xml:space="preserve"> aktywność fizyczna oraz</w:t>
      </w:r>
      <w:r w:rsidR="002252DF">
        <w:rPr>
          <w:rFonts w:asciiTheme="minorHAnsi" w:eastAsia="Times New Roman" w:hAnsiTheme="minorHAnsi"/>
          <w:lang w:eastAsia="pl-PL"/>
        </w:rPr>
        <w:t> </w:t>
      </w:r>
      <w:r w:rsidR="00A04FEE" w:rsidRPr="00C33C62">
        <w:rPr>
          <w:rFonts w:asciiTheme="minorHAnsi" w:eastAsia="Times New Roman" w:hAnsiTheme="minorHAnsi"/>
          <w:lang w:eastAsia="pl-PL"/>
        </w:rPr>
        <w:t xml:space="preserve">rehabilitacja. Regularność </w:t>
      </w:r>
      <w:r w:rsidR="008F0447">
        <w:rPr>
          <w:rFonts w:asciiTheme="minorHAnsi" w:eastAsia="Times New Roman" w:hAnsiTheme="minorHAnsi"/>
          <w:lang w:eastAsia="pl-PL"/>
        </w:rPr>
        <w:t>i</w:t>
      </w:r>
      <w:r w:rsidR="00A04FEE" w:rsidRPr="00C33C62">
        <w:rPr>
          <w:rFonts w:asciiTheme="minorHAnsi" w:eastAsia="Times New Roman" w:hAnsiTheme="minorHAnsi"/>
          <w:lang w:eastAsia="pl-PL"/>
        </w:rPr>
        <w:t xml:space="preserve"> zindywidualizowany charakter zabiegów fizjoterapeutycznych poprawiają jakość</w:t>
      </w:r>
      <w:r w:rsidR="008F0447">
        <w:rPr>
          <w:rFonts w:asciiTheme="minorHAnsi" w:eastAsia="Times New Roman" w:hAnsiTheme="minorHAnsi"/>
          <w:lang w:eastAsia="pl-PL"/>
        </w:rPr>
        <w:t xml:space="preserve"> </w:t>
      </w:r>
      <w:r w:rsidR="00A04FEE" w:rsidRPr="00C33C62">
        <w:rPr>
          <w:rFonts w:asciiTheme="minorHAnsi" w:eastAsia="Times New Roman" w:hAnsiTheme="minorHAnsi"/>
          <w:lang w:eastAsia="pl-PL"/>
        </w:rPr>
        <w:t xml:space="preserve">życia, jak również </w:t>
      </w:r>
      <w:r w:rsidR="005A5A74" w:rsidRPr="00C33C62">
        <w:rPr>
          <w:rFonts w:asciiTheme="minorHAnsi" w:eastAsia="Times New Roman" w:hAnsiTheme="minorHAnsi"/>
          <w:lang w:eastAsia="pl-PL"/>
        </w:rPr>
        <w:t xml:space="preserve">ogólny stan zdrowia pacjentów. </w:t>
      </w:r>
      <w:r w:rsidRPr="00C33C62">
        <w:rPr>
          <w:rFonts w:asciiTheme="minorHAnsi" w:eastAsia="Times New Roman" w:hAnsiTheme="minorHAnsi"/>
          <w:lang w:eastAsia="pl-PL"/>
        </w:rPr>
        <w:t>Rehabilitacja powinna umożliwić szybki powrót osoby z niepełnosprawnością do rodziny i całego społeczeństwa. Osiągnięcie tego celu możliwe jest poprzez realizację zadań rehabilitacji leczniczej, zawodowej, pedagogicznej i społecznej. Motorem rehabilitacji społecznej, pedagogicznej i zawodowej staje się wieloaspektowa, wczesna, kompleksowa rehabilitacja medyczna (lecznicza)</w:t>
      </w:r>
      <w:r w:rsidR="001B49D7" w:rsidRPr="00C33C62">
        <w:rPr>
          <w:rFonts w:asciiTheme="minorHAnsi" w:eastAsia="Times New Roman" w:hAnsiTheme="minorHAnsi"/>
          <w:lang w:eastAsia="pl-PL"/>
        </w:rPr>
        <w:t xml:space="preserve"> [</w:t>
      </w:r>
      <w:r w:rsidR="0065486D">
        <w:rPr>
          <w:rFonts w:asciiTheme="minorHAnsi" w:eastAsia="Times New Roman" w:hAnsiTheme="minorHAnsi"/>
          <w:lang w:eastAsia="pl-PL"/>
        </w:rPr>
        <w:t>63</w:t>
      </w:r>
      <w:r w:rsidR="001B49D7" w:rsidRPr="00C33C62">
        <w:rPr>
          <w:rFonts w:asciiTheme="minorHAnsi" w:eastAsia="Times New Roman" w:hAnsiTheme="minorHAnsi"/>
          <w:lang w:eastAsia="pl-PL"/>
        </w:rPr>
        <w:t>]</w:t>
      </w:r>
      <w:r w:rsidRPr="00C33C62">
        <w:rPr>
          <w:rFonts w:asciiTheme="minorHAnsi" w:eastAsia="Times New Roman" w:hAnsiTheme="minorHAnsi"/>
          <w:lang w:eastAsia="pl-PL"/>
        </w:rPr>
        <w:t>.</w:t>
      </w:r>
    </w:p>
    <w:p w:rsidR="00A04FEE" w:rsidRPr="00C33C62" w:rsidRDefault="00BA719A" w:rsidP="003C569C">
      <w:pPr>
        <w:spacing w:after="120"/>
        <w:ind w:firstLine="708"/>
        <w:jc w:val="both"/>
        <w:rPr>
          <w:rFonts w:asciiTheme="minorHAnsi" w:eastAsia="Times New Roman" w:hAnsiTheme="minorHAnsi"/>
          <w:lang w:eastAsia="pl-PL"/>
        </w:rPr>
      </w:pPr>
      <w:r w:rsidRPr="00C33C62">
        <w:rPr>
          <w:rFonts w:asciiTheme="minorHAnsi" w:eastAsia="Times New Roman" w:hAnsiTheme="minorHAnsi"/>
          <w:lang w:eastAsia="pl-PL"/>
        </w:rPr>
        <w:t>P</w:t>
      </w:r>
      <w:r w:rsidR="008F0447">
        <w:rPr>
          <w:rFonts w:asciiTheme="minorHAnsi" w:eastAsia="Times New Roman" w:hAnsiTheme="minorHAnsi"/>
          <w:lang w:eastAsia="pl-PL"/>
        </w:rPr>
        <w:t>rzez</w:t>
      </w:r>
      <w:r w:rsidRPr="00C33C62">
        <w:rPr>
          <w:rFonts w:asciiTheme="minorHAnsi" w:eastAsia="Times New Roman" w:hAnsiTheme="minorHAnsi"/>
          <w:lang w:eastAsia="pl-PL"/>
        </w:rPr>
        <w:t xml:space="preserve"> pojęcie rehabilitacji medycznej rozumie się proces leczenia, który umożliwia przyspieszenie procesu naturalnej regeneracji </w:t>
      </w:r>
      <w:r w:rsidR="009E0DEE">
        <w:rPr>
          <w:rFonts w:asciiTheme="minorHAnsi" w:eastAsia="Times New Roman" w:hAnsiTheme="minorHAnsi"/>
          <w:lang w:eastAsia="pl-PL"/>
        </w:rPr>
        <w:t>oraz</w:t>
      </w:r>
      <w:r w:rsidRPr="00C33C62">
        <w:rPr>
          <w:rFonts w:asciiTheme="minorHAnsi" w:eastAsia="Times New Roman" w:hAnsiTheme="minorHAnsi"/>
          <w:lang w:eastAsia="pl-PL"/>
        </w:rPr>
        <w:t xml:space="preserve"> zmniejszenie fizycznych i psychicznych następstw choroby. Stały rozwój nowoczesnych technik diagnostycznych</w:t>
      </w:r>
      <w:r w:rsidR="009E0DEE">
        <w:rPr>
          <w:rFonts w:asciiTheme="minorHAnsi" w:eastAsia="Times New Roman" w:hAnsiTheme="minorHAnsi"/>
          <w:lang w:eastAsia="pl-PL"/>
        </w:rPr>
        <w:t xml:space="preserve"> i</w:t>
      </w:r>
      <w:r w:rsidRPr="00C33C62">
        <w:rPr>
          <w:rFonts w:asciiTheme="minorHAnsi" w:eastAsia="Times New Roman" w:hAnsiTheme="minorHAnsi"/>
          <w:lang w:eastAsia="pl-PL"/>
        </w:rPr>
        <w:t xml:space="preserve"> leczniczych, </w:t>
      </w:r>
      <w:r w:rsidR="009E0DEE">
        <w:rPr>
          <w:rFonts w:asciiTheme="minorHAnsi" w:eastAsia="Times New Roman" w:hAnsiTheme="minorHAnsi"/>
          <w:lang w:eastAsia="pl-PL"/>
        </w:rPr>
        <w:t xml:space="preserve">jak również </w:t>
      </w:r>
      <w:r w:rsidRPr="00C33C62">
        <w:rPr>
          <w:rFonts w:asciiTheme="minorHAnsi" w:eastAsia="Times New Roman" w:hAnsiTheme="minorHAnsi"/>
          <w:lang w:eastAsia="pl-PL"/>
        </w:rPr>
        <w:t>stała kontrola procesu leczniczego</w:t>
      </w:r>
      <w:r w:rsidR="009E0DEE">
        <w:rPr>
          <w:rFonts w:asciiTheme="minorHAnsi" w:eastAsia="Times New Roman" w:hAnsiTheme="minorHAnsi"/>
          <w:lang w:eastAsia="pl-PL"/>
        </w:rPr>
        <w:t xml:space="preserve"> i</w:t>
      </w:r>
      <w:r w:rsidRPr="00C33C62">
        <w:rPr>
          <w:rFonts w:asciiTheme="minorHAnsi" w:eastAsia="Times New Roman" w:hAnsiTheme="minorHAnsi"/>
          <w:lang w:eastAsia="pl-PL"/>
        </w:rPr>
        <w:t xml:space="preserve"> regeneracyjnego pozwala</w:t>
      </w:r>
      <w:r w:rsidR="009E0DEE">
        <w:rPr>
          <w:rFonts w:asciiTheme="minorHAnsi" w:eastAsia="Times New Roman" w:hAnsiTheme="minorHAnsi"/>
          <w:lang w:eastAsia="pl-PL"/>
        </w:rPr>
        <w:t>ją</w:t>
      </w:r>
      <w:r w:rsidRPr="00C33C62">
        <w:rPr>
          <w:rFonts w:asciiTheme="minorHAnsi" w:eastAsia="Times New Roman" w:hAnsiTheme="minorHAnsi"/>
          <w:lang w:eastAsia="pl-PL"/>
        </w:rPr>
        <w:t xml:space="preserve"> na ograniczenie skutków trwania choroby. Rehabilitacja medyczna musi stymulować cały proces leczniczy głównie poprzez aktywność ruchową i</w:t>
      </w:r>
      <w:r w:rsidR="002252DF">
        <w:rPr>
          <w:rFonts w:asciiTheme="minorHAnsi" w:eastAsia="Times New Roman" w:hAnsiTheme="minorHAnsi"/>
          <w:lang w:eastAsia="pl-PL"/>
        </w:rPr>
        <w:t> </w:t>
      </w:r>
      <w:r w:rsidRPr="00C33C62">
        <w:rPr>
          <w:rFonts w:asciiTheme="minorHAnsi" w:eastAsia="Times New Roman" w:hAnsiTheme="minorHAnsi"/>
          <w:lang w:eastAsia="pl-PL"/>
        </w:rPr>
        <w:t>psychiczną.</w:t>
      </w:r>
      <w:r w:rsidR="00DF3F02" w:rsidRPr="00C33C62">
        <w:rPr>
          <w:rFonts w:asciiTheme="minorHAnsi" w:eastAsia="Times New Roman" w:hAnsiTheme="minorHAnsi"/>
          <w:lang w:eastAsia="pl-PL"/>
        </w:rPr>
        <w:t xml:space="preserve"> </w:t>
      </w:r>
      <w:r w:rsidR="002C0E86" w:rsidRPr="00C33C62">
        <w:rPr>
          <w:rFonts w:asciiTheme="minorHAnsi" w:eastAsia="Times New Roman" w:hAnsiTheme="minorHAnsi"/>
          <w:lang w:eastAsia="pl-PL"/>
        </w:rPr>
        <w:t>Rehabilitacja realizuje zasadę leczenia człowieka, a nie jego chorego narządu czy</w:t>
      </w:r>
      <w:r w:rsidR="002252DF">
        <w:rPr>
          <w:rFonts w:asciiTheme="minorHAnsi" w:eastAsia="Times New Roman" w:hAnsiTheme="minorHAnsi"/>
          <w:lang w:eastAsia="pl-PL"/>
        </w:rPr>
        <w:t> </w:t>
      </w:r>
      <w:r w:rsidR="002C0E86" w:rsidRPr="00C33C62">
        <w:rPr>
          <w:rFonts w:asciiTheme="minorHAnsi" w:eastAsia="Times New Roman" w:hAnsiTheme="minorHAnsi"/>
          <w:lang w:eastAsia="pl-PL"/>
        </w:rPr>
        <w:t>choroby</w:t>
      </w:r>
      <w:r w:rsidR="001B49D7" w:rsidRPr="00C33C62">
        <w:rPr>
          <w:rFonts w:asciiTheme="minorHAnsi" w:eastAsia="Times New Roman" w:hAnsiTheme="minorHAnsi"/>
          <w:lang w:eastAsia="pl-PL"/>
        </w:rPr>
        <w:t xml:space="preserve"> [</w:t>
      </w:r>
      <w:r w:rsidR="0065486D">
        <w:rPr>
          <w:rFonts w:asciiTheme="minorHAnsi" w:eastAsia="Times New Roman" w:hAnsiTheme="minorHAnsi"/>
          <w:lang w:eastAsia="pl-PL"/>
        </w:rPr>
        <w:t>28</w:t>
      </w:r>
      <w:r w:rsidR="001B49D7" w:rsidRPr="00C33C62">
        <w:rPr>
          <w:rFonts w:asciiTheme="minorHAnsi" w:eastAsia="Times New Roman" w:hAnsiTheme="minorHAnsi"/>
          <w:lang w:eastAsia="pl-PL"/>
        </w:rPr>
        <w:t>,</w:t>
      </w:r>
      <w:r w:rsidR="009E0DEE">
        <w:rPr>
          <w:rFonts w:asciiTheme="minorHAnsi" w:eastAsia="Times New Roman" w:hAnsiTheme="minorHAnsi"/>
          <w:lang w:eastAsia="pl-PL"/>
        </w:rPr>
        <w:t xml:space="preserve"> </w:t>
      </w:r>
      <w:r w:rsidR="0065486D">
        <w:rPr>
          <w:rFonts w:asciiTheme="minorHAnsi" w:eastAsia="Times New Roman" w:hAnsiTheme="minorHAnsi"/>
          <w:lang w:eastAsia="pl-PL"/>
        </w:rPr>
        <w:t>63</w:t>
      </w:r>
      <w:r w:rsidR="001B49D7" w:rsidRPr="00C33C62">
        <w:rPr>
          <w:rFonts w:asciiTheme="minorHAnsi" w:eastAsia="Times New Roman" w:hAnsiTheme="minorHAnsi"/>
          <w:lang w:eastAsia="pl-PL"/>
        </w:rPr>
        <w:t>]</w:t>
      </w:r>
      <w:r w:rsidR="002C0E86" w:rsidRPr="00C33C62">
        <w:rPr>
          <w:rFonts w:asciiTheme="minorHAnsi" w:eastAsia="Times New Roman" w:hAnsiTheme="minorHAnsi"/>
          <w:lang w:eastAsia="pl-PL"/>
        </w:rPr>
        <w:t>.</w:t>
      </w:r>
    </w:p>
    <w:p w:rsidR="00A04FEE" w:rsidRPr="00C33C62" w:rsidRDefault="00A04FEE" w:rsidP="003C569C">
      <w:pPr>
        <w:spacing w:after="120"/>
        <w:ind w:firstLine="708"/>
        <w:jc w:val="both"/>
        <w:rPr>
          <w:rFonts w:asciiTheme="minorHAnsi" w:hAnsiTheme="minorHAnsi" w:cs="Calibri"/>
        </w:rPr>
      </w:pPr>
      <w:r w:rsidRPr="00C33C62">
        <w:rPr>
          <w:rFonts w:asciiTheme="minorHAnsi" w:hAnsiTheme="minorHAnsi" w:cs="Calibri"/>
        </w:rPr>
        <w:t>Natomiast w opinii obecnego Krajowego Konsultanta w Dziedzinie Rehabilitacji Medycznej, dr</w:t>
      </w:r>
      <w:r w:rsidR="009E0DEE">
        <w:rPr>
          <w:rFonts w:asciiTheme="minorHAnsi" w:hAnsiTheme="minorHAnsi" w:cs="Calibri"/>
        </w:rPr>
        <w:t>.</w:t>
      </w:r>
      <w:r w:rsidRPr="00C33C62">
        <w:rPr>
          <w:rFonts w:asciiTheme="minorHAnsi" w:hAnsiTheme="minorHAnsi" w:cs="Calibri"/>
        </w:rPr>
        <w:t xml:space="preserve"> hab. n. med., prof. nadzw. Narodowego Instytutu Geriatrii, Reumatologii i Rehabilitacji, Krystyny Księżopolskiej-Orłowskiej, p</w:t>
      </w:r>
      <w:r w:rsidRPr="00C33C62">
        <w:rPr>
          <w:rFonts w:asciiTheme="minorHAnsi" w:eastAsia="Times New Roman" w:hAnsiTheme="minorHAnsi"/>
          <w:lang w:eastAsia="pl-PL"/>
        </w:rPr>
        <w:t>rofilaktyka i odpowiednio dobrane leczenie narastania i utrwalania deformacji obejmujących narząd ruchu mają na celu: utrzymanie prawidłowej postawy ciała i siły mięśniowej oraz prawidłowego zakresu ruchów w obrębie stawów, a także zwiększenie codziennej aktywności fizycznej. Służą temu odpowiednio dobran</w:t>
      </w:r>
      <w:r w:rsidR="009E0DEE">
        <w:rPr>
          <w:rFonts w:asciiTheme="minorHAnsi" w:eastAsia="Times New Roman" w:hAnsiTheme="minorHAnsi"/>
          <w:lang w:eastAsia="pl-PL"/>
        </w:rPr>
        <w:t>e</w:t>
      </w:r>
      <w:r w:rsidRPr="00C33C62">
        <w:rPr>
          <w:rFonts w:asciiTheme="minorHAnsi" w:eastAsia="Times New Roman" w:hAnsiTheme="minorHAnsi"/>
          <w:lang w:eastAsia="pl-PL"/>
        </w:rPr>
        <w:t xml:space="preserve"> kinezyterapia, fizykoterapia i zaopatrzenie ortopedyczne</w:t>
      </w:r>
      <w:r w:rsidR="001B49D7" w:rsidRPr="00C33C62">
        <w:rPr>
          <w:rFonts w:asciiTheme="minorHAnsi" w:eastAsia="Times New Roman" w:hAnsiTheme="minorHAnsi"/>
          <w:lang w:eastAsia="pl-PL"/>
        </w:rPr>
        <w:t xml:space="preserve"> [</w:t>
      </w:r>
      <w:r w:rsidR="0065486D">
        <w:rPr>
          <w:rFonts w:asciiTheme="minorHAnsi" w:eastAsia="Times New Roman" w:hAnsiTheme="minorHAnsi"/>
          <w:lang w:eastAsia="pl-PL"/>
        </w:rPr>
        <w:t>64</w:t>
      </w:r>
      <w:r w:rsidR="001B49D7"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w:t>
      </w:r>
    </w:p>
    <w:p w:rsidR="00C976E9" w:rsidRPr="00C33C62" w:rsidRDefault="00C976E9" w:rsidP="003C569C">
      <w:pPr>
        <w:spacing w:after="120"/>
        <w:jc w:val="both"/>
        <w:rPr>
          <w:rFonts w:asciiTheme="minorHAnsi" w:hAnsiTheme="minorHAnsi" w:cs="Calibri"/>
        </w:rPr>
      </w:pPr>
    </w:p>
    <w:p w:rsidR="00C976E9" w:rsidRPr="00C33C62" w:rsidRDefault="00C976E9" w:rsidP="003C569C">
      <w:pPr>
        <w:keepNext/>
        <w:keepLines/>
        <w:spacing w:after="120"/>
        <w:jc w:val="both"/>
        <w:outlineLvl w:val="2"/>
        <w:rPr>
          <w:rFonts w:asciiTheme="minorHAnsi" w:eastAsia="Times New Roman" w:hAnsiTheme="minorHAnsi"/>
          <w:b/>
          <w:bCs/>
          <w:color w:val="4F81BD"/>
        </w:rPr>
      </w:pPr>
      <w:bookmarkStart w:id="51" w:name="_Toc471331748"/>
      <w:r w:rsidRPr="00C33C62">
        <w:rPr>
          <w:rFonts w:asciiTheme="minorHAnsi" w:eastAsia="Times New Roman" w:hAnsiTheme="minorHAnsi"/>
          <w:b/>
          <w:bCs/>
          <w:color w:val="4F81BD"/>
        </w:rPr>
        <w:lastRenderedPageBreak/>
        <w:t>Zalecenia, wytyczne i standardy postępowania w problemie zdrowotnym, którego dotyczy wniosek</w:t>
      </w:r>
      <w:bookmarkEnd w:id="51"/>
    </w:p>
    <w:p w:rsidR="00A04FEE" w:rsidRPr="00C33C62" w:rsidRDefault="0099721B" w:rsidP="003C569C">
      <w:pPr>
        <w:spacing w:after="120"/>
        <w:jc w:val="both"/>
        <w:rPr>
          <w:rFonts w:asciiTheme="minorHAnsi" w:eastAsia="Times New Roman" w:hAnsiTheme="minorHAnsi"/>
          <w:lang w:eastAsia="pl-PL"/>
        </w:rPr>
      </w:pPr>
      <w:r w:rsidRPr="009C545F">
        <w:rPr>
          <w:rFonts w:asciiTheme="minorHAnsi" w:eastAsia="Times New Roman" w:hAnsiTheme="minorHAnsi"/>
          <w:lang w:eastAsia="pl-PL"/>
        </w:rPr>
        <w:t>Rehabilitacja na poziomie społeczeństwa (</w:t>
      </w:r>
      <w:r w:rsidRPr="000C35A0">
        <w:rPr>
          <w:rFonts w:asciiTheme="minorHAnsi" w:eastAsia="Times New Roman" w:hAnsiTheme="minorHAnsi"/>
          <w:i/>
          <w:lang w:eastAsia="pl-PL"/>
        </w:rPr>
        <w:t>community-based rehabilitation</w:t>
      </w:r>
      <w:r w:rsidR="009E0DEE" w:rsidRPr="009C545F">
        <w:rPr>
          <w:rFonts w:asciiTheme="minorHAnsi" w:eastAsia="Times New Roman" w:hAnsiTheme="minorHAnsi"/>
          <w:lang w:eastAsia="pl-PL"/>
        </w:rPr>
        <w:t>,</w:t>
      </w:r>
      <w:r w:rsidRPr="009C545F">
        <w:rPr>
          <w:rFonts w:asciiTheme="minorHAnsi" w:eastAsia="Times New Roman" w:hAnsiTheme="minorHAnsi"/>
          <w:lang w:eastAsia="pl-PL"/>
        </w:rPr>
        <w:t xml:space="preserve"> CBR) jest narzędziem</w:t>
      </w:r>
      <w:r w:rsidRPr="00C33C62">
        <w:rPr>
          <w:rFonts w:asciiTheme="minorHAnsi" w:eastAsia="Times New Roman" w:hAnsiTheme="minorHAnsi"/>
          <w:lang w:eastAsia="pl-PL"/>
        </w:rPr>
        <w:t xml:space="preserve"> propagowanym przez </w:t>
      </w:r>
      <w:r w:rsidRPr="00C33C62">
        <w:rPr>
          <w:rFonts w:asciiTheme="minorHAnsi" w:hAnsiTheme="minorHAnsi"/>
        </w:rPr>
        <w:t>Światową Organizację Zdrowia</w:t>
      </w:r>
      <w:r w:rsidRPr="00C33C62">
        <w:rPr>
          <w:rFonts w:asciiTheme="minorHAnsi" w:eastAsia="Times New Roman" w:hAnsiTheme="minorHAnsi"/>
          <w:lang w:eastAsia="pl-PL"/>
        </w:rPr>
        <w:t xml:space="preserve"> (WHO), pozwalającym na tworzenie polityki integracji ludzi z niepełnosprawnościami. Wytyczne rehabilitacji na poziomie społeczeństwa (</w:t>
      </w:r>
      <w:r w:rsidRPr="000C35A0">
        <w:rPr>
          <w:rFonts w:asciiTheme="minorHAnsi" w:eastAsia="Times New Roman" w:hAnsiTheme="minorHAnsi"/>
          <w:i/>
          <w:lang w:eastAsia="pl-PL"/>
        </w:rPr>
        <w:t>CBR</w:t>
      </w:r>
      <w:r w:rsidR="00C368B9">
        <w:rPr>
          <w:rFonts w:asciiTheme="minorHAnsi" w:eastAsia="Times New Roman" w:hAnsiTheme="minorHAnsi"/>
          <w:i/>
          <w:lang w:eastAsia="pl-PL"/>
        </w:rPr>
        <w:t> </w:t>
      </w:r>
      <w:r w:rsidRPr="000C35A0">
        <w:rPr>
          <w:rFonts w:asciiTheme="minorHAnsi" w:eastAsia="Times New Roman" w:hAnsiTheme="minorHAnsi"/>
          <w:i/>
          <w:lang w:eastAsia="pl-PL"/>
        </w:rPr>
        <w:t>Guidelines</w:t>
      </w:r>
      <w:r w:rsidRPr="00C33C62">
        <w:rPr>
          <w:rFonts w:asciiTheme="minorHAnsi" w:eastAsia="Times New Roman" w:hAnsiTheme="minorHAnsi"/>
          <w:lang w:eastAsia="pl-PL"/>
        </w:rPr>
        <w:t>) opublikowane w 2010 r</w:t>
      </w:r>
      <w:r w:rsidR="009C545F">
        <w:rPr>
          <w:rFonts w:asciiTheme="minorHAnsi" w:eastAsia="Times New Roman" w:hAnsiTheme="minorHAnsi"/>
          <w:lang w:eastAsia="pl-PL"/>
        </w:rPr>
        <w:t>.</w:t>
      </w:r>
      <w:r w:rsidRPr="00C33C62">
        <w:rPr>
          <w:rFonts w:asciiTheme="minorHAnsi" w:eastAsia="Times New Roman" w:hAnsiTheme="minorHAnsi"/>
          <w:lang w:eastAsia="pl-PL"/>
        </w:rPr>
        <w:t xml:space="preserve"> przez WHO wskazują na rolę rehabilitacji jako narzędzia, które</w:t>
      </w:r>
      <w:r w:rsidR="001406DC">
        <w:rPr>
          <w:rFonts w:asciiTheme="minorHAnsi" w:eastAsia="Times New Roman" w:hAnsiTheme="minorHAnsi"/>
          <w:lang w:eastAsia="pl-PL"/>
        </w:rPr>
        <w:t> </w:t>
      </w:r>
      <w:r w:rsidRPr="00C33C62">
        <w:rPr>
          <w:rFonts w:asciiTheme="minorHAnsi" w:eastAsia="Times New Roman" w:hAnsiTheme="minorHAnsi"/>
          <w:lang w:eastAsia="pl-PL"/>
        </w:rPr>
        <w:t xml:space="preserve">można wykorzystywać we wdrożeniu Konwencji </w:t>
      </w:r>
      <w:r w:rsidR="009C545F" w:rsidRPr="00C33C62">
        <w:rPr>
          <w:rFonts w:asciiTheme="minorHAnsi" w:eastAsia="Times New Roman" w:hAnsiTheme="minorHAnsi"/>
          <w:lang w:eastAsia="pl-PL"/>
        </w:rPr>
        <w:t xml:space="preserve">praw osób niepełnosprawnych </w:t>
      </w:r>
      <w:r w:rsidR="001B49D7" w:rsidRPr="00C33C62">
        <w:rPr>
          <w:rFonts w:asciiTheme="minorHAnsi" w:eastAsia="Times New Roman" w:hAnsiTheme="minorHAnsi"/>
          <w:lang w:eastAsia="pl-PL"/>
        </w:rPr>
        <w:t>[</w:t>
      </w:r>
      <w:r w:rsidR="0065486D">
        <w:rPr>
          <w:rFonts w:asciiTheme="minorHAnsi" w:eastAsia="Times New Roman" w:hAnsiTheme="minorHAnsi"/>
          <w:lang w:eastAsia="pl-PL"/>
        </w:rPr>
        <w:t>65</w:t>
      </w:r>
      <w:r w:rsidR="001B49D7" w:rsidRPr="00C33C62">
        <w:rPr>
          <w:rFonts w:asciiTheme="minorHAnsi" w:eastAsia="Times New Roman" w:hAnsiTheme="minorHAnsi"/>
          <w:lang w:eastAsia="pl-PL"/>
        </w:rPr>
        <w:t>,</w:t>
      </w:r>
      <w:r w:rsidR="009C545F">
        <w:rPr>
          <w:rFonts w:asciiTheme="minorHAnsi" w:eastAsia="Times New Roman" w:hAnsiTheme="minorHAnsi"/>
          <w:lang w:eastAsia="pl-PL"/>
        </w:rPr>
        <w:t xml:space="preserve"> </w:t>
      </w:r>
      <w:r w:rsidR="0065486D">
        <w:rPr>
          <w:rFonts w:asciiTheme="minorHAnsi" w:eastAsia="Times New Roman" w:hAnsiTheme="minorHAnsi"/>
          <w:lang w:eastAsia="pl-PL"/>
        </w:rPr>
        <w:t>66</w:t>
      </w:r>
      <w:r w:rsidR="001B49D7" w:rsidRPr="00C33C62">
        <w:rPr>
          <w:rFonts w:asciiTheme="minorHAnsi" w:eastAsia="Times New Roman" w:hAnsiTheme="minorHAnsi"/>
          <w:lang w:eastAsia="pl-PL"/>
        </w:rPr>
        <w:t>]</w:t>
      </w:r>
      <w:r w:rsidRPr="00C33C62">
        <w:rPr>
          <w:rFonts w:asciiTheme="minorHAnsi" w:eastAsia="Times New Roman" w:hAnsiTheme="minorHAnsi"/>
          <w:lang w:eastAsia="pl-PL"/>
        </w:rPr>
        <w:t xml:space="preserve">. </w:t>
      </w:r>
      <w:r w:rsidR="00A04FEE" w:rsidRPr="00C33C62">
        <w:rPr>
          <w:rFonts w:asciiTheme="minorHAnsi" w:eastAsia="Times New Roman" w:hAnsiTheme="minorHAnsi"/>
          <w:lang w:eastAsia="pl-PL"/>
        </w:rPr>
        <w:t>W</w:t>
      </w:r>
      <w:r w:rsidR="001406DC">
        <w:rPr>
          <w:rFonts w:asciiTheme="minorHAnsi" w:eastAsia="Times New Roman" w:hAnsiTheme="minorHAnsi"/>
          <w:lang w:eastAsia="pl-PL"/>
        </w:rPr>
        <w:t> </w:t>
      </w:r>
      <w:r w:rsidR="00A04FEE" w:rsidRPr="00C33C62">
        <w:rPr>
          <w:rFonts w:asciiTheme="minorHAnsi" w:eastAsia="Times New Roman" w:hAnsiTheme="minorHAnsi"/>
          <w:lang w:eastAsia="pl-PL"/>
        </w:rPr>
        <w:t>raporcie Banku Światowego (2011) wskazano na potrzebę udzielania świadczeń na poziomie społeczeństwa oraz podkreślono wagę wspierania ludzi w aktywnym życiu i ich udział w</w:t>
      </w:r>
      <w:r w:rsidR="001406DC">
        <w:rPr>
          <w:rFonts w:asciiTheme="minorHAnsi" w:eastAsia="Times New Roman" w:hAnsiTheme="minorHAnsi"/>
          <w:lang w:eastAsia="pl-PL"/>
        </w:rPr>
        <w:t> </w:t>
      </w:r>
      <w:r w:rsidR="00A04FEE" w:rsidRPr="00C33C62">
        <w:rPr>
          <w:rFonts w:asciiTheme="minorHAnsi" w:eastAsia="Times New Roman" w:hAnsiTheme="minorHAnsi"/>
          <w:lang w:eastAsia="pl-PL"/>
        </w:rPr>
        <w:t>społeczeństwie</w:t>
      </w:r>
      <w:r w:rsidR="001B49D7" w:rsidRPr="00C33C62">
        <w:rPr>
          <w:rFonts w:asciiTheme="minorHAnsi" w:eastAsia="Times New Roman" w:hAnsiTheme="minorHAnsi"/>
          <w:lang w:eastAsia="pl-PL"/>
        </w:rPr>
        <w:t xml:space="preserve"> [</w:t>
      </w:r>
      <w:r w:rsidR="0065486D">
        <w:rPr>
          <w:rFonts w:asciiTheme="minorHAnsi" w:eastAsia="Times New Roman" w:hAnsiTheme="minorHAnsi"/>
          <w:lang w:eastAsia="pl-PL"/>
        </w:rPr>
        <w:t>67</w:t>
      </w:r>
      <w:r w:rsidR="001B49D7" w:rsidRPr="00C33C62">
        <w:rPr>
          <w:rFonts w:asciiTheme="minorHAnsi" w:eastAsia="Times New Roman" w:hAnsiTheme="minorHAnsi"/>
          <w:lang w:eastAsia="pl-PL"/>
        </w:rPr>
        <w:t>]</w:t>
      </w:r>
      <w:r w:rsidR="00A04FEE" w:rsidRPr="00C33C62">
        <w:rPr>
          <w:rFonts w:asciiTheme="minorHAnsi" w:eastAsia="Times New Roman" w:hAnsiTheme="minorHAnsi"/>
          <w:lang w:eastAsia="pl-PL"/>
        </w:rPr>
        <w:t xml:space="preserve">. </w:t>
      </w:r>
    </w:p>
    <w:p w:rsidR="00A04FEE" w:rsidRPr="00C33C62" w:rsidRDefault="00A04FEE" w:rsidP="003C569C">
      <w:pPr>
        <w:spacing w:after="120"/>
        <w:ind w:firstLine="708"/>
        <w:jc w:val="both"/>
        <w:rPr>
          <w:rFonts w:asciiTheme="minorHAnsi" w:hAnsiTheme="minorHAnsi"/>
        </w:rPr>
      </w:pPr>
      <w:r w:rsidRPr="00C33C62">
        <w:rPr>
          <w:rFonts w:asciiTheme="minorHAnsi" w:hAnsiTheme="minorHAnsi"/>
        </w:rPr>
        <w:t xml:space="preserve">Wytyczne wiodących towarzystw naukowych oraz instytucji działających w zakresie chorób narządu ruchu </w:t>
      </w:r>
      <w:r w:rsidR="007634BB" w:rsidRPr="00C33C62">
        <w:rPr>
          <w:rFonts w:asciiTheme="minorHAnsi" w:hAnsiTheme="minorHAnsi"/>
        </w:rPr>
        <w:t xml:space="preserve">(m.in. EULAR, </w:t>
      </w:r>
      <w:r w:rsidR="000A33A3">
        <w:rPr>
          <w:rStyle w:val="st"/>
        </w:rPr>
        <w:t>Osteoarthritis</w:t>
      </w:r>
      <w:r w:rsidR="008853F5" w:rsidRPr="00C33C62">
        <w:rPr>
          <w:rFonts w:asciiTheme="minorHAnsi" w:hAnsiTheme="minorHAnsi"/>
        </w:rPr>
        <w:t xml:space="preserve"> Research Society International</w:t>
      </w:r>
      <w:r w:rsidR="000A33A3">
        <w:rPr>
          <w:rFonts w:asciiTheme="minorHAnsi" w:hAnsiTheme="minorHAnsi"/>
        </w:rPr>
        <w:t xml:space="preserve"> –</w:t>
      </w:r>
      <w:r w:rsidR="008853F5" w:rsidRPr="00C33C62">
        <w:rPr>
          <w:rFonts w:asciiTheme="minorHAnsi" w:hAnsiTheme="minorHAnsi"/>
        </w:rPr>
        <w:t xml:space="preserve"> </w:t>
      </w:r>
      <w:r w:rsidR="007634BB" w:rsidRPr="00C33C62">
        <w:rPr>
          <w:rFonts w:asciiTheme="minorHAnsi" w:hAnsiTheme="minorHAnsi"/>
        </w:rPr>
        <w:t xml:space="preserve">OARSI, </w:t>
      </w:r>
      <w:r w:rsidR="000A33A3">
        <w:rPr>
          <w:rStyle w:val="st"/>
        </w:rPr>
        <w:t>American Academy of Orthopaedic</w:t>
      </w:r>
      <w:r w:rsidR="00175EF1">
        <w:rPr>
          <w:rStyle w:val="st"/>
        </w:rPr>
        <w:t xml:space="preserve"> </w:t>
      </w:r>
      <w:r w:rsidR="000A33A3">
        <w:rPr>
          <w:rStyle w:val="st"/>
        </w:rPr>
        <w:t>Surgeons –</w:t>
      </w:r>
      <w:r w:rsidR="000A33A3" w:rsidRPr="00C33C62">
        <w:rPr>
          <w:rFonts w:asciiTheme="minorHAnsi" w:hAnsiTheme="minorHAnsi"/>
        </w:rPr>
        <w:t xml:space="preserve"> </w:t>
      </w:r>
      <w:r w:rsidR="007634BB" w:rsidRPr="00C33C62">
        <w:rPr>
          <w:rFonts w:asciiTheme="minorHAnsi" w:hAnsiTheme="minorHAnsi"/>
        </w:rPr>
        <w:t xml:space="preserve">AAOS) </w:t>
      </w:r>
      <w:r w:rsidRPr="00C33C62">
        <w:rPr>
          <w:rFonts w:asciiTheme="minorHAnsi" w:hAnsiTheme="minorHAnsi"/>
        </w:rPr>
        <w:t xml:space="preserve">wskazują, że </w:t>
      </w:r>
      <w:r w:rsidR="007634BB" w:rsidRPr="00C33C62">
        <w:rPr>
          <w:rFonts w:asciiTheme="minorHAnsi" w:hAnsiTheme="minorHAnsi"/>
        </w:rPr>
        <w:t>niefarmakologiczne l</w:t>
      </w:r>
      <w:r w:rsidR="007B7B88" w:rsidRPr="00C33C62">
        <w:rPr>
          <w:rFonts w:asciiTheme="minorHAnsi" w:hAnsiTheme="minorHAnsi"/>
        </w:rPr>
        <w:t>eczenie chorób układu mięśniowo-</w:t>
      </w:r>
      <w:r w:rsidR="007634BB" w:rsidRPr="00C33C62">
        <w:rPr>
          <w:rFonts w:asciiTheme="minorHAnsi" w:hAnsiTheme="minorHAnsi"/>
        </w:rPr>
        <w:t>szkiel</w:t>
      </w:r>
      <w:r w:rsidR="0065486D">
        <w:rPr>
          <w:rFonts w:asciiTheme="minorHAnsi" w:hAnsiTheme="minorHAnsi"/>
        </w:rPr>
        <w:t>e</w:t>
      </w:r>
      <w:r w:rsidR="007634BB" w:rsidRPr="00C33C62">
        <w:rPr>
          <w:rFonts w:asciiTheme="minorHAnsi" w:hAnsiTheme="minorHAnsi"/>
        </w:rPr>
        <w:t xml:space="preserve">towego, szczególnie choroby zwyrodnieniowej stawów, powinno koncentrować się na rehabilitacji </w:t>
      </w:r>
      <w:r w:rsidR="007B7B88" w:rsidRPr="00C33C62">
        <w:rPr>
          <w:rFonts w:asciiTheme="minorHAnsi" w:hAnsiTheme="minorHAnsi"/>
        </w:rPr>
        <w:t xml:space="preserve">ruchowej. Wytyczne podkreślają, </w:t>
      </w:r>
      <w:r w:rsidR="007634BB" w:rsidRPr="00C33C62">
        <w:rPr>
          <w:rFonts w:asciiTheme="minorHAnsi" w:hAnsiTheme="minorHAnsi"/>
        </w:rPr>
        <w:t>że świadczenia</w:t>
      </w:r>
      <w:r w:rsidRPr="00C33C62">
        <w:rPr>
          <w:rFonts w:asciiTheme="minorHAnsi" w:hAnsiTheme="minorHAnsi"/>
        </w:rPr>
        <w:t xml:space="preserve"> z zakresu rehabilitacji powinny być udzielane przez wykwalifikowanych specjalistów, którzy posługują się sprzętem pewnym, o</w:t>
      </w:r>
      <w:r w:rsidR="002252DF">
        <w:rPr>
          <w:rFonts w:asciiTheme="minorHAnsi" w:hAnsiTheme="minorHAnsi"/>
        </w:rPr>
        <w:t> </w:t>
      </w:r>
      <w:r w:rsidRPr="00C33C62">
        <w:rPr>
          <w:rFonts w:asciiTheme="minorHAnsi" w:hAnsiTheme="minorHAnsi"/>
        </w:rPr>
        <w:t>sprawdzonych parametrach. Ponadto w skład zespołu terapeutycznego powinni być włączeni specjaliści z różnych dziedzin medycyny oraz nauk pokrewnych wykorzystywanych w terapii. Zespół</w:t>
      </w:r>
      <w:r w:rsidR="001406DC">
        <w:rPr>
          <w:rFonts w:asciiTheme="minorHAnsi" w:hAnsiTheme="minorHAnsi"/>
        </w:rPr>
        <w:t> </w:t>
      </w:r>
      <w:r w:rsidRPr="00C33C62">
        <w:rPr>
          <w:rFonts w:asciiTheme="minorHAnsi" w:hAnsiTheme="minorHAnsi"/>
        </w:rPr>
        <w:t>ten powinien współpracować ze sobą, tworząc oraz modyfikując wielopłasz</w:t>
      </w:r>
      <w:r w:rsidR="00EA5CC6" w:rsidRPr="00C33C62">
        <w:rPr>
          <w:rFonts w:asciiTheme="minorHAnsi" w:hAnsiTheme="minorHAnsi"/>
        </w:rPr>
        <w:t>czyznowy program rehabilitacji</w:t>
      </w:r>
      <w:r w:rsidR="001B49D7" w:rsidRPr="00C33C62">
        <w:rPr>
          <w:rFonts w:asciiTheme="minorHAnsi" w:hAnsiTheme="minorHAnsi"/>
        </w:rPr>
        <w:t xml:space="preserve"> [</w:t>
      </w:r>
      <w:r w:rsidR="0065486D">
        <w:rPr>
          <w:rFonts w:asciiTheme="minorHAnsi" w:hAnsiTheme="minorHAnsi"/>
        </w:rPr>
        <w:t>26</w:t>
      </w:r>
      <w:r w:rsidR="001B49D7" w:rsidRPr="00C33C62">
        <w:rPr>
          <w:rFonts w:asciiTheme="minorHAnsi" w:hAnsiTheme="minorHAnsi"/>
        </w:rPr>
        <w:t>,</w:t>
      </w:r>
      <w:r w:rsidR="000A33A3">
        <w:rPr>
          <w:rFonts w:asciiTheme="minorHAnsi" w:hAnsiTheme="minorHAnsi"/>
        </w:rPr>
        <w:t xml:space="preserve"> </w:t>
      </w:r>
      <w:r w:rsidR="0065486D">
        <w:rPr>
          <w:rFonts w:asciiTheme="minorHAnsi" w:hAnsiTheme="minorHAnsi"/>
        </w:rPr>
        <w:t>27</w:t>
      </w:r>
      <w:r w:rsidR="001B49D7" w:rsidRPr="00C33C62">
        <w:rPr>
          <w:rFonts w:asciiTheme="minorHAnsi" w:hAnsiTheme="minorHAnsi"/>
        </w:rPr>
        <w:t>]</w:t>
      </w:r>
      <w:r w:rsidR="00EA5CC6" w:rsidRPr="00C33C62">
        <w:rPr>
          <w:rFonts w:asciiTheme="minorHAnsi" w:hAnsiTheme="minorHAnsi"/>
        </w:rPr>
        <w:t>.</w:t>
      </w:r>
    </w:p>
    <w:p w:rsidR="00A04FEE" w:rsidRPr="00C33C62" w:rsidRDefault="00A04FEE" w:rsidP="003C569C">
      <w:pPr>
        <w:spacing w:after="120"/>
        <w:ind w:firstLine="708"/>
        <w:jc w:val="both"/>
        <w:rPr>
          <w:rFonts w:asciiTheme="minorHAnsi" w:hAnsiTheme="minorHAnsi"/>
        </w:rPr>
      </w:pPr>
      <w:r w:rsidRPr="00C33C62">
        <w:rPr>
          <w:rFonts w:asciiTheme="minorHAnsi" w:hAnsiTheme="minorHAnsi"/>
        </w:rPr>
        <w:t>Według zaleceń WHO już na szczeblu krajowym powinny być podejmowane działania służące poprawie dostępu do usług medycznych w zakresie rehabilitacji leczniczej (w tym realizacja programów polityki zdrowotnej). W celu efektywnego wykorzystania dostępnych zasobów należy wdrożyć reformy w całym sys</w:t>
      </w:r>
      <w:r w:rsidR="009B7F4D" w:rsidRPr="00C33C62">
        <w:rPr>
          <w:rFonts w:asciiTheme="minorHAnsi" w:hAnsiTheme="minorHAnsi"/>
        </w:rPr>
        <w:t>temie opieki zdrowotnej kraju</w:t>
      </w:r>
      <w:r w:rsidR="001B49D7" w:rsidRPr="00C33C62">
        <w:rPr>
          <w:rFonts w:asciiTheme="minorHAnsi" w:hAnsiTheme="minorHAnsi"/>
        </w:rPr>
        <w:t xml:space="preserve"> [</w:t>
      </w:r>
      <w:r w:rsidR="0065486D">
        <w:rPr>
          <w:rFonts w:asciiTheme="minorHAnsi" w:hAnsiTheme="minorHAnsi"/>
        </w:rPr>
        <w:t>65</w:t>
      </w:r>
      <w:r w:rsidR="000A33A3">
        <w:rPr>
          <w:rFonts w:asciiTheme="minorHAnsi" w:hAnsiTheme="minorHAnsi"/>
        </w:rPr>
        <w:t>–</w:t>
      </w:r>
      <w:r w:rsidR="0065486D">
        <w:rPr>
          <w:rFonts w:asciiTheme="minorHAnsi" w:hAnsiTheme="minorHAnsi"/>
        </w:rPr>
        <w:t>67</w:t>
      </w:r>
      <w:r w:rsidR="001B49D7" w:rsidRPr="00C33C62">
        <w:rPr>
          <w:rFonts w:asciiTheme="minorHAnsi" w:hAnsiTheme="minorHAnsi"/>
        </w:rPr>
        <w:t>]</w:t>
      </w:r>
      <w:r w:rsidR="009B7F4D" w:rsidRPr="00C33C62">
        <w:rPr>
          <w:rFonts w:asciiTheme="minorHAnsi" w:hAnsiTheme="minorHAnsi"/>
        </w:rPr>
        <w:t xml:space="preserve">. </w:t>
      </w:r>
    </w:p>
    <w:p w:rsidR="009B7F4D" w:rsidRPr="00C33C62" w:rsidRDefault="009B7F4D" w:rsidP="003C569C">
      <w:pPr>
        <w:autoSpaceDE w:val="0"/>
        <w:autoSpaceDN w:val="0"/>
        <w:adjustRightInd w:val="0"/>
        <w:spacing w:after="120"/>
        <w:ind w:firstLine="708"/>
        <w:jc w:val="both"/>
        <w:rPr>
          <w:rFonts w:asciiTheme="minorHAnsi" w:hAnsiTheme="minorHAnsi" w:cs="Calibri"/>
          <w:lang w:eastAsia="pl-PL"/>
        </w:rPr>
      </w:pPr>
      <w:r w:rsidRPr="00C33C62">
        <w:rPr>
          <w:rFonts w:asciiTheme="minorHAnsi" w:eastAsia="Times New Roman" w:hAnsiTheme="minorHAnsi"/>
          <w:lang w:eastAsia="pl-PL"/>
        </w:rPr>
        <w:t>Wytyczne dr</w:t>
      </w:r>
      <w:r w:rsidR="000A33A3">
        <w:rPr>
          <w:rFonts w:asciiTheme="minorHAnsi" w:eastAsia="Times New Roman" w:hAnsiTheme="minorHAnsi"/>
          <w:lang w:eastAsia="pl-PL"/>
        </w:rPr>
        <w:t>.</w:t>
      </w:r>
      <w:r w:rsidRPr="00C33C62">
        <w:rPr>
          <w:rFonts w:asciiTheme="minorHAnsi" w:eastAsia="Times New Roman" w:hAnsiTheme="minorHAnsi"/>
          <w:lang w:eastAsia="pl-PL"/>
        </w:rPr>
        <w:t xml:space="preserve"> n. med. Marka Krasuskiego, byłego Krajowego Konsultanta w Dziedzinie Rehabilitacji Medycznej, </w:t>
      </w:r>
      <w:r w:rsidRPr="00C33C62">
        <w:rPr>
          <w:rFonts w:asciiTheme="minorHAnsi" w:hAnsiTheme="minorHAnsi" w:cs="Calibri"/>
          <w:lang w:eastAsia="pl-PL"/>
        </w:rPr>
        <w:t>w sprawie organizacji i postępowania w rehabilitacji medycznej, z</w:t>
      </w:r>
      <w:r w:rsidR="00C368B9">
        <w:rPr>
          <w:rFonts w:asciiTheme="minorHAnsi" w:hAnsiTheme="minorHAnsi" w:cs="Calibri"/>
          <w:lang w:eastAsia="pl-PL"/>
        </w:rPr>
        <w:t> </w:t>
      </w:r>
      <w:r w:rsidRPr="00C33C62">
        <w:rPr>
          <w:rFonts w:asciiTheme="minorHAnsi" w:hAnsiTheme="minorHAnsi" w:cs="Calibri"/>
          <w:lang w:eastAsia="pl-PL"/>
        </w:rPr>
        <w:t>dnia</w:t>
      </w:r>
      <w:r w:rsidR="00C368B9">
        <w:rPr>
          <w:rFonts w:asciiTheme="minorHAnsi" w:hAnsiTheme="minorHAnsi" w:cs="Calibri"/>
          <w:lang w:eastAsia="pl-PL"/>
        </w:rPr>
        <w:t> </w:t>
      </w:r>
      <w:r w:rsidRPr="00C33C62">
        <w:rPr>
          <w:rFonts w:asciiTheme="minorHAnsi" w:hAnsiTheme="minorHAnsi" w:cs="Calibri"/>
          <w:lang w:eastAsia="pl-PL"/>
        </w:rPr>
        <w:t>6</w:t>
      </w:r>
      <w:r w:rsidR="001406DC">
        <w:rPr>
          <w:rFonts w:asciiTheme="minorHAnsi" w:hAnsiTheme="minorHAnsi" w:cs="Calibri"/>
          <w:lang w:eastAsia="pl-PL"/>
        </w:rPr>
        <w:t> </w:t>
      </w:r>
      <w:r w:rsidRPr="00C33C62">
        <w:rPr>
          <w:rFonts w:asciiTheme="minorHAnsi" w:hAnsiTheme="minorHAnsi" w:cs="Calibri"/>
          <w:lang w:eastAsia="pl-PL"/>
        </w:rPr>
        <w:t>grudnia 2010 r</w:t>
      </w:r>
      <w:r w:rsidR="000A33A3">
        <w:rPr>
          <w:rFonts w:asciiTheme="minorHAnsi" w:hAnsiTheme="minorHAnsi" w:cs="Calibri"/>
          <w:lang w:eastAsia="pl-PL"/>
        </w:rPr>
        <w:t>.</w:t>
      </w:r>
      <w:r w:rsidRPr="00C33C62">
        <w:rPr>
          <w:rFonts w:asciiTheme="minorHAnsi" w:hAnsiTheme="minorHAnsi" w:cs="Calibri"/>
          <w:lang w:eastAsia="pl-PL"/>
        </w:rPr>
        <w:t>, określają m.in. procedury medyczne w podziale na rehabilitację wczesną oraz</w:t>
      </w:r>
      <w:r w:rsidR="001406DC">
        <w:rPr>
          <w:rFonts w:asciiTheme="minorHAnsi" w:hAnsiTheme="minorHAnsi" w:cs="Calibri"/>
          <w:lang w:eastAsia="pl-PL"/>
        </w:rPr>
        <w:t> </w:t>
      </w:r>
      <w:r w:rsidRPr="00C33C62">
        <w:rPr>
          <w:rFonts w:asciiTheme="minorHAnsi" w:hAnsiTheme="minorHAnsi" w:cs="Calibri"/>
          <w:lang w:eastAsia="pl-PL"/>
        </w:rPr>
        <w:t>specjalistyczną. Wczesna obejmuje rehabilitację na oddziale intensywnej terapii oraz</w:t>
      </w:r>
      <w:r w:rsidR="001406DC">
        <w:rPr>
          <w:rFonts w:asciiTheme="minorHAnsi" w:hAnsiTheme="minorHAnsi" w:cs="Calibri"/>
          <w:lang w:eastAsia="pl-PL"/>
        </w:rPr>
        <w:t> </w:t>
      </w:r>
      <w:r w:rsidRPr="00C33C62">
        <w:rPr>
          <w:rFonts w:asciiTheme="minorHAnsi" w:hAnsiTheme="minorHAnsi" w:cs="Calibri"/>
          <w:lang w:eastAsia="pl-PL"/>
        </w:rPr>
        <w:t xml:space="preserve">rehabilitację </w:t>
      </w:r>
      <w:r w:rsidR="000A33A3">
        <w:rPr>
          <w:rFonts w:asciiTheme="minorHAnsi" w:hAnsiTheme="minorHAnsi" w:cs="Calibri"/>
          <w:lang w:eastAsia="pl-PL"/>
        </w:rPr>
        <w:t>na</w:t>
      </w:r>
      <w:r w:rsidRPr="00C33C62">
        <w:rPr>
          <w:rFonts w:asciiTheme="minorHAnsi" w:hAnsiTheme="minorHAnsi" w:cs="Calibri"/>
          <w:lang w:eastAsia="pl-PL"/>
        </w:rPr>
        <w:t xml:space="preserve"> oddziałach szpitalnych.</w:t>
      </w:r>
      <w:r w:rsidR="0099721B" w:rsidRPr="00C33C62">
        <w:rPr>
          <w:rFonts w:asciiTheme="minorHAnsi" w:hAnsiTheme="minorHAnsi" w:cs="Calibri"/>
          <w:lang w:eastAsia="pl-PL"/>
        </w:rPr>
        <w:t xml:space="preserve"> </w:t>
      </w:r>
      <w:r w:rsidRPr="00C33C62">
        <w:rPr>
          <w:rFonts w:asciiTheme="minorHAnsi" w:hAnsiTheme="minorHAnsi" w:cs="Calibri"/>
          <w:lang w:eastAsia="pl-PL"/>
        </w:rPr>
        <w:t>Rehabilitacja specjalistyczna dzieli się na wczesną (jw.) oraz</w:t>
      </w:r>
      <w:r w:rsidR="00EA5CC6" w:rsidRPr="00C33C62">
        <w:rPr>
          <w:rFonts w:asciiTheme="minorHAnsi" w:hAnsiTheme="minorHAnsi" w:cs="Calibri"/>
          <w:lang w:eastAsia="pl-PL"/>
        </w:rPr>
        <w:t xml:space="preserve"> dalszą, w tym: rehabilitację </w:t>
      </w:r>
      <w:r w:rsidR="000A33A3">
        <w:rPr>
          <w:rFonts w:asciiTheme="minorHAnsi" w:hAnsiTheme="minorHAnsi" w:cs="Calibri"/>
          <w:lang w:eastAsia="pl-PL"/>
        </w:rPr>
        <w:t>na</w:t>
      </w:r>
      <w:r w:rsidR="00EA5CC6" w:rsidRPr="00C33C62">
        <w:rPr>
          <w:rFonts w:asciiTheme="minorHAnsi" w:hAnsiTheme="minorHAnsi" w:cs="Calibri"/>
          <w:lang w:eastAsia="pl-PL"/>
        </w:rPr>
        <w:t xml:space="preserve"> </w:t>
      </w:r>
      <w:r w:rsidRPr="00C33C62">
        <w:rPr>
          <w:rFonts w:asciiTheme="minorHAnsi" w:hAnsiTheme="minorHAnsi" w:cs="Calibri"/>
          <w:lang w:eastAsia="pl-PL"/>
        </w:rPr>
        <w:t xml:space="preserve">oddziale rehabilitacji stacjonarnej, </w:t>
      </w:r>
      <w:r w:rsidR="000A33A3">
        <w:rPr>
          <w:rFonts w:asciiTheme="minorHAnsi" w:hAnsiTheme="minorHAnsi" w:cs="Calibri"/>
          <w:lang w:eastAsia="pl-PL"/>
        </w:rPr>
        <w:t>na</w:t>
      </w:r>
      <w:r w:rsidRPr="00C33C62">
        <w:rPr>
          <w:rFonts w:asciiTheme="minorHAnsi" w:hAnsiTheme="minorHAnsi" w:cs="Calibri"/>
          <w:lang w:eastAsia="pl-PL"/>
        </w:rPr>
        <w:t xml:space="preserve"> oddziale rehabilitacji dz</w:t>
      </w:r>
      <w:r w:rsidR="00EA5CC6" w:rsidRPr="00C33C62">
        <w:rPr>
          <w:rFonts w:asciiTheme="minorHAnsi" w:hAnsiTheme="minorHAnsi" w:cs="Calibri"/>
          <w:lang w:eastAsia="pl-PL"/>
        </w:rPr>
        <w:t xml:space="preserve">iennej i w przychodni, poradni, </w:t>
      </w:r>
      <w:r w:rsidRPr="00C33C62">
        <w:rPr>
          <w:rFonts w:asciiTheme="minorHAnsi" w:hAnsiTheme="minorHAnsi" w:cs="Calibri"/>
          <w:lang w:eastAsia="pl-PL"/>
        </w:rPr>
        <w:t>zakładzie/gabinecie fizjoterapii (kinezyterapia i metody sp</w:t>
      </w:r>
      <w:r w:rsidR="00EA5CC6" w:rsidRPr="00C33C62">
        <w:rPr>
          <w:rFonts w:asciiTheme="minorHAnsi" w:hAnsiTheme="minorHAnsi" w:cs="Calibri"/>
          <w:lang w:eastAsia="pl-PL"/>
        </w:rPr>
        <w:t xml:space="preserve">ecjalne, fizykoterapia i masaż, </w:t>
      </w:r>
      <w:r w:rsidRPr="00C33C62">
        <w:rPr>
          <w:rFonts w:asciiTheme="minorHAnsi" w:hAnsiTheme="minorHAnsi" w:cs="Calibri"/>
          <w:lang w:eastAsia="pl-PL"/>
        </w:rPr>
        <w:t>terapia zajęciowa, procedury psychologiczne, logopedyc</w:t>
      </w:r>
      <w:r w:rsidR="00EA5CC6" w:rsidRPr="00C33C62">
        <w:rPr>
          <w:rFonts w:asciiTheme="minorHAnsi" w:hAnsiTheme="minorHAnsi" w:cs="Calibri"/>
          <w:lang w:eastAsia="pl-PL"/>
        </w:rPr>
        <w:t xml:space="preserve">zne, socjoterapia, zaopatrzenie </w:t>
      </w:r>
      <w:r w:rsidRPr="00C33C62">
        <w:rPr>
          <w:rFonts w:asciiTheme="minorHAnsi" w:hAnsiTheme="minorHAnsi" w:cs="Calibri"/>
          <w:lang w:eastAsia="pl-PL"/>
        </w:rPr>
        <w:t>ortoped</w:t>
      </w:r>
      <w:r w:rsidR="00DF3F02" w:rsidRPr="00C33C62">
        <w:rPr>
          <w:rFonts w:asciiTheme="minorHAnsi" w:hAnsiTheme="minorHAnsi" w:cs="Calibri"/>
          <w:lang w:eastAsia="pl-PL"/>
        </w:rPr>
        <w:t>yczne oraz w sprzęt pomocniczy)</w:t>
      </w:r>
      <w:r w:rsidR="001B49D7" w:rsidRPr="00C33C62">
        <w:rPr>
          <w:rFonts w:asciiTheme="minorHAnsi" w:hAnsiTheme="minorHAnsi" w:cs="Calibri"/>
          <w:lang w:eastAsia="pl-PL"/>
        </w:rPr>
        <w:t xml:space="preserve"> [</w:t>
      </w:r>
      <w:r w:rsidR="0065486D">
        <w:rPr>
          <w:rFonts w:asciiTheme="minorHAnsi" w:hAnsiTheme="minorHAnsi" w:cs="Calibri"/>
          <w:lang w:eastAsia="pl-PL"/>
        </w:rPr>
        <w:t>63</w:t>
      </w:r>
      <w:r w:rsidR="001B49D7" w:rsidRPr="00C33C62">
        <w:rPr>
          <w:rFonts w:asciiTheme="minorHAnsi" w:hAnsiTheme="minorHAnsi" w:cs="Calibri"/>
          <w:lang w:eastAsia="pl-PL"/>
        </w:rPr>
        <w:t>]</w:t>
      </w:r>
      <w:r w:rsidR="00DF3F02" w:rsidRPr="00C33C62">
        <w:rPr>
          <w:rFonts w:asciiTheme="minorHAnsi" w:hAnsiTheme="minorHAnsi" w:cs="Calibri"/>
          <w:lang w:eastAsia="pl-PL"/>
        </w:rPr>
        <w:t>.</w:t>
      </w:r>
    </w:p>
    <w:p w:rsidR="009136E9" w:rsidRPr="00C33C62" w:rsidRDefault="009B7F4D" w:rsidP="003C569C">
      <w:pPr>
        <w:autoSpaceDE w:val="0"/>
        <w:autoSpaceDN w:val="0"/>
        <w:adjustRightInd w:val="0"/>
        <w:spacing w:after="120"/>
        <w:ind w:firstLine="708"/>
        <w:jc w:val="both"/>
        <w:rPr>
          <w:rFonts w:asciiTheme="minorHAnsi" w:hAnsiTheme="minorHAnsi" w:cs="Calibri"/>
          <w:lang w:eastAsia="pl-PL"/>
        </w:rPr>
      </w:pPr>
      <w:r w:rsidRPr="00C33C62">
        <w:rPr>
          <w:rFonts w:asciiTheme="minorHAnsi" w:hAnsiTheme="minorHAnsi" w:cs="Calibri"/>
          <w:lang w:eastAsia="pl-PL"/>
        </w:rPr>
        <w:t xml:space="preserve">Według wytycznych: „Rehabilitacja powinna </w:t>
      </w:r>
      <w:r w:rsidR="00EA5CC6" w:rsidRPr="00C33C62">
        <w:rPr>
          <w:rFonts w:asciiTheme="minorHAnsi" w:hAnsiTheme="minorHAnsi" w:cs="Calibri"/>
          <w:lang w:eastAsia="pl-PL"/>
        </w:rPr>
        <w:t>umożliwić szybki powrót osoby z</w:t>
      </w:r>
      <w:r w:rsidR="001406DC">
        <w:rPr>
          <w:rFonts w:asciiTheme="minorHAnsi" w:hAnsiTheme="minorHAnsi" w:cs="Calibri"/>
          <w:lang w:eastAsia="pl-PL"/>
        </w:rPr>
        <w:t> </w:t>
      </w:r>
      <w:r w:rsidRPr="00C33C62">
        <w:rPr>
          <w:rFonts w:asciiTheme="minorHAnsi" w:hAnsiTheme="minorHAnsi" w:cs="Calibri"/>
          <w:lang w:eastAsia="pl-PL"/>
        </w:rPr>
        <w:t>niepełnosprawnością do rodziny i całego społeczeństwa. Osi</w:t>
      </w:r>
      <w:r w:rsidR="00EA5CC6" w:rsidRPr="00C33C62">
        <w:rPr>
          <w:rFonts w:asciiTheme="minorHAnsi" w:hAnsiTheme="minorHAnsi" w:cs="Calibri"/>
          <w:lang w:eastAsia="pl-PL"/>
        </w:rPr>
        <w:t xml:space="preserve">ągnięcie tego celu możliwe jest </w:t>
      </w:r>
      <w:r w:rsidRPr="00C33C62">
        <w:rPr>
          <w:rFonts w:asciiTheme="minorHAnsi" w:hAnsiTheme="minorHAnsi" w:cs="Calibri"/>
          <w:lang w:eastAsia="pl-PL"/>
        </w:rPr>
        <w:t>poprzez realizację zadań rehabilitacji leczniczej, zawodow</w:t>
      </w:r>
      <w:r w:rsidR="00EA5CC6" w:rsidRPr="00C33C62">
        <w:rPr>
          <w:rFonts w:asciiTheme="minorHAnsi" w:hAnsiTheme="minorHAnsi" w:cs="Calibri"/>
          <w:lang w:eastAsia="pl-PL"/>
        </w:rPr>
        <w:t xml:space="preserve">ej, pedagogicznej i społecznej. </w:t>
      </w:r>
      <w:r w:rsidRPr="00C33C62">
        <w:rPr>
          <w:rFonts w:asciiTheme="minorHAnsi" w:hAnsiTheme="minorHAnsi" w:cs="Calibri"/>
          <w:lang w:eastAsia="pl-PL"/>
        </w:rPr>
        <w:t>Motorem rehabilitacji społecznej, pedagogicznej i zawo</w:t>
      </w:r>
      <w:r w:rsidR="00EA5CC6" w:rsidRPr="00C33C62">
        <w:rPr>
          <w:rFonts w:asciiTheme="minorHAnsi" w:hAnsiTheme="minorHAnsi" w:cs="Calibri"/>
          <w:lang w:eastAsia="pl-PL"/>
        </w:rPr>
        <w:t xml:space="preserve">dowej staje się wieloaspektowa, </w:t>
      </w:r>
      <w:r w:rsidRPr="00C33C62">
        <w:rPr>
          <w:rFonts w:asciiTheme="minorHAnsi" w:hAnsiTheme="minorHAnsi" w:cs="Calibri"/>
          <w:lang w:eastAsia="pl-PL"/>
        </w:rPr>
        <w:t>wczesna, kompleksowa rehabilitacja medyczna (lecznicza)”</w:t>
      </w:r>
      <w:r w:rsidR="001B49D7" w:rsidRPr="00C33C62">
        <w:rPr>
          <w:rFonts w:asciiTheme="minorHAnsi" w:hAnsiTheme="minorHAnsi" w:cs="Calibri"/>
          <w:lang w:eastAsia="pl-PL"/>
        </w:rPr>
        <w:t xml:space="preserve"> [</w:t>
      </w:r>
      <w:r w:rsidR="0065486D">
        <w:rPr>
          <w:rFonts w:asciiTheme="minorHAnsi" w:hAnsiTheme="minorHAnsi" w:cs="Calibri"/>
          <w:lang w:eastAsia="pl-PL"/>
        </w:rPr>
        <w:t>63</w:t>
      </w:r>
      <w:r w:rsidR="001B49D7" w:rsidRPr="00C33C62">
        <w:rPr>
          <w:rFonts w:asciiTheme="minorHAnsi" w:hAnsiTheme="minorHAnsi" w:cs="Calibri"/>
          <w:lang w:eastAsia="pl-PL"/>
        </w:rPr>
        <w:t>].</w:t>
      </w:r>
    </w:p>
    <w:p w:rsidR="00AB1A57" w:rsidRPr="00C33C62" w:rsidRDefault="00AB1A57" w:rsidP="003C569C">
      <w:pPr>
        <w:autoSpaceDE w:val="0"/>
        <w:autoSpaceDN w:val="0"/>
        <w:adjustRightInd w:val="0"/>
        <w:spacing w:after="120"/>
        <w:ind w:firstLine="708"/>
        <w:jc w:val="both"/>
        <w:rPr>
          <w:rFonts w:asciiTheme="minorHAnsi" w:hAnsiTheme="minorHAnsi" w:cs="Calibri"/>
          <w:lang w:eastAsia="pl-PL"/>
        </w:rPr>
      </w:pPr>
      <w:r w:rsidRPr="00C33C62">
        <w:rPr>
          <w:rFonts w:asciiTheme="minorHAnsi" w:hAnsiTheme="minorHAnsi" w:cs="Calibri"/>
          <w:lang w:eastAsia="pl-PL"/>
        </w:rPr>
        <w:t xml:space="preserve">Wytyczne WHO oraz Banku Światowego podkreślają, że świadczeń z zakresu rehabilitacji powinni udzielać wysoko wykwalifikowani specjaliści, posługujący się sprzętem </w:t>
      </w:r>
      <w:r w:rsidR="000A33A3">
        <w:rPr>
          <w:rFonts w:asciiTheme="minorHAnsi" w:hAnsiTheme="minorHAnsi" w:cs="Calibri"/>
          <w:lang w:eastAsia="pl-PL"/>
        </w:rPr>
        <w:t xml:space="preserve">o </w:t>
      </w:r>
      <w:r w:rsidRPr="00C33C62">
        <w:rPr>
          <w:rFonts w:asciiTheme="minorHAnsi" w:hAnsiTheme="minorHAnsi" w:cs="Calibri"/>
          <w:lang w:eastAsia="pl-PL"/>
        </w:rPr>
        <w:t>pewnych, sprawdzonych parametrach. Zespół terapeutyczny powinien składać się ze specjalistów z różnych dziedzin medycyny oraz nauk pokrewnych wykorzystywanych w terapii, którzy współpracują ze sobą i</w:t>
      </w:r>
      <w:r w:rsidR="001406DC">
        <w:rPr>
          <w:rFonts w:asciiTheme="minorHAnsi" w:hAnsiTheme="minorHAnsi" w:cs="Calibri"/>
          <w:lang w:eastAsia="pl-PL"/>
        </w:rPr>
        <w:t> </w:t>
      </w:r>
      <w:r w:rsidRPr="00C33C62">
        <w:rPr>
          <w:rFonts w:asciiTheme="minorHAnsi" w:hAnsiTheme="minorHAnsi" w:cs="Calibri"/>
          <w:lang w:eastAsia="pl-PL"/>
        </w:rPr>
        <w:t>tworzą oraz modyfikują, jeśli zachodzi taka potrzeba</w:t>
      </w:r>
      <w:r w:rsidR="000A33A3">
        <w:rPr>
          <w:rFonts w:asciiTheme="minorHAnsi" w:hAnsiTheme="minorHAnsi" w:cs="Calibri"/>
          <w:lang w:eastAsia="pl-PL"/>
        </w:rPr>
        <w:t>,</w:t>
      </w:r>
      <w:r w:rsidRPr="00C33C62">
        <w:rPr>
          <w:rFonts w:asciiTheme="minorHAnsi" w:hAnsiTheme="minorHAnsi" w:cs="Calibri"/>
          <w:lang w:eastAsia="pl-PL"/>
        </w:rPr>
        <w:t xml:space="preserve"> wielopłaszczyznowy program rehabilitacji</w:t>
      </w:r>
      <w:r w:rsidR="001B49D7" w:rsidRPr="00C33C62">
        <w:rPr>
          <w:rFonts w:asciiTheme="minorHAnsi" w:hAnsiTheme="minorHAnsi" w:cs="Calibri"/>
          <w:lang w:eastAsia="pl-PL"/>
        </w:rPr>
        <w:t xml:space="preserve"> [</w:t>
      </w:r>
      <w:r w:rsidR="0065486D">
        <w:rPr>
          <w:rFonts w:asciiTheme="minorHAnsi" w:hAnsiTheme="minorHAnsi" w:cs="Calibri"/>
          <w:lang w:eastAsia="pl-PL"/>
        </w:rPr>
        <w:t>65</w:t>
      </w:r>
      <w:r w:rsidR="000A33A3">
        <w:rPr>
          <w:rFonts w:asciiTheme="minorHAnsi" w:hAnsiTheme="minorHAnsi" w:cs="Calibri"/>
          <w:lang w:eastAsia="pl-PL"/>
        </w:rPr>
        <w:t>–</w:t>
      </w:r>
      <w:r w:rsidR="0065486D">
        <w:rPr>
          <w:rFonts w:asciiTheme="minorHAnsi" w:hAnsiTheme="minorHAnsi" w:cs="Calibri"/>
          <w:lang w:eastAsia="pl-PL"/>
        </w:rPr>
        <w:t>69</w:t>
      </w:r>
      <w:r w:rsidR="001B49D7" w:rsidRPr="00C33C62">
        <w:rPr>
          <w:rFonts w:asciiTheme="minorHAnsi" w:hAnsiTheme="minorHAnsi" w:cs="Calibri"/>
          <w:lang w:eastAsia="pl-PL"/>
        </w:rPr>
        <w:t>]</w:t>
      </w:r>
      <w:r w:rsidRPr="00C33C62">
        <w:rPr>
          <w:rFonts w:asciiTheme="minorHAnsi" w:hAnsiTheme="minorHAnsi" w:cs="Calibri"/>
          <w:lang w:eastAsia="pl-PL"/>
        </w:rPr>
        <w:t>.</w:t>
      </w:r>
    </w:p>
    <w:p w:rsidR="00AB1A57" w:rsidRPr="00C33C62" w:rsidRDefault="00EA5CC6" w:rsidP="003C569C">
      <w:pPr>
        <w:autoSpaceDE w:val="0"/>
        <w:autoSpaceDN w:val="0"/>
        <w:adjustRightInd w:val="0"/>
        <w:spacing w:after="120"/>
        <w:ind w:firstLine="708"/>
        <w:jc w:val="both"/>
        <w:rPr>
          <w:rFonts w:asciiTheme="minorHAnsi" w:hAnsiTheme="minorHAnsi" w:cs="Calibri"/>
          <w:lang w:eastAsia="pl-PL"/>
        </w:rPr>
      </w:pPr>
      <w:r w:rsidRPr="00C33C62">
        <w:rPr>
          <w:rFonts w:asciiTheme="minorHAnsi" w:hAnsiTheme="minorHAnsi" w:cs="Calibri"/>
          <w:lang w:eastAsia="pl-PL"/>
        </w:rPr>
        <w:lastRenderedPageBreak/>
        <w:t>P</w:t>
      </w:r>
      <w:r w:rsidR="00AB1A57" w:rsidRPr="00C33C62">
        <w:rPr>
          <w:rFonts w:asciiTheme="minorHAnsi" w:hAnsiTheme="minorHAnsi" w:cs="Calibri"/>
          <w:lang w:eastAsia="pl-PL"/>
        </w:rPr>
        <w:t>roces rehabilitacyjny</w:t>
      </w:r>
      <w:r w:rsidRPr="00C33C62">
        <w:rPr>
          <w:rFonts w:asciiTheme="minorHAnsi" w:hAnsiTheme="minorHAnsi" w:cs="Calibri"/>
          <w:lang w:eastAsia="pl-PL"/>
        </w:rPr>
        <w:t xml:space="preserve"> powinien być </w:t>
      </w:r>
      <w:r w:rsidR="00AB1A57" w:rsidRPr="00C33C62">
        <w:rPr>
          <w:rFonts w:asciiTheme="minorHAnsi" w:hAnsiTheme="minorHAnsi" w:cs="Calibri"/>
          <w:lang w:eastAsia="pl-PL"/>
        </w:rPr>
        <w:t>jasny i zrozumiały dla pacjenta. Chory powinien być</w:t>
      </w:r>
      <w:r w:rsidR="001406DC">
        <w:rPr>
          <w:rFonts w:asciiTheme="minorHAnsi" w:hAnsiTheme="minorHAnsi" w:cs="Calibri"/>
          <w:lang w:eastAsia="pl-PL"/>
        </w:rPr>
        <w:t> </w:t>
      </w:r>
      <w:r w:rsidR="00AB1A57" w:rsidRPr="00C33C62">
        <w:rPr>
          <w:rFonts w:asciiTheme="minorHAnsi" w:hAnsiTheme="minorHAnsi" w:cs="Calibri"/>
          <w:lang w:eastAsia="pl-PL"/>
        </w:rPr>
        <w:t>na</w:t>
      </w:r>
      <w:r w:rsidR="001406DC">
        <w:rPr>
          <w:rFonts w:asciiTheme="minorHAnsi" w:hAnsiTheme="minorHAnsi" w:cs="Calibri"/>
          <w:lang w:eastAsia="pl-PL"/>
        </w:rPr>
        <w:t> </w:t>
      </w:r>
      <w:r w:rsidR="00AB1A57" w:rsidRPr="00C33C62">
        <w:rPr>
          <w:rFonts w:asciiTheme="minorHAnsi" w:hAnsiTheme="minorHAnsi" w:cs="Calibri"/>
          <w:lang w:eastAsia="pl-PL"/>
        </w:rPr>
        <w:t>bieżąco informowany o postępach w leczeniu oraz o działaniach prozdrowotnych wskazanych w danej jednostce chorobowej.</w:t>
      </w:r>
    </w:p>
    <w:p w:rsidR="000A6D86" w:rsidRPr="00C33C62" w:rsidRDefault="000A6D86" w:rsidP="003C569C">
      <w:pPr>
        <w:autoSpaceDE w:val="0"/>
        <w:autoSpaceDN w:val="0"/>
        <w:adjustRightInd w:val="0"/>
        <w:spacing w:after="120"/>
        <w:jc w:val="both"/>
        <w:rPr>
          <w:rFonts w:asciiTheme="minorHAnsi" w:hAnsiTheme="minorHAnsi" w:cs="Calibri"/>
          <w:lang w:eastAsia="pl-PL"/>
        </w:rPr>
      </w:pPr>
    </w:p>
    <w:p w:rsidR="00C976E9" w:rsidRPr="00C33C62" w:rsidRDefault="00C976E9" w:rsidP="003C569C">
      <w:pPr>
        <w:keepNext/>
        <w:keepLines/>
        <w:spacing w:after="120"/>
        <w:jc w:val="both"/>
        <w:outlineLvl w:val="2"/>
        <w:rPr>
          <w:rFonts w:asciiTheme="minorHAnsi" w:eastAsia="Times New Roman" w:hAnsiTheme="minorHAnsi"/>
          <w:b/>
          <w:bCs/>
          <w:color w:val="4F81BD"/>
        </w:rPr>
      </w:pPr>
      <w:bookmarkStart w:id="52" w:name="_Toc471331749"/>
      <w:r w:rsidRPr="00C33C62">
        <w:rPr>
          <w:rFonts w:asciiTheme="minorHAnsi" w:eastAsia="Times New Roman" w:hAnsiTheme="minorHAnsi"/>
          <w:b/>
          <w:bCs/>
          <w:color w:val="4F81BD"/>
        </w:rPr>
        <w:t>Dowody skuteczności (efektywności klinicznej) oraz efektywności kosztowej</w:t>
      </w:r>
      <w:bookmarkEnd w:id="52"/>
    </w:p>
    <w:p w:rsidR="009136E9" w:rsidRPr="00C33C62" w:rsidRDefault="00AB1A57" w:rsidP="003C569C">
      <w:pPr>
        <w:spacing w:after="120"/>
        <w:jc w:val="both"/>
        <w:rPr>
          <w:rFonts w:asciiTheme="minorHAnsi" w:hAnsiTheme="minorHAnsi"/>
        </w:rPr>
      </w:pPr>
      <w:r w:rsidRPr="00C33C62">
        <w:rPr>
          <w:rFonts w:asciiTheme="minorHAnsi" w:hAnsiTheme="minorHAnsi"/>
        </w:rPr>
        <w:t>Według National Centre for the Dissemination and Disa</w:t>
      </w:r>
      <w:r w:rsidR="0048407A" w:rsidRPr="00C33C62">
        <w:rPr>
          <w:rFonts w:asciiTheme="minorHAnsi" w:hAnsiTheme="minorHAnsi"/>
        </w:rPr>
        <w:t>bility</w:t>
      </w:r>
      <w:r w:rsidR="000A33A3">
        <w:rPr>
          <w:rFonts w:asciiTheme="minorHAnsi" w:hAnsiTheme="minorHAnsi"/>
        </w:rPr>
        <w:t xml:space="preserve"> </w:t>
      </w:r>
      <w:r w:rsidR="0048407A" w:rsidRPr="00C33C62">
        <w:rPr>
          <w:rFonts w:asciiTheme="minorHAnsi" w:hAnsiTheme="minorHAnsi"/>
        </w:rPr>
        <w:t xml:space="preserve">Research (NCDDR) </w:t>
      </w:r>
      <w:r w:rsidRPr="00C33C62">
        <w:rPr>
          <w:rFonts w:asciiTheme="minorHAnsi" w:hAnsiTheme="minorHAnsi"/>
        </w:rPr>
        <w:t>współczesne standardy dowodów naukowych i metody stanowią wyzwania dla działań z zakresu rehabilitacji. Ze</w:t>
      </w:r>
      <w:r w:rsidR="001406DC">
        <w:rPr>
          <w:rFonts w:asciiTheme="minorHAnsi" w:hAnsiTheme="minorHAnsi"/>
        </w:rPr>
        <w:t> </w:t>
      </w:r>
      <w:r w:rsidRPr="00C33C62">
        <w:rPr>
          <w:rFonts w:asciiTheme="minorHAnsi" w:hAnsiTheme="minorHAnsi"/>
        </w:rPr>
        <w:t>względu na niewielką liczbę podstawowych badań klinicznych trudno określić uniwersalny schemat interwencji, które charakteryzowałyby się wysoką skutecznością i bezpieczeństwem</w:t>
      </w:r>
      <w:r w:rsidR="001B49D7" w:rsidRPr="00C33C62">
        <w:rPr>
          <w:rFonts w:asciiTheme="minorHAnsi" w:hAnsiTheme="minorHAnsi"/>
        </w:rPr>
        <w:t xml:space="preserve"> [</w:t>
      </w:r>
      <w:r w:rsidR="0065486D">
        <w:rPr>
          <w:rFonts w:asciiTheme="minorHAnsi" w:hAnsiTheme="minorHAnsi"/>
        </w:rPr>
        <w:t>70</w:t>
      </w:r>
      <w:r w:rsidR="001B49D7" w:rsidRPr="00C33C62">
        <w:rPr>
          <w:rFonts w:asciiTheme="minorHAnsi" w:hAnsiTheme="minorHAnsi"/>
        </w:rPr>
        <w:t>]</w:t>
      </w:r>
      <w:r w:rsidRPr="00C33C62">
        <w:rPr>
          <w:rFonts w:asciiTheme="minorHAnsi" w:hAnsiTheme="minorHAnsi"/>
        </w:rPr>
        <w:t>.</w:t>
      </w:r>
    </w:p>
    <w:p w:rsidR="009136E9" w:rsidRPr="00C33C62" w:rsidRDefault="008853F5" w:rsidP="003C569C">
      <w:pPr>
        <w:spacing w:after="120"/>
        <w:ind w:firstLine="708"/>
        <w:jc w:val="both"/>
        <w:rPr>
          <w:rFonts w:asciiTheme="minorHAnsi" w:hAnsiTheme="minorHAnsi"/>
        </w:rPr>
      </w:pPr>
      <w:r w:rsidRPr="00C33C62">
        <w:rPr>
          <w:rFonts w:asciiTheme="minorHAnsi" w:hAnsiTheme="minorHAnsi"/>
        </w:rPr>
        <w:t xml:space="preserve">Wyniki </w:t>
      </w:r>
      <w:r w:rsidR="000E4585" w:rsidRPr="00C33C62">
        <w:rPr>
          <w:rFonts w:asciiTheme="minorHAnsi" w:hAnsiTheme="minorHAnsi"/>
        </w:rPr>
        <w:t xml:space="preserve">przeglądu systematycznego przeprowadzonego przez zespół </w:t>
      </w:r>
      <w:r w:rsidR="000E4585" w:rsidRPr="00221106">
        <w:rPr>
          <w:rFonts w:asciiTheme="minorHAnsi" w:hAnsiTheme="minorHAnsi"/>
        </w:rPr>
        <w:t>Bennell</w:t>
      </w:r>
      <w:r w:rsidR="00C368B9">
        <w:rPr>
          <w:rFonts w:asciiTheme="minorHAnsi" w:hAnsiTheme="minorHAnsi"/>
        </w:rPr>
        <w:t xml:space="preserve"> w 2016 </w:t>
      </w:r>
      <w:r w:rsidR="000E4585" w:rsidRPr="00C33C62">
        <w:rPr>
          <w:rFonts w:asciiTheme="minorHAnsi" w:hAnsiTheme="minorHAnsi"/>
        </w:rPr>
        <w:t>r</w:t>
      </w:r>
      <w:r w:rsidR="000A33A3">
        <w:rPr>
          <w:rFonts w:asciiTheme="minorHAnsi" w:hAnsiTheme="minorHAnsi"/>
        </w:rPr>
        <w:t>.</w:t>
      </w:r>
      <w:r w:rsidR="000E4585" w:rsidRPr="00C33C62">
        <w:rPr>
          <w:rFonts w:asciiTheme="minorHAnsi" w:hAnsiTheme="minorHAnsi"/>
        </w:rPr>
        <w:t xml:space="preserve"> wskazują na pozytywny efekt rehabilitacji wśród osób z chorobą zwyrodnieniową stawów. Autorzy publikacji podkreślają jednak, że program terapeutyczny powinien być </w:t>
      </w:r>
      <w:r w:rsidR="007B7B88" w:rsidRPr="00C33C62">
        <w:rPr>
          <w:rFonts w:asciiTheme="minorHAnsi" w:hAnsiTheme="minorHAnsi"/>
        </w:rPr>
        <w:t>indywidualnie</w:t>
      </w:r>
      <w:r w:rsidR="000E4585" w:rsidRPr="00C33C62">
        <w:rPr>
          <w:rFonts w:asciiTheme="minorHAnsi" w:hAnsiTheme="minorHAnsi"/>
        </w:rPr>
        <w:t xml:space="preserve"> dostosowany do potrzeb chorego</w:t>
      </w:r>
      <w:r w:rsidR="007B7B88" w:rsidRPr="00C33C62">
        <w:rPr>
          <w:rFonts w:asciiTheme="minorHAnsi" w:hAnsiTheme="minorHAnsi"/>
        </w:rPr>
        <w:t xml:space="preserve"> [</w:t>
      </w:r>
      <w:r w:rsidR="0065486D">
        <w:rPr>
          <w:rFonts w:asciiTheme="minorHAnsi" w:hAnsiTheme="minorHAnsi"/>
        </w:rPr>
        <w:t>71</w:t>
      </w:r>
      <w:r w:rsidR="007B7B88" w:rsidRPr="00C33C62">
        <w:rPr>
          <w:rFonts w:asciiTheme="minorHAnsi" w:hAnsiTheme="minorHAnsi"/>
        </w:rPr>
        <w:t>]</w:t>
      </w:r>
      <w:r w:rsidR="000E4585" w:rsidRPr="00C33C62">
        <w:rPr>
          <w:rFonts w:asciiTheme="minorHAnsi" w:hAnsiTheme="minorHAnsi"/>
        </w:rPr>
        <w:t xml:space="preserve">. Podobne wnioski przedstawiają </w:t>
      </w:r>
      <w:r w:rsidR="007B7B88" w:rsidRPr="00C33C62">
        <w:rPr>
          <w:rFonts w:asciiTheme="minorHAnsi" w:hAnsiTheme="minorHAnsi"/>
        </w:rPr>
        <w:t>Beumer</w:t>
      </w:r>
      <w:r w:rsidR="000E4585" w:rsidRPr="00C33C62">
        <w:rPr>
          <w:rFonts w:asciiTheme="minorHAnsi" w:hAnsiTheme="minorHAnsi"/>
        </w:rPr>
        <w:t xml:space="preserve"> i wsp., autorzy przeglądu systematycznego i metaanalizy </w:t>
      </w:r>
      <w:r w:rsidR="000A33A3" w:rsidRPr="00C33C62">
        <w:rPr>
          <w:rFonts w:asciiTheme="minorHAnsi" w:hAnsiTheme="minorHAnsi"/>
        </w:rPr>
        <w:t xml:space="preserve">również </w:t>
      </w:r>
      <w:r w:rsidR="000E4585" w:rsidRPr="00C33C62">
        <w:rPr>
          <w:rFonts w:asciiTheme="minorHAnsi" w:hAnsiTheme="minorHAnsi"/>
        </w:rPr>
        <w:t>opublikowan</w:t>
      </w:r>
      <w:r w:rsidR="000A33A3">
        <w:rPr>
          <w:rFonts w:asciiTheme="minorHAnsi" w:hAnsiTheme="minorHAnsi"/>
        </w:rPr>
        <w:t>ych</w:t>
      </w:r>
      <w:r w:rsidR="000E4585" w:rsidRPr="00C33C62">
        <w:rPr>
          <w:rFonts w:asciiTheme="minorHAnsi" w:hAnsiTheme="minorHAnsi"/>
        </w:rPr>
        <w:t xml:space="preserve"> w 2016 r. </w:t>
      </w:r>
      <w:r w:rsidR="000A33A3">
        <w:rPr>
          <w:rFonts w:asciiTheme="minorHAnsi" w:hAnsiTheme="minorHAnsi"/>
        </w:rPr>
        <w:t>P</w:t>
      </w:r>
      <w:r w:rsidR="000E4585" w:rsidRPr="00C33C62">
        <w:rPr>
          <w:rFonts w:asciiTheme="minorHAnsi" w:hAnsiTheme="minorHAnsi"/>
        </w:rPr>
        <w:t>odkreślają</w:t>
      </w:r>
      <w:r w:rsidR="000A33A3">
        <w:rPr>
          <w:rFonts w:asciiTheme="minorHAnsi" w:hAnsiTheme="minorHAnsi"/>
        </w:rPr>
        <w:t xml:space="preserve"> oni</w:t>
      </w:r>
      <w:r w:rsidR="000E4585" w:rsidRPr="00C33C62">
        <w:rPr>
          <w:rFonts w:asciiTheme="minorHAnsi" w:hAnsiTheme="minorHAnsi"/>
        </w:rPr>
        <w:t>, że istnieją dowody skuteczności klinicznej dla rehabilitacji krótkoterminowej w grupie chorych na ChZS</w:t>
      </w:r>
      <w:r w:rsidR="007B7B88" w:rsidRPr="00C33C62">
        <w:rPr>
          <w:rFonts w:asciiTheme="minorHAnsi" w:hAnsiTheme="minorHAnsi"/>
        </w:rPr>
        <w:t xml:space="preserve"> [</w:t>
      </w:r>
      <w:r w:rsidR="0065486D">
        <w:rPr>
          <w:rFonts w:asciiTheme="minorHAnsi" w:hAnsiTheme="minorHAnsi"/>
        </w:rPr>
        <w:t>72</w:t>
      </w:r>
      <w:r w:rsidR="007B7B88" w:rsidRPr="00C33C62">
        <w:rPr>
          <w:rFonts w:asciiTheme="minorHAnsi" w:hAnsiTheme="minorHAnsi"/>
        </w:rPr>
        <w:t>]</w:t>
      </w:r>
      <w:r w:rsidR="000E4585" w:rsidRPr="00C33C62">
        <w:rPr>
          <w:rFonts w:asciiTheme="minorHAnsi" w:hAnsiTheme="minorHAnsi"/>
        </w:rPr>
        <w:t>. Jednocześnie istniej</w:t>
      </w:r>
      <w:r w:rsidR="006A3B2C">
        <w:rPr>
          <w:rFonts w:asciiTheme="minorHAnsi" w:hAnsiTheme="minorHAnsi"/>
        </w:rPr>
        <w:t>e</w:t>
      </w:r>
      <w:r w:rsidR="000E4585" w:rsidRPr="00C33C62">
        <w:rPr>
          <w:rFonts w:asciiTheme="minorHAnsi" w:hAnsiTheme="minorHAnsi"/>
        </w:rPr>
        <w:t xml:space="preserve"> potrzeba prowadzenia </w:t>
      </w:r>
      <w:r w:rsidR="006A3B2C">
        <w:rPr>
          <w:rStyle w:val="st"/>
        </w:rPr>
        <w:t xml:space="preserve">randomizowanych, kontrolowanych </w:t>
      </w:r>
      <w:r w:rsidR="006A3B2C" w:rsidRPr="000C35A0">
        <w:rPr>
          <w:rStyle w:val="Uwydatnienie"/>
          <w:i w:val="0"/>
        </w:rPr>
        <w:t>badań</w:t>
      </w:r>
      <w:r w:rsidR="006A3B2C">
        <w:rPr>
          <w:rStyle w:val="st"/>
        </w:rPr>
        <w:t xml:space="preserve"> klinicznych </w:t>
      </w:r>
      <w:r w:rsidR="006A3B2C">
        <w:rPr>
          <w:rFonts w:asciiTheme="minorHAnsi" w:hAnsiTheme="minorHAnsi"/>
        </w:rPr>
        <w:t>(</w:t>
      </w:r>
      <w:r w:rsidR="006A3B2C" w:rsidRPr="000C35A0">
        <w:rPr>
          <w:rStyle w:val="st"/>
          <w:i/>
        </w:rPr>
        <w:t>randomized</w:t>
      </w:r>
      <w:r w:rsidR="006A3B2C">
        <w:rPr>
          <w:rStyle w:val="st"/>
        </w:rPr>
        <w:t xml:space="preserve"> </w:t>
      </w:r>
      <w:r w:rsidR="006A3B2C">
        <w:rPr>
          <w:rStyle w:val="Uwydatnienie"/>
        </w:rPr>
        <w:t>controlled</w:t>
      </w:r>
      <w:r w:rsidR="006A3B2C">
        <w:rPr>
          <w:rStyle w:val="st"/>
        </w:rPr>
        <w:t xml:space="preserve"> </w:t>
      </w:r>
      <w:r w:rsidR="006A3B2C" w:rsidRPr="000C35A0">
        <w:rPr>
          <w:rStyle w:val="st"/>
          <w:i/>
        </w:rPr>
        <w:t>trial</w:t>
      </w:r>
      <w:r w:rsidR="006A3B2C">
        <w:rPr>
          <w:rStyle w:val="st"/>
        </w:rPr>
        <w:t>,</w:t>
      </w:r>
      <w:r w:rsidR="006A3B2C" w:rsidRPr="00C33C62">
        <w:rPr>
          <w:rFonts w:asciiTheme="minorHAnsi" w:hAnsiTheme="minorHAnsi"/>
        </w:rPr>
        <w:t xml:space="preserve"> </w:t>
      </w:r>
      <w:r w:rsidR="000E4585" w:rsidRPr="00C33C62">
        <w:rPr>
          <w:rFonts w:asciiTheme="minorHAnsi" w:hAnsiTheme="minorHAnsi"/>
        </w:rPr>
        <w:t>RCT</w:t>
      </w:r>
      <w:r w:rsidR="006A3B2C">
        <w:rPr>
          <w:rFonts w:asciiTheme="minorHAnsi" w:hAnsiTheme="minorHAnsi"/>
        </w:rPr>
        <w:t>)</w:t>
      </w:r>
      <w:r w:rsidR="000E4585" w:rsidRPr="00C33C62">
        <w:rPr>
          <w:rFonts w:asciiTheme="minorHAnsi" w:hAnsiTheme="minorHAnsi"/>
        </w:rPr>
        <w:t xml:space="preserve"> dla potwierdzenia skuteczności klinicznej dla rehabilitacji </w:t>
      </w:r>
      <w:r w:rsidR="00107390" w:rsidRPr="00C33C62">
        <w:rPr>
          <w:rFonts w:asciiTheme="minorHAnsi" w:hAnsiTheme="minorHAnsi"/>
        </w:rPr>
        <w:t>średnio</w:t>
      </w:r>
      <w:r w:rsidR="000E4585" w:rsidRPr="00C33C62">
        <w:rPr>
          <w:rFonts w:asciiTheme="minorHAnsi" w:hAnsiTheme="minorHAnsi"/>
        </w:rPr>
        <w:t>- i</w:t>
      </w:r>
      <w:r w:rsidR="001406DC">
        <w:rPr>
          <w:rFonts w:asciiTheme="minorHAnsi" w:hAnsiTheme="minorHAnsi"/>
        </w:rPr>
        <w:t> </w:t>
      </w:r>
      <w:r w:rsidR="00107390" w:rsidRPr="00C33C62">
        <w:rPr>
          <w:rFonts w:asciiTheme="minorHAnsi" w:hAnsiTheme="minorHAnsi"/>
        </w:rPr>
        <w:t>długoterminowej</w:t>
      </w:r>
      <w:r w:rsidR="000E4585" w:rsidRPr="00C33C62">
        <w:rPr>
          <w:rFonts w:asciiTheme="minorHAnsi" w:hAnsiTheme="minorHAnsi"/>
        </w:rPr>
        <w:t>.</w:t>
      </w:r>
      <w:r w:rsidR="00131931" w:rsidRPr="00C33C62">
        <w:rPr>
          <w:rFonts w:asciiTheme="minorHAnsi" w:hAnsiTheme="minorHAnsi"/>
        </w:rPr>
        <w:t xml:space="preserve"> Wnioski zgodne z powyższymi postulują również autorzy przeglądu systematycznego dokonanego w 2013 r</w:t>
      </w:r>
      <w:r w:rsidR="006A3B2C">
        <w:rPr>
          <w:rFonts w:asciiTheme="minorHAnsi" w:hAnsiTheme="minorHAnsi"/>
        </w:rPr>
        <w:t>.</w:t>
      </w:r>
      <w:r w:rsidR="00131931" w:rsidRPr="00C33C62">
        <w:rPr>
          <w:rFonts w:asciiTheme="minorHAnsi" w:hAnsiTheme="minorHAnsi"/>
        </w:rPr>
        <w:t xml:space="preserve"> przez zespół Shengelia</w:t>
      </w:r>
      <w:r w:rsidR="007B7B88" w:rsidRPr="00C33C62">
        <w:rPr>
          <w:rFonts w:asciiTheme="minorHAnsi" w:hAnsiTheme="minorHAnsi"/>
        </w:rPr>
        <w:t xml:space="preserve"> [</w:t>
      </w:r>
      <w:r w:rsidR="0065486D">
        <w:rPr>
          <w:rFonts w:asciiTheme="minorHAnsi" w:hAnsiTheme="minorHAnsi"/>
        </w:rPr>
        <w:t>73</w:t>
      </w:r>
      <w:r w:rsidR="007B7B88" w:rsidRPr="00C33C62">
        <w:rPr>
          <w:rFonts w:asciiTheme="minorHAnsi" w:hAnsiTheme="minorHAnsi"/>
        </w:rPr>
        <w:t>]</w:t>
      </w:r>
      <w:r w:rsidR="00131931" w:rsidRPr="00C33C62">
        <w:rPr>
          <w:rFonts w:asciiTheme="minorHAnsi" w:hAnsiTheme="minorHAnsi"/>
        </w:rPr>
        <w:t>.</w:t>
      </w:r>
      <w:r w:rsidR="007B7B88" w:rsidRPr="00C33C62">
        <w:rPr>
          <w:rFonts w:asciiTheme="minorHAnsi" w:hAnsiTheme="minorHAnsi"/>
        </w:rPr>
        <w:t xml:space="preserve"> </w:t>
      </w:r>
    </w:p>
    <w:p w:rsidR="006A3B2C" w:rsidRDefault="006A3B2C" w:rsidP="003C569C">
      <w:pPr>
        <w:keepNext/>
        <w:keepLines/>
        <w:spacing w:after="120"/>
        <w:jc w:val="both"/>
        <w:outlineLvl w:val="2"/>
        <w:rPr>
          <w:rFonts w:asciiTheme="minorHAnsi" w:eastAsia="Times New Roman" w:hAnsiTheme="minorHAnsi"/>
          <w:b/>
          <w:bCs/>
          <w:color w:val="4F81BD"/>
        </w:rPr>
      </w:pPr>
    </w:p>
    <w:p w:rsidR="00C976E9" w:rsidRPr="00C33C62" w:rsidRDefault="00C976E9" w:rsidP="003C569C">
      <w:pPr>
        <w:keepNext/>
        <w:keepLines/>
        <w:spacing w:after="120"/>
        <w:jc w:val="both"/>
        <w:outlineLvl w:val="2"/>
        <w:rPr>
          <w:rFonts w:asciiTheme="minorHAnsi" w:eastAsia="Times New Roman" w:hAnsiTheme="minorHAnsi"/>
          <w:b/>
          <w:bCs/>
          <w:color w:val="4F81BD"/>
        </w:rPr>
      </w:pPr>
      <w:bookmarkStart w:id="53" w:name="_Toc471331750"/>
      <w:r w:rsidRPr="00C33C62">
        <w:rPr>
          <w:rFonts w:asciiTheme="minorHAnsi" w:eastAsia="Times New Roman" w:hAnsiTheme="minorHAnsi"/>
          <w:b/>
          <w:bCs/>
          <w:color w:val="4F81BD"/>
        </w:rPr>
        <w:t>Informacje nt. podobnych programów zdrowotnych wykonywanych w jednostce zgłaszającej program lub w innych jednostkach samorządu terytorialnego</w:t>
      </w:r>
      <w:bookmarkEnd w:id="53"/>
    </w:p>
    <w:p w:rsidR="00716D96" w:rsidRPr="00C33C62" w:rsidRDefault="00716D96" w:rsidP="003C569C">
      <w:pPr>
        <w:spacing w:after="120"/>
        <w:jc w:val="both"/>
        <w:rPr>
          <w:rFonts w:asciiTheme="minorHAnsi" w:hAnsiTheme="minorHAnsi"/>
        </w:rPr>
      </w:pPr>
      <w:r w:rsidRPr="00C33C62">
        <w:rPr>
          <w:rFonts w:asciiTheme="minorHAnsi" w:hAnsiTheme="minorHAnsi"/>
        </w:rPr>
        <w:t xml:space="preserve">W Polsce realizowanych jest bardzo dużo programów zdrowotnych z zakresu rehabilitacji leczniczej populacji osób dorosłych. </w:t>
      </w:r>
      <w:r w:rsidR="00530BEA">
        <w:rPr>
          <w:rFonts w:asciiTheme="minorHAnsi" w:hAnsiTheme="minorHAnsi"/>
        </w:rPr>
        <w:t>W</w:t>
      </w:r>
      <w:r w:rsidRPr="00C33C62">
        <w:rPr>
          <w:rFonts w:asciiTheme="minorHAnsi" w:hAnsiTheme="minorHAnsi"/>
        </w:rPr>
        <w:t xml:space="preserve"> większości przypadków</w:t>
      </w:r>
      <w:r w:rsidR="00530BEA">
        <w:rPr>
          <w:rFonts w:asciiTheme="minorHAnsi" w:hAnsiTheme="minorHAnsi"/>
        </w:rPr>
        <w:t xml:space="preserve"> programy te</w:t>
      </w:r>
      <w:r w:rsidRPr="00C33C62">
        <w:rPr>
          <w:rFonts w:asciiTheme="minorHAnsi" w:hAnsiTheme="minorHAnsi"/>
        </w:rPr>
        <w:t xml:space="preserve"> realizowane są na szczeblu samorządu gminy, rzadziej – miasta czy powiatu. Od 2012 r</w:t>
      </w:r>
      <w:r w:rsidR="00530BEA">
        <w:rPr>
          <w:rFonts w:asciiTheme="minorHAnsi" w:hAnsiTheme="minorHAnsi"/>
        </w:rPr>
        <w:t>.</w:t>
      </w:r>
      <w:r w:rsidRPr="00C33C62">
        <w:rPr>
          <w:rFonts w:asciiTheme="minorHAnsi" w:hAnsiTheme="minorHAnsi"/>
        </w:rPr>
        <w:t xml:space="preserve"> samorząd województwa </w:t>
      </w:r>
      <w:r w:rsidR="00530BEA">
        <w:rPr>
          <w:rFonts w:asciiTheme="minorHAnsi" w:hAnsiTheme="minorHAnsi"/>
        </w:rPr>
        <w:t>z</w:t>
      </w:r>
      <w:r w:rsidRPr="00C33C62">
        <w:rPr>
          <w:rFonts w:asciiTheme="minorHAnsi" w:hAnsiTheme="minorHAnsi"/>
        </w:rPr>
        <w:t>realizowa</w:t>
      </w:r>
      <w:r w:rsidR="00530BEA">
        <w:rPr>
          <w:rFonts w:asciiTheme="minorHAnsi" w:hAnsiTheme="minorHAnsi"/>
        </w:rPr>
        <w:t>ł</w:t>
      </w:r>
      <w:r w:rsidRPr="00C33C62">
        <w:rPr>
          <w:rFonts w:asciiTheme="minorHAnsi" w:hAnsiTheme="minorHAnsi"/>
        </w:rPr>
        <w:t xml:space="preserve"> tylko </w:t>
      </w:r>
      <w:r w:rsidR="00530BEA">
        <w:rPr>
          <w:rFonts w:asciiTheme="minorHAnsi" w:hAnsiTheme="minorHAnsi"/>
        </w:rPr>
        <w:t>dwa</w:t>
      </w:r>
      <w:r w:rsidRPr="00C33C62">
        <w:rPr>
          <w:rFonts w:asciiTheme="minorHAnsi" w:hAnsiTheme="minorHAnsi"/>
        </w:rPr>
        <w:t xml:space="preserve"> programy zdrowotne:</w:t>
      </w:r>
    </w:p>
    <w:p w:rsidR="00716D96" w:rsidRPr="00C33C62" w:rsidRDefault="00716D96" w:rsidP="003C569C">
      <w:pPr>
        <w:pStyle w:val="Akapitzlist"/>
        <w:numPr>
          <w:ilvl w:val="0"/>
          <w:numId w:val="21"/>
        </w:numPr>
        <w:spacing w:after="120"/>
        <w:jc w:val="both"/>
        <w:rPr>
          <w:rFonts w:asciiTheme="minorHAnsi" w:hAnsiTheme="minorHAnsi"/>
        </w:rPr>
      </w:pPr>
      <w:r w:rsidRPr="00C33C62">
        <w:rPr>
          <w:rFonts w:asciiTheme="minorHAnsi" w:hAnsiTheme="minorHAnsi"/>
        </w:rPr>
        <w:t>w 2015 r</w:t>
      </w:r>
      <w:r w:rsidR="00530BEA">
        <w:rPr>
          <w:rFonts w:asciiTheme="minorHAnsi" w:hAnsiTheme="minorHAnsi"/>
        </w:rPr>
        <w:t>.</w:t>
      </w:r>
      <w:r w:rsidRPr="00C33C62">
        <w:rPr>
          <w:rFonts w:asciiTheme="minorHAnsi" w:hAnsiTheme="minorHAnsi"/>
        </w:rPr>
        <w:t>: „Program rehabilitacji leczniczej dla mieszkańców województwa łódzkiego”</w:t>
      </w:r>
      <w:r w:rsidR="00530BEA">
        <w:rPr>
          <w:rFonts w:asciiTheme="minorHAnsi" w:hAnsiTheme="minorHAnsi"/>
        </w:rPr>
        <w:t>;</w:t>
      </w:r>
    </w:p>
    <w:p w:rsidR="00716D96" w:rsidRPr="00C33C62" w:rsidRDefault="00716D96" w:rsidP="003C569C">
      <w:pPr>
        <w:pStyle w:val="Akapitzlist"/>
        <w:numPr>
          <w:ilvl w:val="0"/>
          <w:numId w:val="21"/>
        </w:numPr>
        <w:spacing w:after="120"/>
        <w:jc w:val="both"/>
        <w:rPr>
          <w:rFonts w:asciiTheme="minorHAnsi" w:hAnsiTheme="minorHAnsi"/>
        </w:rPr>
      </w:pPr>
      <w:r w:rsidRPr="00C33C62">
        <w:rPr>
          <w:rFonts w:asciiTheme="minorHAnsi" w:hAnsiTheme="minorHAnsi"/>
        </w:rPr>
        <w:t>w 2014 r</w:t>
      </w:r>
      <w:r w:rsidR="00530BEA">
        <w:rPr>
          <w:rFonts w:asciiTheme="minorHAnsi" w:hAnsiTheme="minorHAnsi"/>
        </w:rPr>
        <w:t>.</w:t>
      </w:r>
      <w:r w:rsidRPr="00C33C62">
        <w:rPr>
          <w:rFonts w:asciiTheme="minorHAnsi" w:hAnsiTheme="minorHAnsi"/>
        </w:rPr>
        <w:t xml:space="preserve">: „Program psychiatryczny terapeutyczno-rehabilitacyjny połączony z aktywizacją pacjentów” województwa </w:t>
      </w:r>
      <w:r w:rsidR="00530BEA">
        <w:rPr>
          <w:rFonts w:asciiTheme="minorHAnsi" w:hAnsiTheme="minorHAnsi"/>
        </w:rPr>
        <w:t>w</w:t>
      </w:r>
      <w:r w:rsidRPr="00C33C62">
        <w:rPr>
          <w:rFonts w:asciiTheme="minorHAnsi" w:hAnsiTheme="minorHAnsi"/>
        </w:rPr>
        <w:t xml:space="preserve">ielkopolskiego. </w:t>
      </w:r>
    </w:p>
    <w:p w:rsidR="00C976E9" w:rsidRPr="00C33C62" w:rsidRDefault="00C976E9" w:rsidP="003C569C">
      <w:pPr>
        <w:shd w:val="clear" w:color="auto" w:fill="FFFFFF"/>
        <w:spacing w:after="120"/>
        <w:jc w:val="both"/>
        <w:textAlignment w:val="baseline"/>
        <w:rPr>
          <w:rFonts w:asciiTheme="minorHAnsi" w:hAnsiTheme="minorHAnsi" w:cs="Calibri"/>
          <w:color w:val="FF0000"/>
        </w:rPr>
      </w:pPr>
      <w:r w:rsidRPr="00C33C62">
        <w:rPr>
          <w:rFonts w:asciiTheme="minorHAnsi" w:hAnsiTheme="minorHAnsi" w:cs="Calibri"/>
          <w:color w:val="FF0000"/>
        </w:rPr>
        <w:br w:type="page"/>
      </w:r>
    </w:p>
    <w:p w:rsidR="00C976E9" w:rsidRPr="00C33C62" w:rsidRDefault="00C976E9" w:rsidP="003C569C">
      <w:pPr>
        <w:keepNext/>
        <w:keepLines/>
        <w:spacing w:after="120"/>
        <w:jc w:val="both"/>
        <w:outlineLvl w:val="0"/>
        <w:rPr>
          <w:rFonts w:asciiTheme="minorHAnsi" w:eastAsia="Times New Roman" w:hAnsiTheme="minorHAnsi"/>
          <w:b/>
          <w:bCs/>
          <w:color w:val="365F91"/>
        </w:rPr>
      </w:pPr>
      <w:bookmarkStart w:id="54" w:name="_Toc448887191"/>
      <w:bookmarkStart w:id="55" w:name="_Toc452930999"/>
      <w:bookmarkStart w:id="56" w:name="_Toc452932279"/>
      <w:bookmarkStart w:id="57" w:name="_Toc454306487"/>
      <w:bookmarkStart w:id="58" w:name="_Toc471331751"/>
      <w:r w:rsidRPr="00C33C62">
        <w:rPr>
          <w:rFonts w:asciiTheme="minorHAnsi" w:eastAsia="Times New Roman" w:hAnsiTheme="minorHAnsi"/>
          <w:b/>
          <w:bCs/>
          <w:color w:val="365F91"/>
        </w:rPr>
        <w:lastRenderedPageBreak/>
        <w:t>5</w:t>
      </w:r>
      <w:bookmarkStart w:id="59" w:name="_Toc445467240"/>
      <w:r w:rsidRPr="00C33C62">
        <w:rPr>
          <w:rFonts w:asciiTheme="minorHAnsi" w:eastAsia="Times New Roman" w:hAnsiTheme="minorHAnsi"/>
          <w:b/>
          <w:bCs/>
          <w:color w:val="365F91"/>
        </w:rPr>
        <w:t>. Koszty</w:t>
      </w:r>
      <w:bookmarkEnd w:id="54"/>
      <w:bookmarkEnd w:id="55"/>
      <w:bookmarkEnd w:id="56"/>
      <w:bookmarkEnd w:id="57"/>
      <w:bookmarkEnd w:id="58"/>
      <w:bookmarkEnd w:id="59"/>
    </w:p>
    <w:p w:rsidR="00C976E9" w:rsidRPr="00C33C62" w:rsidRDefault="00C976E9" w:rsidP="003C569C">
      <w:pPr>
        <w:spacing w:after="120"/>
        <w:jc w:val="both"/>
        <w:rPr>
          <w:rFonts w:asciiTheme="minorHAnsi" w:hAnsiTheme="minorHAnsi"/>
        </w:rPr>
      </w:pPr>
    </w:p>
    <w:p w:rsidR="001406DC" w:rsidRDefault="001014F6" w:rsidP="003C569C">
      <w:pPr>
        <w:spacing w:after="120"/>
        <w:jc w:val="both"/>
        <w:rPr>
          <w:rFonts w:asciiTheme="minorHAnsi" w:hAnsiTheme="minorHAnsi"/>
        </w:rPr>
      </w:pPr>
      <w:bookmarkStart w:id="60" w:name="_Toc452932284"/>
      <w:bookmarkStart w:id="61" w:name="_Toc455785763"/>
      <w:r w:rsidRPr="00C33C62">
        <w:rPr>
          <w:rFonts w:asciiTheme="minorHAnsi" w:hAnsiTheme="minorHAnsi"/>
        </w:rPr>
        <w:t>Instytucja Zarządzająca Regionalnym Programem Operacyjnym na lata 2014</w:t>
      </w:r>
      <w:r w:rsidR="00530BEA">
        <w:rPr>
          <w:rFonts w:asciiTheme="minorHAnsi" w:hAnsiTheme="minorHAnsi"/>
        </w:rPr>
        <w:t>–</w:t>
      </w:r>
      <w:r w:rsidRPr="00C33C62">
        <w:rPr>
          <w:rFonts w:asciiTheme="minorHAnsi" w:hAnsiTheme="minorHAnsi"/>
        </w:rPr>
        <w:t>2020 w Województwie Warmińsko-Mazurskim – Zarząd Województwa Warmińsko-Mazurskiego na realizację „</w:t>
      </w:r>
      <w:r w:rsidR="00240180" w:rsidRPr="00240180">
        <w:rPr>
          <w:rFonts w:asciiTheme="minorHAnsi" w:hAnsiTheme="minorHAnsi"/>
        </w:rPr>
        <w:t>Program</w:t>
      </w:r>
      <w:r w:rsidR="00240180">
        <w:rPr>
          <w:rFonts w:asciiTheme="minorHAnsi" w:hAnsiTheme="minorHAnsi"/>
        </w:rPr>
        <w:t>u</w:t>
      </w:r>
      <w:r w:rsidR="00240180" w:rsidRPr="00240180">
        <w:rPr>
          <w:rFonts w:asciiTheme="minorHAnsi" w:hAnsiTheme="minorHAnsi"/>
        </w:rPr>
        <w:t xml:space="preserve"> </w:t>
      </w:r>
      <w:r w:rsidR="00240180">
        <w:rPr>
          <w:rFonts w:asciiTheme="minorHAnsi" w:hAnsiTheme="minorHAnsi"/>
        </w:rPr>
        <w:t xml:space="preserve">polityki </w:t>
      </w:r>
      <w:r w:rsidR="00240180" w:rsidRPr="00240180">
        <w:rPr>
          <w:rFonts w:asciiTheme="minorHAnsi" w:hAnsiTheme="minorHAnsi"/>
        </w:rPr>
        <w:t>zdrowotn</w:t>
      </w:r>
      <w:r w:rsidR="00240180">
        <w:rPr>
          <w:rFonts w:asciiTheme="minorHAnsi" w:hAnsiTheme="minorHAnsi"/>
        </w:rPr>
        <w:t>ej</w:t>
      </w:r>
      <w:r w:rsidR="00240180" w:rsidRPr="00240180">
        <w:rPr>
          <w:rFonts w:asciiTheme="minorHAnsi" w:hAnsiTheme="minorHAnsi"/>
        </w:rPr>
        <w:t xml:space="preserve"> dla mieszkańców </w:t>
      </w:r>
      <w:r w:rsidR="00530BEA">
        <w:rPr>
          <w:rFonts w:asciiTheme="minorHAnsi" w:hAnsiTheme="minorHAnsi"/>
        </w:rPr>
        <w:t>w</w:t>
      </w:r>
      <w:r w:rsidR="00240180" w:rsidRPr="00240180">
        <w:rPr>
          <w:rFonts w:asciiTheme="minorHAnsi" w:hAnsiTheme="minorHAnsi"/>
        </w:rPr>
        <w:t xml:space="preserve">ojewództwa </w:t>
      </w:r>
      <w:r w:rsidR="00530BEA">
        <w:rPr>
          <w:rFonts w:asciiTheme="minorHAnsi" w:hAnsiTheme="minorHAnsi"/>
        </w:rPr>
        <w:t>w</w:t>
      </w:r>
      <w:r w:rsidR="00240180" w:rsidRPr="00240180">
        <w:rPr>
          <w:rFonts w:asciiTheme="minorHAnsi" w:hAnsiTheme="minorHAnsi"/>
        </w:rPr>
        <w:t>armińsko-</w:t>
      </w:r>
      <w:r w:rsidR="00530BEA">
        <w:rPr>
          <w:rFonts w:asciiTheme="minorHAnsi" w:hAnsiTheme="minorHAnsi"/>
        </w:rPr>
        <w:t>m</w:t>
      </w:r>
      <w:r w:rsidR="00240180" w:rsidRPr="00240180">
        <w:rPr>
          <w:rFonts w:asciiTheme="minorHAnsi" w:hAnsiTheme="minorHAnsi"/>
        </w:rPr>
        <w:t>azurskiego w wieku aktywności zawodowej na lata 2017</w:t>
      </w:r>
      <w:r w:rsidR="00530BEA">
        <w:rPr>
          <w:rFonts w:asciiTheme="minorHAnsi" w:hAnsiTheme="minorHAnsi"/>
        </w:rPr>
        <w:t>–</w:t>
      </w:r>
      <w:r w:rsidR="009E585F">
        <w:rPr>
          <w:rFonts w:asciiTheme="minorHAnsi" w:hAnsiTheme="minorHAnsi"/>
        </w:rPr>
        <w:t>2021</w:t>
      </w:r>
      <w:r w:rsidR="00240180" w:rsidRPr="00240180">
        <w:rPr>
          <w:rFonts w:asciiTheme="minorHAnsi" w:hAnsiTheme="minorHAnsi"/>
        </w:rPr>
        <w:t xml:space="preserve"> w zakresie rehabilitacji medycznej schorzeń kręgosłupa oraz narządów ruchu</w:t>
      </w:r>
      <w:r w:rsidRPr="00C33C62">
        <w:rPr>
          <w:rFonts w:asciiTheme="minorHAnsi" w:hAnsiTheme="minorHAnsi"/>
        </w:rPr>
        <w:t xml:space="preserve">” zaplanowała kwotę </w:t>
      </w:r>
      <w:r w:rsidR="00F77808" w:rsidRPr="00F77808">
        <w:rPr>
          <w:rFonts w:asciiTheme="minorHAnsi" w:hAnsiTheme="minorHAnsi"/>
        </w:rPr>
        <w:t xml:space="preserve">zaplanowała kwotę </w:t>
      </w:r>
      <w:r w:rsidR="00E84C58">
        <w:rPr>
          <w:rFonts w:asciiTheme="minorHAnsi" w:hAnsiTheme="minorHAnsi"/>
        </w:rPr>
        <w:t>846 683,95</w:t>
      </w:r>
      <w:r w:rsidR="00F77808" w:rsidRPr="00F77808">
        <w:rPr>
          <w:rFonts w:asciiTheme="minorHAnsi" w:hAnsiTheme="minorHAnsi"/>
        </w:rPr>
        <w:t xml:space="preserve"> EURO. </w:t>
      </w:r>
    </w:p>
    <w:p w:rsidR="001014F6" w:rsidRPr="00C33C62" w:rsidRDefault="00F77808" w:rsidP="003C569C">
      <w:pPr>
        <w:spacing w:after="120"/>
        <w:jc w:val="both"/>
        <w:rPr>
          <w:rFonts w:asciiTheme="minorHAnsi" w:hAnsiTheme="minorHAnsi"/>
        </w:rPr>
      </w:pPr>
      <w:r w:rsidRPr="00F77808">
        <w:rPr>
          <w:rFonts w:asciiTheme="minorHAnsi" w:hAnsiTheme="minorHAnsi"/>
        </w:rPr>
        <w:t xml:space="preserve">Do przeliczeń, w ramach Planu działań w sektorze zdrowia wykorzystano przelicznik </w:t>
      </w:r>
      <w:r w:rsidR="004A00FD" w:rsidRPr="00F77808">
        <w:rPr>
          <w:rFonts w:asciiTheme="minorHAnsi" w:hAnsiTheme="minorHAnsi"/>
        </w:rPr>
        <w:t>1</w:t>
      </w:r>
      <w:r w:rsidR="004A00FD">
        <w:rPr>
          <w:rFonts w:asciiTheme="minorHAnsi" w:hAnsiTheme="minorHAnsi"/>
        </w:rPr>
        <w:t xml:space="preserve"> EURO</w:t>
      </w:r>
      <w:r w:rsidR="004A00FD" w:rsidRPr="00F77808">
        <w:rPr>
          <w:rFonts w:asciiTheme="minorHAnsi" w:hAnsiTheme="minorHAnsi"/>
        </w:rPr>
        <w:t xml:space="preserve"> </w:t>
      </w:r>
      <w:r w:rsidRPr="00F77808">
        <w:rPr>
          <w:rFonts w:asciiTheme="minorHAnsi" w:hAnsiTheme="minorHAnsi"/>
        </w:rPr>
        <w:t>- 4,3065 zł, co daje 3</w:t>
      </w:r>
      <w:r>
        <w:rPr>
          <w:rFonts w:asciiTheme="minorHAnsi" w:hAnsiTheme="minorHAnsi"/>
        </w:rPr>
        <w:t>.</w:t>
      </w:r>
      <w:r w:rsidRPr="00F77808">
        <w:rPr>
          <w:rFonts w:asciiTheme="minorHAnsi" w:hAnsiTheme="minorHAnsi"/>
        </w:rPr>
        <w:t>646</w:t>
      </w:r>
      <w:r>
        <w:rPr>
          <w:rFonts w:asciiTheme="minorHAnsi" w:hAnsiTheme="minorHAnsi"/>
        </w:rPr>
        <w:t>.244,</w:t>
      </w:r>
      <w:r w:rsidR="00D65296">
        <w:rPr>
          <w:rFonts w:asciiTheme="minorHAnsi" w:hAnsiTheme="minorHAnsi"/>
        </w:rPr>
        <w:t xml:space="preserve">41 </w:t>
      </w:r>
      <w:r w:rsidRPr="00F77808">
        <w:rPr>
          <w:rFonts w:asciiTheme="minorHAnsi" w:hAnsiTheme="minorHAnsi"/>
        </w:rPr>
        <w:t>zł</w:t>
      </w:r>
      <w:r w:rsidR="001014F6" w:rsidRPr="00C33C62">
        <w:rPr>
          <w:rFonts w:asciiTheme="minorHAnsi" w:hAnsiTheme="minorHAnsi"/>
        </w:rPr>
        <w:t>.</w:t>
      </w:r>
      <w:r w:rsidR="00BD42A7" w:rsidRPr="00BD42A7">
        <w:t xml:space="preserve"> </w:t>
      </w:r>
      <w:r w:rsidR="00BD42A7" w:rsidRPr="00BD42A7">
        <w:rPr>
          <w:rFonts w:asciiTheme="minorHAnsi" w:hAnsiTheme="minorHAnsi"/>
        </w:rPr>
        <w:t xml:space="preserve">Mając na uwadze różnice w kursach </w:t>
      </w:r>
      <w:r w:rsidR="001406DC">
        <w:rPr>
          <w:rFonts w:asciiTheme="minorHAnsi" w:hAnsiTheme="minorHAnsi"/>
        </w:rPr>
        <w:t>walut</w:t>
      </w:r>
      <w:r w:rsidR="00BD42A7" w:rsidRPr="00BD42A7">
        <w:rPr>
          <w:rFonts w:asciiTheme="minorHAnsi" w:hAnsiTheme="minorHAnsi"/>
        </w:rPr>
        <w:t>, wartości zaplanowanej</w:t>
      </w:r>
      <w:r w:rsidR="00BD42A7">
        <w:rPr>
          <w:rFonts w:asciiTheme="minorHAnsi" w:hAnsiTheme="minorHAnsi"/>
        </w:rPr>
        <w:t xml:space="preserve"> kwoty na dany Program</w:t>
      </w:r>
      <w:r w:rsidR="00BD42A7" w:rsidRPr="00BD42A7">
        <w:rPr>
          <w:rFonts w:asciiTheme="minorHAnsi" w:hAnsiTheme="minorHAnsi"/>
        </w:rPr>
        <w:t xml:space="preserve"> mogą ulec zmianie.</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Koszty całkowite przewidziane na realizację programu podzielono przez szacowaną liczbę osób, które z niego skorzystają. Zaplanowane przez beneficjenta szczegółowe wydatki zostaną zweryfikowane podczas oceny wniosku o dofinansowanie, na warunkach określonych przez</w:t>
      </w:r>
      <w:r w:rsidR="001406DC">
        <w:rPr>
          <w:rFonts w:asciiTheme="minorHAnsi" w:hAnsiTheme="minorHAnsi"/>
        </w:rPr>
        <w:t> </w:t>
      </w:r>
      <w:r w:rsidRPr="00C33C62">
        <w:rPr>
          <w:rFonts w:asciiTheme="minorHAnsi" w:hAnsiTheme="minorHAnsi"/>
        </w:rPr>
        <w:t>Instytucję Zarządzającą Regionalnym Programem Operacyjnym Województwa Warmińsko-Mazurskiego na lata 2014</w:t>
      </w:r>
      <w:r w:rsidR="00530BEA">
        <w:rPr>
          <w:rFonts w:asciiTheme="minorHAnsi" w:hAnsiTheme="minorHAnsi"/>
        </w:rPr>
        <w:t>–</w:t>
      </w:r>
      <w:r w:rsidRPr="00C33C62">
        <w:rPr>
          <w:rFonts w:asciiTheme="minorHAnsi" w:hAnsiTheme="minorHAnsi"/>
        </w:rPr>
        <w:t>2020.</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Poniższe wyliczenia są jedynie symulacją, a ostateczne wielkości kosztów będą zależały od</w:t>
      </w:r>
      <w:r w:rsidR="001406DC">
        <w:rPr>
          <w:rFonts w:asciiTheme="minorHAnsi" w:hAnsiTheme="minorHAnsi"/>
        </w:rPr>
        <w:t> </w:t>
      </w:r>
      <w:r w:rsidRPr="00C33C62">
        <w:rPr>
          <w:rFonts w:asciiTheme="minorHAnsi" w:hAnsiTheme="minorHAnsi"/>
        </w:rPr>
        <w:t>projektów, które otrzymają dofinansowanie w ramach konkursu. Poszczególne projekty mogą różnić się znacząco pod względem kosztów ich przeprowadzenia. Wydatki muszą być ponoszone na</w:t>
      </w:r>
      <w:r w:rsidR="001406DC">
        <w:rPr>
          <w:rFonts w:asciiTheme="minorHAnsi" w:hAnsiTheme="minorHAnsi"/>
        </w:rPr>
        <w:t> </w:t>
      </w:r>
      <w:r w:rsidRPr="00C33C62">
        <w:rPr>
          <w:rFonts w:asciiTheme="minorHAnsi" w:hAnsiTheme="minorHAnsi"/>
        </w:rPr>
        <w:t xml:space="preserve">warunkach określonych w </w:t>
      </w:r>
      <w:r w:rsidRPr="000C35A0">
        <w:rPr>
          <w:rFonts w:asciiTheme="minorHAnsi" w:hAnsiTheme="minorHAnsi"/>
          <w:i/>
        </w:rPr>
        <w:t>Wytycznych w zakresie realizacji przedsięwzięć z udziałem środków Europejskiego Funduszu Społecznego w obszarz</w:t>
      </w:r>
      <w:r w:rsidR="007C1024" w:rsidRPr="000C35A0">
        <w:rPr>
          <w:rFonts w:asciiTheme="minorHAnsi" w:hAnsiTheme="minorHAnsi"/>
          <w:i/>
        </w:rPr>
        <w:t>e zdrowia na lata 2014–2020</w:t>
      </w:r>
      <w:r w:rsidR="007C1024">
        <w:rPr>
          <w:rFonts w:asciiTheme="minorHAnsi" w:hAnsiTheme="minorHAnsi"/>
        </w:rPr>
        <w:t xml:space="preserve"> </w:t>
      </w:r>
      <w:r w:rsidR="00E84C58">
        <w:rPr>
          <w:rFonts w:asciiTheme="minorHAnsi" w:hAnsiTheme="minorHAnsi" w:cstheme="minorHAnsi"/>
        </w:rPr>
        <w:t xml:space="preserve">oraz </w:t>
      </w:r>
      <w:r w:rsidR="00E84C58" w:rsidRPr="00DB1D47">
        <w:rPr>
          <w:rFonts w:asciiTheme="minorHAnsi" w:hAnsiTheme="minorHAnsi" w:cstheme="minorHAnsi"/>
          <w:i/>
        </w:rPr>
        <w:t>Wytycznych</w:t>
      </w:r>
      <w:r w:rsidR="00E84C58">
        <w:rPr>
          <w:rFonts w:asciiTheme="minorHAnsi" w:hAnsiTheme="minorHAnsi" w:cstheme="minorHAnsi"/>
        </w:rPr>
        <w:t xml:space="preserve"> </w:t>
      </w:r>
      <w:r w:rsidR="00E84C58" w:rsidRPr="005E4B75">
        <w:rPr>
          <w:rFonts w:asciiTheme="minorHAnsi" w:hAnsiTheme="minorHAnsi"/>
          <w:i/>
        </w:rPr>
        <w:t>w</w:t>
      </w:r>
      <w:r w:rsidR="001406DC">
        <w:rPr>
          <w:rFonts w:asciiTheme="minorHAnsi" w:hAnsiTheme="minorHAnsi"/>
          <w:i/>
        </w:rPr>
        <w:t> </w:t>
      </w:r>
      <w:r w:rsidR="00E84C58" w:rsidRPr="005E4B75">
        <w:rPr>
          <w:rFonts w:asciiTheme="minorHAnsi" w:hAnsiTheme="minorHAnsi"/>
          <w:i/>
        </w:rPr>
        <w:t>zakresie kwalifikowalności wydatków w ramach Europejskiego Funduszu Rozwoju Regionalnego, Europejskiego Funduszu Społecznego  oraz</w:t>
      </w:r>
      <w:r w:rsidR="00E84C58">
        <w:rPr>
          <w:rFonts w:asciiTheme="minorHAnsi" w:hAnsiTheme="minorHAnsi"/>
          <w:i/>
        </w:rPr>
        <w:t xml:space="preserve"> Funduszu Spójności </w:t>
      </w:r>
      <w:r w:rsidR="00585D67">
        <w:rPr>
          <w:rFonts w:asciiTheme="minorHAnsi" w:hAnsiTheme="minorHAnsi"/>
          <w:i/>
        </w:rPr>
        <w:t>na lata 2014-2020.</w:t>
      </w:r>
      <w:r w:rsidR="00E84C58" w:rsidRPr="00887D14">
        <w:rPr>
          <w:rFonts w:asciiTheme="minorHAnsi" w:hAnsiTheme="minorHAnsi" w:cstheme="minorHAnsi"/>
        </w:rPr>
        <w:t xml:space="preserve"> </w:t>
      </w:r>
      <w:r w:rsidR="007C1024">
        <w:rPr>
          <w:rFonts w:asciiTheme="minorHAnsi" w:hAnsiTheme="minorHAnsi"/>
        </w:rPr>
        <w:t>[</w:t>
      </w:r>
      <w:r w:rsidR="0065486D">
        <w:rPr>
          <w:rFonts w:asciiTheme="minorHAnsi" w:hAnsiTheme="minorHAnsi"/>
        </w:rPr>
        <w:t>54</w:t>
      </w:r>
      <w:r w:rsidRPr="00C33C62">
        <w:rPr>
          <w:rFonts w:asciiTheme="minorHAnsi" w:hAnsiTheme="minorHAnsi"/>
        </w:rPr>
        <w:t>].</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Zaplanowane przez beneficjenta szczegółowe wydatki zostaną zweryfikowane podczas oceny wniosku o dofinansowanie na warunkach określonych przez Instytucję Zarządzającą Regionalnym Programem Operacyjnym Województwa Warmińsko-Mazurskiego na lata 2014–2020. Beneficjenci na etapie wniosku o dofinansowanie przygotują szczegółowy budżet projektów.</w:t>
      </w:r>
    </w:p>
    <w:p w:rsidR="001014F6" w:rsidRPr="00C33C62" w:rsidRDefault="001014F6" w:rsidP="003C569C">
      <w:pPr>
        <w:spacing w:after="120"/>
        <w:jc w:val="both"/>
        <w:rPr>
          <w:rFonts w:asciiTheme="minorHAnsi" w:hAnsiTheme="minorHAnsi"/>
        </w:rPr>
      </w:pPr>
    </w:p>
    <w:p w:rsidR="001014F6" w:rsidRPr="00C33C62" w:rsidRDefault="001014F6" w:rsidP="003C569C">
      <w:pPr>
        <w:keepNext/>
        <w:keepLines/>
        <w:spacing w:after="120"/>
        <w:jc w:val="both"/>
        <w:outlineLvl w:val="1"/>
        <w:rPr>
          <w:rFonts w:asciiTheme="minorHAnsi" w:eastAsia="Times New Roman" w:hAnsiTheme="minorHAnsi"/>
          <w:b/>
          <w:bCs/>
          <w:color w:val="4F81BD"/>
        </w:rPr>
      </w:pPr>
      <w:bookmarkStart w:id="62" w:name="_Toc446062704"/>
      <w:bookmarkStart w:id="63" w:name="_Toc448884837"/>
      <w:bookmarkStart w:id="64" w:name="_Toc466927050"/>
      <w:bookmarkStart w:id="65" w:name="_Toc471331752"/>
      <w:r w:rsidRPr="00C33C62">
        <w:rPr>
          <w:rFonts w:asciiTheme="minorHAnsi" w:eastAsia="Times New Roman" w:hAnsiTheme="minorHAnsi"/>
          <w:b/>
          <w:bCs/>
          <w:color w:val="4F81BD"/>
        </w:rPr>
        <w:t>a. Koszty jednostkowe</w:t>
      </w:r>
      <w:bookmarkEnd w:id="62"/>
      <w:bookmarkEnd w:id="63"/>
      <w:bookmarkEnd w:id="64"/>
      <w:bookmarkEnd w:id="65"/>
    </w:p>
    <w:p w:rsidR="001014F6" w:rsidRPr="00C33C62" w:rsidRDefault="00C37146" w:rsidP="003C569C">
      <w:pPr>
        <w:spacing w:after="120"/>
        <w:jc w:val="both"/>
        <w:rPr>
          <w:rFonts w:asciiTheme="minorHAnsi" w:hAnsiTheme="minorHAnsi"/>
          <w:b/>
        </w:rPr>
      </w:pPr>
      <w:r w:rsidRPr="00C33C62">
        <w:rPr>
          <w:rFonts w:asciiTheme="minorHAnsi" w:hAnsiTheme="minorHAnsi"/>
          <w:b/>
        </w:rPr>
        <w:t>Tabela 2</w:t>
      </w:r>
      <w:r w:rsidR="001014F6" w:rsidRPr="00C33C62">
        <w:rPr>
          <w:rFonts w:asciiTheme="minorHAnsi" w:hAnsiTheme="minorHAnsi"/>
          <w:b/>
        </w:rPr>
        <w:t>. Założenia całkowitego budżetu programu</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57"/>
        <w:gridCol w:w="3203"/>
        <w:gridCol w:w="3028"/>
      </w:tblGrid>
      <w:tr w:rsidR="001014F6" w:rsidRPr="00C33C62" w:rsidTr="001014F6">
        <w:trPr>
          <w:trHeight w:val="850"/>
        </w:trPr>
        <w:tc>
          <w:tcPr>
            <w:tcW w:w="1646" w:type="pct"/>
            <w:shd w:val="clear" w:color="auto" w:fill="4F81BD"/>
            <w:hideMark/>
          </w:tcPr>
          <w:p w:rsidR="001014F6" w:rsidRPr="00C33C62" w:rsidRDefault="001014F6" w:rsidP="003C569C">
            <w:pPr>
              <w:spacing w:after="120"/>
              <w:jc w:val="both"/>
              <w:rPr>
                <w:rFonts w:asciiTheme="minorHAnsi" w:hAnsiTheme="minorHAnsi"/>
                <w:b/>
                <w:color w:val="FFFFFF"/>
              </w:rPr>
            </w:pPr>
            <w:r w:rsidRPr="00C33C62">
              <w:rPr>
                <w:rFonts w:asciiTheme="minorHAnsi" w:hAnsiTheme="minorHAnsi"/>
                <w:b/>
                <w:color w:val="FFFFFF"/>
              </w:rPr>
              <w:t>Uczestnicy programu</w:t>
            </w:r>
          </w:p>
        </w:tc>
        <w:tc>
          <w:tcPr>
            <w:tcW w:w="1724" w:type="pct"/>
            <w:shd w:val="clear" w:color="auto" w:fill="4F81BD"/>
            <w:hideMark/>
          </w:tcPr>
          <w:p w:rsidR="001014F6" w:rsidRPr="00C33C62" w:rsidRDefault="001014F6" w:rsidP="003C569C">
            <w:pPr>
              <w:spacing w:after="120"/>
              <w:jc w:val="both"/>
              <w:rPr>
                <w:rFonts w:asciiTheme="minorHAnsi" w:hAnsiTheme="minorHAnsi"/>
                <w:b/>
                <w:color w:val="FFFFFF"/>
              </w:rPr>
            </w:pPr>
            <w:r w:rsidRPr="00C33C62">
              <w:rPr>
                <w:rFonts w:asciiTheme="minorHAnsi" w:hAnsiTheme="minorHAnsi"/>
                <w:b/>
                <w:color w:val="FFFFFF"/>
              </w:rPr>
              <w:t>Budżet całkowity programu</w:t>
            </w:r>
          </w:p>
        </w:tc>
        <w:tc>
          <w:tcPr>
            <w:tcW w:w="1630" w:type="pct"/>
            <w:shd w:val="clear" w:color="auto" w:fill="4F81BD"/>
            <w:hideMark/>
          </w:tcPr>
          <w:p w:rsidR="001014F6" w:rsidRPr="00C33C62" w:rsidRDefault="001014F6" w:rsidP="003C569C">
            <w:pPr>
              <w:spacing w:after="120"/>
              <w:jc w:val="both"/>
              <w:rPr>
                <w:rFonts w:asciiTheme="minorHAnsi" w:hAnsiTheme="minorHAnsi"/>
                <w:b/>
                <w:color w:val="FFFFFF"/>
              </w:rPr>
            </w:pPr>
            <w:r w:rsidRPr="00C33C62">
              <w:rPr>
                <w:rFonts w:asciiTheme="minorHAnsi" w:hAnsiTheme="minorHAnsi"/>
                <w:b/>
                <w:color w:val="FFFFFF"/>
              </w:rPr>
              <w:t xml:space="preserve">Koszt całkowity uczestnictwa </w:t>
            </w:r>
            <w:r w:rsidRPr="00C33C62">
              <w:rPr>
                <w:rFonts w:asciiTheme="minorHAnsi" w:hAnsiTheme="minorHAnsi"/>
                <w:b/>
                <w:color w:val="FFFFFF"/>
              </w:rPr>
              <w:br/>
              <w:t>w programie</w:t>
            </w:r>
          </w:p>
        </w:tc>
      </w:tr>
      <w:tr w:rsidR="001014F6" w:rsidRPr="00C33C62" w:rsidTr="001014F6">
        <w:trPr>
          <w:trHeight w:val="397"/>
        </w:trPr>
        <w:tc>
          <w:tcPr>
            <w:tcW w:w="1646" w:type="pct"/>
            <w:tcBorders>
              <w:top w:val="single" w:sz="8" w:space="0" w:color="4F81BD"/>
              <w:left w:val="single" w:sz="8" w:space="0" w:color="4F81BD"/>
              <w:bottom w:val="single" w:sz="8" w:space="0" w:color="4F81BD"/>
            </w:tcBorders>
            <w:noWrap/>
            <w:hideMark/>
          </w:tcPr>
          <w:p w:rsidR="001014F6" w:rsidRPr="00C33C62" w:rsidRDefault="00530BEA" w:rsidP="00C55FF7">
            <w:pPr>
              <w:spacing w:after="120"/>
              <w:jc w:val="both"/>
              <w:rPr>
                <w:rFonts w:asciiTheme="minorHAnsi" w:hAnsiTheme="minorHAnsi"/>
                <w:b/>
              </w:rPr>
            </w:pPr>
            <w:r>
              <w:rPr>
                <w:rFonts w:asciiTheme="minorHAnsi" w:hAnsiTheme="minorHAnsi"/>
              </w:rPr>
              <w:t>O</w:t>
            </w:r>
            <w:r w:rsidR="001014F6" w:rsidRPr="00C33C62">
              <w:rPr>
                <w:rFonts w:asciiTheme="minorHAnsi" w:hAnsiTheme="minorHAnsi"/>
              </w:rPr>
              <w:t xml:space="preserve">koło </w:t>
            </w:r>
            <w:r w:rsidR="00C55FF7">
              <w:rPr>
                <w:rFonts w:asciiTheme="minorHAnsi" w:hAnsiTheme="minorHAnsi"/>
              </w:rPr>
              <w:t>8</w:t>
            </w:r>
            <w:r w:rsidR="00F77808">
              <w:rPr>
                <w:rFonts w:asciiTheme="minorHAnsi" w:hAnsiTheme="minorHAnsi"/>
                <w:bCs/>
              </w:rPr>
              <w:t>90</w:t>
            </w:r>
            <w:r w:rsidR="001014F6" w:rsidRPr="00C33C62">
              <w:rPr>
                <w:rFonts w:asciiTheme="minorHAnsi" w:hAnsiTheme="minorHAnsi"/>
                <w:bCs/>
              </w:rPr>
              <w:t xml:space="preserve"> osób</w:t>
            </w:r>
          </w:p>
        </w:tc>
        <w:tc>
          <w:tcPr>
            <w:tcW w:w="1724" w:type="pct"/>
            <w:tcBorders>
              <w:top w:val="single" w:sz="8" w:space="0" w:color="4F81BD"/>
              <w:bottom w:val="single" w:sz="8" w:space="0" w:color="4F81BD"/>
            </w:tcBorders>
            <w:noWrap/>
            <w:hideMark/>
          </w:tcPr>
          <w:p w:rsidR="001014F6" w:rsidRPr="00C33C62" w:rsidRDefault="00F77808" w:rsidP="00D65296">
            <w:pPr>
              <w:spacing w:after="120"/>
              <w:jc w:val="both"/>
              <w:rPr>
                <w:rFonts w:asciiTheme="minorHAnsi" w:hAnsiTheme="minorHAnsi"/>
              </w:rPr>
            </w:pPr>
            <w:r w:rsidRPr="00F77808">
              <w:rPr>
                <w:rFonts w:asciiTheme="minorHAnsi" w:hAnsiTheme="minorHAnsi"/>
              </w:rPr>
              <w:t>3.646.244,</w:t>
            </w:r>
            <w:r w:rsidR="00D65296" w:rsidRPr="00F77808">
              <w:rPr>
                <w:rFonts w:asciiTheme="minorHAnsi" w:hAnsiTheme="minorHAnsi"/>
              </w:rPr>
              <w:t>4</w:t>
            </w:r>
            <w:r w:rsidR="00D65296">
              <w:rPr>
                <w:rFonts w:asciiTheme="minorHAnsi" w:hAnsiTheme="minorHAnsi"/>
              </w:rPr>
              <w:t>1</w:t>
            </w:r>
            <w:r w:rsidR="00D65296" w:rsidRPr="00F77808">
              <w:rPr>
                <w:rFonts w:asciiTheme="minorHAnsi" w:hAnsiTheme="minorHAnsi"/>
              </w:rPr>
              <w:t xml:space="preserve"> </w:t>
            </w:r>
            <w:r w:rsidR="001014F6" w:rsidRPr="00C33C62">
              <w:rPr>
                <w:rFonts w:asciiTheme="minorHAnsi" w:hAnsiTheme="minorHAnsi"/>
              </w:rPr>
              <w:t>zł</w:t>
            </w:r>
          </w:p>
        </w:tc>
        <w:tc>
          <w:tcPr>
            <w:tcW w:w="1630" w:type="pct"/>
            <w:tcBorders>
              <w:top w:val="single" w:sz="8" w:space="0" w:color="4F81BD"/>
              <w:bottom w:val="single" w:sz="8" w:space="0" w:color="4F81BD"/>
              <w:right w:val="single" w:sz="8" w:space="0" w:color="4F81BD"/>
            </w:tcBorders>
            <w:noWrap/>
            <w:hideMark/>
          </w:tcPr>
          <w:p w:rsidR="001014F6" w:rsidRPr="00C33C62" w:rsidRDefault="00530BEA" w:rsidP="00C55FF7">
            <w:pPr>
              <w:spacing w:after="120"/>
              <w:jc w:val="both"/>
              <w:rPr>
                <w:rFonts w:asciiTheme="minorHAnsi" w:hAnsiTheme="minorHAnsi"/>
              </w:rPr>
            </w:pPr>
            <w:r>
              <w:rPr>
                <w:rFonts w:asciiTheme="minorHAnsi" w:hAnsiTheme="minorHAnsi"/>
              </w:rPr>
              <w:t>O</w:t>
            </w:r>
            <w:r w:rsidR="001014F6" w:rsidRPr="00C33C62">
              <w:rPr>
                <w:rFonts w:asciiTheme="minorHAnsi" w:hAnsiTheme="minorHAnsi"/>
              </w:rPr>
              <w:t xml:space="preserve">koło </w:t>
            </w:r>
            <w:r w:rsidR="00C55FF7" w:rsidRPr="00C55FF7">
              <w:rPr>
                <w:rFonts w:asciiTheme="minorHAnsi" w:hAnsiTheme="minorHAnsi"/>
              </w:rPr>
              <w:t>4096,90</w:t>
            </w:r>
            <w:r w:rsidR="00C368B9">
              <w:rPr>
                <w:rFonts w:asciiTheme="minorHAnsi" w:hAnsiTheme="minorHAnsi"/>
              </w:rPr>
              <w:t xml:space="preserve"> </w:t>
            </w:r>
            <w:r w:rsidR="001014F6" w:rsidRPr="00C33C62">
              <w:rPr>
                <w:rFonts w:asciiTheme="minorHAnsi" w:hAnsiTheme="minorHAnsi"/>
              </w:rPr>
              <w:t>zł/osobę</w:t>
            </w:r>
          </w:p>
        </w:tc>
      </w:tr>
    </w:tbl>
    <w:p w:rsidR="001014F6" w:rsidRPr="000C35A0" w:rsidRDefault="001014F6" w:rsidP="003C569C">
      <w:pPr>
        <w:spacing w:after="120"/>
        <w:jc w:val="both"/>
        <w:rPr>
          <w:rFonts w:asciiTheme="minorHAnsi" w:hAnsiTheme="minorHAnsi"/>
          <w:i/>
        </w:rPr>
      </w:pPr>
      <w:r w:rsidRPr="000C35A0">
        <w:rPr>
          <w:rFonts w:asciiTheme="minorHAnsi" w:hAnsiTheme="minorHAnsi"/>
          <w:i/>
        </w:rPr>
        <w:t>Źródło: opracowanie własne.</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360"/>
        <w:jc w:val="both"/>
        <w:rPr>
          <w:rFonts w:asciiTheme="minorHAnsi" w:hAnsiTheme="minorHAnsi"/>
        </w:rPr>
      </w:pPr>
      <w:r w:rsidRPr="00C33C62">
        <w:rPr>
          <w:rFonts w:asciiTheme="minorHAnsi" w:hAnsiTheme="minorHAnsi"/>
        </w:rPr>
        <w:t xml:space="preserve">Koszty jednostkowe programu można podzielić na następujące elementy: </w:t>
      </w:r>
    </w:p>
    <w:p w:rsidR="001014F6" w:rsidRPr="00C33C62" w:rsidRDefault="00F77808" w:rsidP="00F77808">
      <w:pPr>
        <w:numPr>
          <w:ilvl w:val="0"/>
          <w:numId w:val="41"/>
        </w:numPr>
        <w:spacing w:after="120"/>
        <w:jc w:val="both"/>
        <w:rPr>
          <w:rFonts w:asciiTheme="minorHAnsi" w:hAnsiTheme="minorHAnsi"/>
        </w:rPr>
      </w:pPr>
      <w:r w:rsidRPr="00F77808">
        <w:rPr>
          <w:rFonts w:asciiTheme="minorHAnsi" w:hAnsiTheme="minorHAnsi"/>
        </w:rPr>
        <w:t>koszt procesu kwalifikacyjnego do programu</w:t>
      </w:r>
      <w:r w:rsidR="001014F6" w:rsidRPr="00C33C62">
        <w:rPr>
          <w:rFonts w:asciiTheme="minorHAnsi" w:hAnsiTheme="minorHAnsi"/>
        </w:rPr>
        <w:t>;</w:t>
      </w:r>
    </w:p>
    <w:p w:rsidR="001014F6" w:rsidRPr="00C33C62" w:rsidRDefault="001014F6" w:rsidP="003C569C">
      <w:pPr>
        <w:numPr>
          <w:ilvl w:val="0"/>
          <w:numId w:val="41"/>
        </w:numPr>
        <w:spacing w:after="120"/>
        <w:jc w:val="both"/>
        <w:rPr>
          <w:rFonts w:asciiTheme="minorHAnsi" w:hAnsiTheme="minorHAnsi"/>
        </w:rPr>
      </w:pPr>
      <w:r w:rsidRPr="00C33C62">
        <w:rPr>
          <w:rFonts w:asciiTheme="minorHAnsi" w:hAnsiTheme="minorHAnsi"/>
        </w:rPr>
        <w:t>koszty terapii indywidulanej;</w:t>
      </w:r>
    </w:p>
    <w:p w:rsidR="001014F6" w:rsidRPr="00C33C62" w:rsidRDefault="001014F6" w:rsidP="003C569C">
      <w:pPr>
        <w:numPr>
          <w:ilvl w:val="0"/>
          <w:numId w:val="41"/>
        </w:numPr>
        <w:spacing w:after="120"/>
        <w:jc w:val="both"/>
        <w:rPr>
          <w:rFonts w:asciiTheme="minorHAnsi" w:hAnsiTheme="minorHAnsi"/>
        </w:rPr>
      </w:pPr>
      <w:r w:rsidRPr="00C33C62">
        <w:rPr>
          <w:rFonts w:asciiTheme="minorHAnsi" w:hAnsiTheme="minorHAnsi"/>
        </w:rPr>
        <w:t>koszty działań z zakresu edukacji zdrowotnej;</w:t>
      </w:r>
    </w:p>
    <w:p w:rsidR="001014F6" w:rsidRPr="00C33C62" w:rsidRDefault="001014F6" w:rsidP="003C569C">
      <w:pPr>
        <w:numPr>
          <w:ilvl w:val="0"/>
          <w:numId w:val="41"/>
        </w:numPr>
        <w:spacing w:after="120"/>
        <w:jc w:val="both"/>
        <w:rPr>
          <w:rFonts w:asciiTheme="minorHAnsi" w:hAnsiTheme="minorHAnsi"/>
        </w:rPr>
      </w:pPr>
      <w:r w:rsidRPr="00C33C62">
        <w:rPr>
          <w:rFonts w:asciiTheme="minorHAnsi" w:hAnsiTheme="minorHAnsi"/>
        </w:rPr>
        <w:lastRenderedPageBreak/>
        <w:t xml:space="preserve">koszty zarządzania projektem. </w:t>
      </w:r>
    </w:p>
    <w:p w:rsidR="001014F6" w:rsidRPr="00C33C62" w:rsidRDefault="001014F6" w:rsidP="003C569C">
      <w:pPr>
        <w:spacing w:after="120"/>
        <w:jc w:val="both"/>
        <w:rPr>
          <w:rFonts w:asciiTheme="minorHAnsi" w:hAnsiTheme="minorHAnsi"/>
        </w:rPr>
      </w:pPr>
    </w:p>
    <w:p w:rsidR="001014F6" w:rsidRDefault="001014F6" w:rsidP="003C569C">
      <w:pPr>
        <w:spacing w:after="120"/>
        <w:jc w:val="both"/>
        <w:rPr>
          <w:rFonts w:asciiTheme="minorHAnsi" w:hAnsiTheme="minorHAnsi"/>
        </w:rPr>
      </w:pPr>
      <w:r w:rsidRPr="00C33C62">
        <w:rPr>
          <w:rFonts w:asciiTheme="minorHAnsi" w:hAnsiTheme="minorHAnsi"/>
        </w:rPr>
        <w:t>Szczegółowe składowe opisano poniżej</w:t>
      </w:r>
      <w:r w:rsidR="00530BEA">
        <w:rPr>
          <w:rFonts w:asciiTheme="minorHAnsi" w:hAnsiTheme="minorHAnsi"/>
        </w:rPr>
        <w:t>.</w:t>
      </w:r>
    </w:p>
    <w:p w:rsidR="00530BEA" w:rsidRPr="00C33C62" w:rsidRDefault="00530BEA" w:rsidP="003C569C">
      <w:pPr>
        <w:spacing w:after="120"/>
        <w:jc w:val="both"/>
        <w:rPr>
          <w:rFonts w:asciiTheme="minorHAnsi" w:hAnsiTheme="minorHAnsi"/>
        </w:rPr>
      </w:pPr>
    </w:p>
    <w:p w:rsidR="001014F6" w:rsidRPr="00C33C62" w:rsidRDefault="001014F6" w:rsidP="003C569C">
      <w:pPr>
        <w:spacing w:after="120"/>
        <w:jc w:val="both"/>
        <w:rPr>
          <w:rFonts w:asciiTheme="minorHAnsi" w:hAnsiTheme="minorHAnsi"/>
          <w:b/>
        </w:rPr>
      </w:pPr>
      <w:r w:rsidRPr="00C33C62">
        <w:rPr>
          <w:rFonts w:asciiTheme="minorHAnsi" w:hAnsiTheme="minorHAnsi"/>
          <w:b/>
        </w:rPr>
        <w:t xml:space="preserve">Tabela 3. </w:t>
      </w:r>
      <w:r w:rsidR="00F77808" w:rsidRPr="00F77808">
        <w:rPr>
          <w:rFonts w:asciiTheme="minorHAnsi" w:hAnsiTheme="minorHAnsi"/>
          <w:b/>
        </w:rPr>
        <w:t xml:space="preserve">Proces kwalifikacyjny do </w:t>
      </w:r>
      <w:r w:rsidR="00EB2F88">
        <w:rPr>
          <w:rFonts w:asciiTheme="minorHAnsi" w:hAnsiTheme="minorHAnsi"/>
          <w:b/>
        </w:rPr>
        <w:t>programu</w:t>
      </w:r>
      <w:r w:rsidR="0070732B" w:rsidRPr="00F77808">
        <w:rPr>
          <w:rFonts w:asciiTheme="minorHAnsi" w:hAnsiTheme="minorHAnsi"/>
          <w:b/>
        </w:rPr>
        <w:t xml:space="preserve"> </w:t>
      </w:r>
      <w:r w:rsidRPr="00C33C62">
        <w:rPr>
          <w:rFonts w:asciiTheme="minorHAnsi" w:hAnsiTheme="minorHAnsi"/>
          <w:b/>
        </w:rPr>
        <w:t>w podziale na poszczególne elementy i sugerowany czas ich trwania</w:t>
      </w:r>
    </w:p>
    <w:tbl>
      <w:tblPr>
        <w:tblStyle w:val="redniecieniowanie1akcent11"/>
        <w:tblW w:w="5000" w:type="pct"/>
        <w:tblLayout w:type="fixed"/>
        <w:tblLook w:val="04A0" w:firstRow="1" w:lastRow="0" w:firstColumn="1" w:lastColumn="0" w:noHBand="0" w:noVBand="1"/>
      </w:tblPr>
      <w:tblGrid>
        <w:gridCol w:w="818"/>
        <w:gridCol w:w="7194"/>
        <w:gridCol w:w="1276"/>
      </w:tblGrid>
      <w:tr w:rsidR="001014F6" w:rsidRPr="00C33C62" w:rsidTr="001014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vAlign w:val="center"/>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Lp.</w:t>
            </w:r>
          </w:p>
        </w:tc>
        <w:tc>
          <w:tcPr>
            <w:tcW w:w="3873" w:type="pct"/>
            <w:noWrap/>
            <w:vAlign w:val="center"/>
            <w:hideMark/>
          </w:tcPr>
          <w:p w:rsidR="001014F6" w:rsidRPr="00C33C62" w:rsidRDefault="001014F6"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Nazwa elementu</w:t>
            </w:r>
          </w:p>
        </w:tc>
        <w:tc>
          <w:tcPr>
            <w:tcW w:w="687" w:type="pct"/>
            <w:noWrap/>
            <w:vAlign w:val="center"/>
            <w:hideMark/>
          </w:tcPr>
          <w:p w:rsidR="001014F6" w:rsidRPr="00C33C62" w:rsidRDefault="001014F6"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Czas trwania (h)</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1</w:t>
            </w:r>
          </w:p>
        </w:tc>
        <w:tc>
          <w:tcPr>
            <w:tcW w:w="3873" w:type="pct"/>
            <w:noWrap/>
            <w:hideMark/>
          </w:tcPr>
          <w:p w:rsidR="001014F6" w:rsidRPr="00C33C62" w:rsidRDefault="001014F6"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Wywiad indywidualny</w:t>
            </w:r>
          </w:p>
        </w:tc>
        <w:tc>
          <w:tcPr>
            <w:tcW w:w="687" w:type="pct"/>
            <w:noWrap/>
            <w:hideMark/>
          </w:tcPr>
          <w:p w:rsidR="001014F6" w:rsidRPr="00C33C62" w:rsidRDefault="001014F6" w:rsidP="003C569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0,5</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2</w:t>
            </w:r>
          </w:p>
        </w:tc>
        <w:tc>
          <w:tcPr>
            <w:tcW w:w="3873" w:type="pct"/>
            <w:noWrap/>
            <w:hideMark/>
          </w:tcPr>
          <w:p w:rsidR="001014F6" w:rsidRPr="00C33C62" w:rsidRDefault="001014F6"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sidRPr="00C33C62">
              <w:rPr>
                <w:rFonts w:asciiTheme="minorHAnsi" w:hAnsiTheme="minorHAnsi"/>
                <w:lang w:eastAsia="pl-PL"/>
              </w:rPr>
              <w:t>Diagnostyka – niezbędne badania i pomiary</w:t>
            </w:r>
          </w:p>
        </w:tc>
        <w:tc>
          <w:tcPr>
            <w:tcW w:w="687" w:type="pct"/>
            <w:noWrap/>
            <w:hideMark/>
          </w:tcPr>
          <w:p w:rsidR="001014F6" w:rsidRPr="00C33C62" w:rsidRDefault="001014F6" w:rsidP="003C569C">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sidRPr="00C33C62">
              <w:rPr>
                <w:rFonts w:asciiTheme="minorHAnsi" w:hAnsiTheme="minorHAnsi"/>
                <w:lang w:eastAsia="pl-PL"/>
              </w:rPr>
              <w:t>0,5</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3</w:t>
            </w:r>
          </w:p>
        </w:tc>
        <w:tc>
          <w:tcPr>
            <w:tcW w:w="3873" w:type="pct"/>
            <w:noWrap/>
            <w:hideMark/>
          </w:tcPr>
          <w:p w:rsidR="001014F6" w:rsidRPr="00C33C62" w:rsidRDefault="001014F6"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Diagnoza zaburzeń i ustalenie indywidualnej ścieżki wsparcia</w:t>
            </w:r>
          </w:p>
        </w:tc>
        <w:tc>
          <w:tcPr>
            <w:tcW w:w="687" w:type="pct"/>
            <w:noWrap/>
            <w:hideMark/>
          </w:tcPr>
          <w:p w:rsidR="001014F6" w:rsidRPr="00C33C62" w:rsidRDefault="001014F6" w:rsidP="003C569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2</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4</w:t>
            </w:r>
          </w:p>
        </w:tc>
        <w:tc>
          <w:tcPr>
            <w:tcW w:w="3873" w:type="pct"/>
            <w:noWrap/>
            <w:hideMark/>
          </w:tcPr>
          <w:p w:rsidR="001014F6" w:rsidRPr="00C33C62" w:rsidRDefault="001014F6"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sidRPr="00C33C62">
              <w:rPr>
                <w:rFonts w:asciiTheme="minorHAnsi" w:hAnsiTheme="minorHAnsi"/>
                <w:lang w:eastAsia="pl-PL"/>
              </w:rPr>
              <w:t xml:space="preserve">Spotkanie podsumowujące </w:t>
            </w:r>
          </w:p>
        </w:tc>
        <w:tc>
          <w:tcPr>
            <w:tcW w:w="687" w:type="pct"/>
            <w:noWrap/>
            <w:hideMark/>
          </w:tcPr>
          <w:p w:rsidR="001014F6" w:rsidRPr="00C33C62" w:rsidRDefault="001014F6" w:rsidP="003C569C">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sidRPr="00C33C62">
              <w:rPr>
                <w:rFonts w:asciiTheme="minorHAnsi" w:hAnsiTheme="minorHAnsi"/>
                <w:lang w:eastAsia="pl-PL"/>
              </w:rPr>
              <w:t>1</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5</w:t>
            </w:r>
          </w:p>
        </w:tc>
        <w:tc>
          <w:tcPr>
            <w:tcW w:w="3873" w:type="pct"/>
            <w:noWrap/>
            <w:hideMark/>
          </w:tcPr>
          <w:p w:rsidR="001014F6" w:rsidRPr="00C33C62" w:rsidRDefault="001014F6"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 xml:space="preserve">Przeprowadzenie powtórnej diagnozy w połowie i na końcu interwencji </w:t>
            </w:r>
            <w:r w:rsidR="00530BEA">
              <w:rPr>
                <w:rFonts w:asciiTheme="minorHAnsi" w:hAnsiTheme="minorHAnsi"/>
                <w:lang w:eastAsia="pl-PL"/>
              </w:rPr>
              <w:t>oraz</w:t>
            </w:r>
            <w:r w:rsidRPr="00C33C62">
              <w:rPr>
                <w:rFonts w:asciiTheme="minorHAnsi" w:hAnsiTheme="minorHAnsi"/>
                <w:lang w:eastAsia="pl-PL"/>
              </w:rPr>
              <w:t xml:space="preserve"> omówienie wyników </w:t>
            </w:r>
          </w:p>
        </w:tc>
        <w:tc>
          <w:tcPr>
            <w:tcW w:w="687" w:type="pct"/>
            <w:noWrap/>
            <w:hideMark/>
          </w:tcPr>
          <w:p w:rsidR="001014F6" w:rsidRPr="00C33C62" w:rsidRDefault="001014F6" w:rsidP="003C569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2</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noWrap/>
          </w:tcPr>
          <w:p w:rsidR="001014F6" w:rsidRPr="00C33C62" w:rsidRDefault="001014F6" w:rsidP="003C569C">
            <w:pPr>
              <w:spacing w:after="120"/>
              <w:jc w:val="both"/>
              <w:rPr>
                <w:rFonts w:asciiTheme="minorHAnsi" w:hAnsiTheme="minorHAnsi"/>
                <w:lang w:eastAsia="pl-PL"/>
              </w:rPr>
            </w:pPr>
          </w:p>
        </w:tc>
        <w:tc>
          <w:tcPr>
            <w:tcW w:w="3873" w:type="pct"/>
            <w:noWrap/>
          </w:tcPr>
          <w:p w:rsidR="001014F6" w:rsidRPr="00C33C62" w:rsidRDefault="001014F6"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b/>
                <w:lang w:eastAsia="pl-PL"/>
              </w:rPr>
            </w:pPr>
            <w:r w:rsidRPr="00C33C62">
              <w:rPr>
                <w:rFonts w:asciiTheme="minorHAnsi" w:hAnsiTheme="minorHAnsi"/>
                <w:b/>
                <w:lang w:eastAsia="pl-PL"/>
              </w:rPr>
              <w:t>SUMA</w:t>
            </w:r>
          </w:p>
        </w:tc>
        <w:tc>
          <w:tcPr>
            <w:tcW w:w="687" w:type="pct"/>
            <w:noWrap/>
          </w:tcPr>
          <w:p w:rsidR="001014F6" w:rsidRPr="00C33C62" w:rsidRDefault="001014F6" w:rsidP="003C569C">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lang w:eastAsia="pl-PL"/>
              </w:rPr>
            </w:pPr>
            <w:r w:rsidRPr="00C33C62">
              <w:rPr>
                <w:rFonts w:asciiTheme="minorHAnsi" w:hAnsiTheme="minorHAnsi"/>
                <w:b/>
                <w:lang w:eastAsia="pl-PL"/>
              </w:rPr>
              <w:t>6</w:t>
            </w:r>
          </w:p>
        </w:tc>
      </w:tr>
    </w:tbl>
    <w:p w:rsidR="001014F6" w:rsidRPr="000C35A0" w:rsidRDefault="001014F6" w:rsidP="003C569C">
      <w:pPr>
        <w:spacing w:after="120"/>
        <w:jc w:val="both"/>
        <w:rPr>
          <w:rFonts w:asciiTheme="minorHAnsi" w:hAnsiTheme="minorHAnsi"/>
          <w:i/>
        </w:rPr>
      </w:pPr>
      <w:r w:rsidRPr="000C35A0">
        <w:rPr>
          <w:rFonts w:asciiTheme="minorHAnsi" w:hAnsiTheme="minorHAnsi"/>
          <w:i/>
        </w:rPr>
        <w:t>Źródło: opracowanie własne</w:t>
      </w:r>
      <w:r w:rsidR="00530BEA" w:rsidRPr="000C35A0">
        <w:rPr>
          <w:rFonts w:asciiTheme="minorHAnsi" w:hAnsiTheme="minorHAnsi"/>
          <w:i/>
        </w:rPr>
        <w:t>.</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Przy założeniu, że koszt 1 godziny pracy personelu wykonującego czynności podczas procesu </w:t>
      </w:r>
      <w:r w:rsidR="00C368B9" w:rsidRPr="00C368B9">
        <w:rPr>
          <w:rFonts w:asciiTheme="minorHAnsi" w:hAnsiTheme="minorHAnsi"/>
        </w:rPr>
        <w:t>kwalifikacyjn</w:t>
      </w:r>
      <w:r w:rsidR="00C368B9">
        <w:rPr>
          <w:rFonts w:asciiTheme="minorHAnsi" w:hAnsiTheme="minorHAnsi"/>
        </w:rPr>
        <w:t xml:space="preserve">ego </w:t>
      </w:r>
      <w:r w:rsidR="00C368B9" w:rsidRPr="00C368B9">
        <w:rPr>
          <w:rFonts w:asciiTheme="minorHAnsi" w:hAnsiTheme="minorHAnsi"/>
        </w:rPr>
        <w:t>do programu</w:t>
      </w:r>
      <w:r w:rsidRPr="00C33C62">
        <w:rPr>
          <w:rFonts w:asciiTheme="minorHAnsi" w:hAnsiTheme="minorHAnsi"/>
        </w:rPr>
        <w:t xml:space="preserve"> wyniesie 100,00</w:t>
      </w:r>
      <w:r w:rsidR="00530BEA">
        <w:rPr>
          <w:rFonts w:asciiTheme="minorHAnsi" w:hAnsiTheme="minorHAnsi"/>
        </w:rPr>
        <w:t>,</w:t>
      </w:r>
      <w:r w:rsidRPr="00C33C62">
        <w:rPr>
          <w:rFonts w:asciiTheme="minorHAnsi" w:hAnsiTheme="minorHAnsi"/>
        </w:rPr>
        <w:t xml:space="preserve"> zł można oszacować, </w:t>
      </w:r>
      <w:r w:rsidR="00530BEA">
        <w:rPr>
          <w:rFonts w:asciiTheme="minorHAnsi" w:hAnsiTheme="minorHAnsi"/>
        </w:rPr>
        <w:t>i</w:t>
      </w:r>
      <w:r w:rsidRPr="00C33C62">
        <w:rPr>
          <w:rFonts w:asciiTheme="minorHAnsi" w:hAnsiTheme="minorHAnsi"/>
        </w:rPr>
        <w:t>ż całościowy koszt wyniesie 600,00 zł w</w:t>
      </w:r>
      <w:r w:rsidR="001406DC">
        <w:rPr>
          <w:rFonts w:asciiTheme="minorHAnsi" w:hAnsiTheme="minorHAnsi"/>
        </w:rPr>
        <w:t> </w:t>
      </w:r>
      <w:r w:rsidRPr="00C33C62">
        <w:rPr>
          <w:rFonts w:asciiTheme="minorHAnsi" w:hAnsiTheme="minorHAnsi"/>
        </w:rPr>
        <w:t xml:space="preserve">przeliczeniu na jednego uczestnika. </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Kolejnym składnikiem kosztu jednostkowego są koszty </w:t>
      </w:r>
      <w:r w:rsidR="00530BEA">
        <w:rPr>
          <w:rFonts w:asciiTheme="minorHAnsi" w:hAnsiTheme="minorHAnsi"/>
        </w:rPr>
        <w:t>dotyczące</w:t>
      </w:r>
      <w:r w:rsidRPr="00C33C62">
        <w:rPr>
          <w:rFonts w:asciiTheme="minorHAnsi" w:hAnsiTheme="minorHAnsi"/>
        </w:rPr>
        <w:t xml:space="preserve"> spotkań w ramach terapii indywidualnej. </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Założono, że </w:t>
      </w:r>
      <w:r w:rsidR="0051257F">
        <w:rPr>
          <w:rFonts w:asciiTheme="minorHAnsi" w:hAnsiTheme="minorHAnsi"/>
        </w:rPr>
        <w:t xml:space="preserve">średnio </w:t>
      </w:r>
      <w:r w:rsidRPr="00C33C62">
        <w:rPr>
          <w:rFonts w:asciiTheme="minorHAnsi" w:hAnsiTheme="minorHAnsi"/>
        </w:rPr>
        <w:t>ma się odbyć co najmniej 36 spotkań (</w:t>
      </w:r>
      <w:r w:rsidR="00530BEA">
        <w:rPr>
          <w:rFonts w:asciiTheme="minorHAnsi" w:hAnsiTheme="minorHAnsi"/>
        </w:rPr>
        <w:t>trzy</w:t>
      </w:r>
      <w:r w:rsidRPr="00C33C62">
        <w:rPr>
          <w:rFonts w:asciiTheme="minorHAnsi" w:hAnsiTheme="minorHAnsi"/>
        </w:rPr>
        <w:t xml:space="preserve"> razy w tygodniu, przez co najmniej </w:t>
      </w:r>
      <w:r w:rsidR="00530BEA">
        <w:rPr>
          <w:rFonts w:asciiTheme="minorHAnsi" w:hAnsiTheme="minorHAnsi"/>
        </w:rPr>
        <w:t>trzy</w:t>
      </w:r>
      <w:r w:rsidRPr="00C33C62">
        <w:rPr>
          <w:rFonts w:asciiTheme="minorHAnsi" w:hAnsiTheme="minorHAnsi"/>
        </w:rPr>
        <w:t xml:space="preserve"> miesiące) w ramach promowania aktywności fizycznej dla każdego uczestnika programu. Koszt</w:t>
      </w:r>
      <w:r w:rsidR="00C55FF7">
        <w:rPr>
          <w:rFonts w:asciiTheme="minorHAnsi" w:hAnsiTheme="minorHAnsi"/>
        </w:rPr>
        <w:t> </w:t>
      </w:r>
      <w:r w:rsidRPr="00C33C62">
        <w:rPr>
          <w:rFonts w:asciiTheme="minorHAnsi" w:hAnsiTheme="minorHAnsi"/>
        </w:rPr>
        <w:t xml:space="preserve">jednego spotkania szacuje się na </w:t>
      </w:r>
      <w:r w:rsidR="00530BEA">
        <w:rPr>
          <w:rFonts w:asciiTheme="minorHAnsi" w:hAnsiTheme="minorHAnsi"/>
        </w:rPr>
        <w:t>mniej więcej</w:t>
      </w:r>
      <w:r w:rsidRPr="00C33C62">
        <w:rPr>
          <w:rFonts w:asciiTheme="minorHAnsi" w:hAnsiTheme="minorHAnsi"/>
        </w:rPr>
        <w:t xml:space="preserve"> 50,00 zł/osobę. Biorąc pod uwagę </w:t>
      </w:r>
      <w:r w:rsidR="00530BEA">
        <w:rPr>
          <w:rFonts w:asciiTheme="minorHAnsi" w:hAnsiTheme="minorHAnsi"/>
        </w:rPr>
        <w:t>powyższe</w:t>
      </w:r>
      <w:r w:rsidRPr="00C33C62">
        <w:rPr>
          <w:rFonts w:asciiTheme="minorHAnsi" w:hAnsiTheme="minorHAnsi"/>
        </w:rPr>
        <w:t xml:space="preserve"> dane, minimalny koszt cyklu spotkań w ramach terapii można określić </w:t>
      </w:r>
      <w:r w:rsidR="00530BEA">
        <w:rPr>
          <w:rFonts w:asciiTheme="minorHAnsi" w:hAnsiTheme="minorHAnsi"/>
        </w:rPr>
        <w:t xml:space="preserve">w przybliżeniu </w:t>
      </w:r>
      <w:r w:rsidRPr="00C33C62">
        <w:rPr>
          <w:rFonts w:asciiTheme="minorHAnsi" w:hAnsiTheme="minorHAnsi"/>
        </w:rPr>
        <w:t>na</w:t>
      </w:r>
      <w:r w:rsidR="00C55FF7">
        <w:rPr>
          <w:rFonts w:asciiTheme="minorHAnsi" w:hAnsiTheme="minorHAnsi"/>
        </w:rPr>
        <w:t> </w:t>
      </w:r>
      <w:r w:rsidRPr="00C33C62">
        <w:rPr>
          <w:rFonts w:asciiTheme="minorHAnsi" w:hAnsiTheme="minorHAnsi"/>
        </w:rPr>
        <w:t>1</w:t>
      </w:r>
      <w:r w:rsidR="00C55FF7">
        <w:rPr>
          <w:rFonts w:asciiTheme="minorHAnsi" w:hAnsiTheme="minorHAnsi"/>
        </w:rPr>
        <w:t> </w:t>
      </w:r>
      <w:r w:rsidRPr="00C33C62">
        <w:rPr>
          <w:rFonts w:asciiTheme="minorHAnsi" w:hAnsiTheme="minorHAnsi"/>
        </w:rPr>
        <w:t>800,00</w:t>
      </w:r>
      <w:r w:rsidR="00C55FF7">
        <w:rPr>
          <w:rFonts w:asciiTheme="minorHAnsi" w:hAnsiTheme="minorHAnsi"/>
        </w:rPr>
        <w:t> </w:t>
      </w:r>
      <w:r w:rsidRPr="00C33C62">
        <w:rPr>
          <w:rFonts w:asciiTheme="minorHAnsi" w:hAnsiTheme="minorHAnsi"/>
        </w:rPr>
        <w:t>zł/osobę.</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Dodatkowo w ramach interwencji w obszarze rehabilitacji medycznej przewidziano co</w:t>
      </w:r>
      <w:r w:rsidR="00C55FF7">
        <w:rPr>
          <w:rFonts w:asciiTheme="minorHAnsi" w:hAnsiTheme="minorHAnsi"/>
        </w:rPr>
        <w:t> </w:t>
      </w:r>
      <w:r w:rsidRPr="00C33C62">
        <w:rPr>
          <w:rFonts w:asciiTheme="minorHAnsi" w:hAnsiTheme="minorHAnsi"/>
        </w:rPr>
        <w:t xml:space="preserve">najmniej </w:t>
      </w:r>
      <w:r w:rsidR="001B75B9">
        <w:rPr>
          <w:rFonts w:asciiTheme="minorHAnsi" w:hAnsiTheme="minorHAnsi"/>
        </w:rPr>
        <w:t>pięć</w:t>
      </w:r>
      <w:r w:rsidRPr="00C33C62">
        <w:rPr>
          <w:rFonts w:asciiTheme="minorHAnsi" w:hAnsiTheme="minorHAnsi"/>
        </w:rPr>
        <w:t xml:space="preserve"> porad lekarskich/porad fizjoterapeutycznych dla każdego uczestnika programu. Koszt jednej porady szacuje się na </w:t>
      </w:r>
      <w:r w:rsidR="001B75B9">
        <w:rPr>
          <w:rFonts w:asciiTheme="minorHAnsi" w:hAnsiTheme="minorHAnsi"/>
        </w:rPr>
        <w:t xml:space="preserve">mniej więcej </w:t>
      </w:r>
      <w:r w:rsidRPr="00C33C62">
        <w:rPr>
          <w:rFonts w:asciiTheme="minorHAnsi" w:hAnsiTheme="minorHAnsi"/>
        </w:rPr>
        <w:t xml:space="preserve">150,00 zł/osobę. Biorąc pod uwagę </w:t>
      </w:r>
      <w:r w:rsidR="001B75B9">
        <w:rPr>
          <w:rFonts w:asciiTheme="minorHAnsi" w:hAnsiTheme="minorHAnsi"/>
        </w:rPr>
        <w:t>powyższe</w:t>
      </w:r>
      <w:r w:rsidRPr="00C33C62">
        <w:rPr>
          <w:rFonts w:asciiTheme="minorHAnsi" w:hAnsiTheme="minorHAnsi"/>
        </w:rPr>
        <w:t xml:space="preserve"> dane, minimalny koszt cyklu porad rehabilitacyjnych/fizjoterapeutycznych można określić </w:t>
      </w:r>
      <w:r w:rsidR="001B75B9">
        <w:rPr>
          <w:rFonts w:asciiTheme="minorHAnsi" w:hAnsiTheme="minorHAnsi"/>
        </w:rPr>
        <w:t xml:space="preserve">w przybliżeniu </w:t>
      </w:r>
      <w:r w:rsidRPr="00C33C62">
        <w:rPr>
          <w:rFonts w:asciiTheme="minorHAnsi" w:hAnsiTheme="minorHAnsi"/>
        </w:rPr>
        <w:t>na</w:t>
      </w:r>
      <w:r w:rsidR="00C55FF7">
        <w:rPr>
          <w:rFonts w:asciiTheme="minorHAnsi" w:hAnsiTheme="minorHAnsi"/>
        </w:rPr>
        <w:t> </w:t>
      </w:r>
      <w:r w:rsidRPr="00C33C62">
        <w:rPr>
          <w:rFonts w:asciiTheme="minorHAnsi" w:hAnsiTheme="minorHAnsi"/>
        </w:rPr>
        <w:t>750 zł/osobę.</w:t>
      </w:r>
    </w:p>
    <w:p w:rsidR="001014F6" w:rsidRDefault="001014F6" w:rsidP="003C569C">
      <w:pPr>
        <w:spacing w:after="120"/>
        <w:jc w:val="both"/>
        <w:rPr>
          <w:rFonts w:asciiTheme="minorHAnsi" w:hAnsiTheme="minorHAnsi"/>
        </w:rPr>
      </w:pPr>
    </w:p>
    <w:p w:rsidR="00C55FF7" w:rsidRDefault="00C55FF7" w:rsidP="003C569C">
      <w:pPr>
        <w:spacing w:after="120"/>
        <w:jc w:val="both"/>
        <w:rPr>
          <w:rFonts w:asciiTheme="minorHAnsi" w:hAnsiTheme="minorHAnsi"/>
        </w:rPr>
      </w:pPr>
    </w:p>
    <w:p w:rsidR="00C55FF7" w:rsidRPr="00C33C62" w:rsidRDefault="00C55FF7" w:rsidP="003C569C">
      <w:pPr>
        <w:spacing w:after="120"/>
        <w:jc w:val="both"/>
        <w:rPr>
          <w:rFonts w:asciiTheme="minorHAnsi" w:hAnsiTheme="minorHAnsi"/>
        </w:rPr>
      </w:pPr>
    </w:p>
    <w:p w:rsidR="001014F6" w:rsidRPr="00C33C62" w:rsidRDefault="001B75B9" w:rsidP="003C569C">
      <w:pPr>
        <w:spacing w:after="120"/>
        <w:ind w:firstLine="708"/>
        <w:jc w:val="both"/>
        <w:rPr>
          <w:rFonts w:asciiTheme="minorHAnsi" w:hAnsiTheme="minorHAnsi"/>
        </w:rPr>
      </w:pPr>
      <w:r>
        <w:rPr>
          <w:rFonts w:asciiTheme="minorHAnsi" w:hAnsiTheme="minorHAnsi"/>
        </w:rPr>
        <w:lastRenderedPageBreak/>
        <w:t>Następnym</w:t>
      </w:r>
      <w:r w:rsidR="001014F6" w:rsidRPr="00C33C62">
        <w:rPr>
          <w:rFonts w:asciiTheme="minorHAnsi" w:hAnsiTheme="minorHAnsi"/>
        </w:rPr>
        <w:t xml:space="preserve"> składnikiem kosztu jednostkowego są koszty działań edukacyjnych.</w:t>
      </w:r>
    </w:p>
    <w:p w:rsidR="001014F6" w:rsidRPr="00C33C62" w:rsidRDefault="001014F6" w:rsidP="00C55FF7">
      <w:pPr>
        <w:spacing w:after="120"/>
        <w:ind w:firstLine="708"/>
        <w:jc w:val="both"/>
        <w:rPr>
          <w:rFonts w:asciiTheme="minorHAnsi" w:hAnsiTheme="minorHAnsi"/>
        </w:rPr>
      </w:pPr>
      <w:r w:rsidRPr="00C33C62">
        <w:rPr>
          <w:rFonts w:asciiTheme="minorHAnsi" w:hAnsiTheme="minorHAnsi"/>
        </w:rPr>
        <w:t xml:space="preserve">W ramach działań edukacyjnych przewidziane są także wykłady dla aktywnych zawodowo mieszkańców województwa </w:t>
      </w:r>
      <w:r w:rsidR="001B75B9">
        <w:rPr>
          <w:rFonts w:asciiTheme="minorHAnsi" w:hAnsiTheme="minorHAnsi"/>
        </w:rPr>
        <w:t>w</w:t>
      </w:r>
      <w:r w:rsidRPr="00C33C62">
        <w:rPr>
          <w:rFonts w:asciiTheme="minorHAnsi" w:hAnsiTheme="minorHAnsi"/>
        </w:rPr>
        <w:t>armińsko-</w:t>
      </w:r>
      <w:r w:rsidR="001B75B9">
        <w:rPr>
          <w:rFonts w:asciiTheme="minorHAnsi" w:hAnsiTheme="minorHAnsi"/>
        </w:rPr>
        <w:t>m</w:t>
      </w:r>
      <w:r w:rsidRPr="00C33C62">
        <w:rPr>
          <w:rFonts w:asciiTheme="minorHAnsi" w:hAnsiTheme="minorHAnsi"/>
        </w:rPr>
        <w:t>azurskiego ze szczególnym uwzględnieniem osób powyżej 50</w:t>
      </w:r>
      <w:r w:rsidR="001B75B9">
        <w:rPr>
          <w:rFonts w:asciiTheme="minorHAnsi" w:hAnsiTheme="minorHAnsi"/>
        </w:rPr>
        <w:t>.</w:t>
      </w:r>
      <w:r w:rsidRPr="00C33C62">
        <w:rPr>
          <w:rFonts w:asciiTheme="minorHAnsi" w:hAnsiTheme="minorHAnsi"/>
        </w:rPr>
        <w:t xml:space="preserve"> roku życia, w obszarze rehabilitacji medycznej. Zakłada się, ż</w:t>
      </w:r>
      <w:r w:rsidR="001B75B9">
        <w:rPr>
          <w:rFonts w:asciiTheme="minorHAnsi" w:hAnsiTheme="minorHAnsi"/>
        </w:rPr>
        <w:t>e</w:t>
      </w:r>
      <w:r w:rsidRPr="00C33C62">
        <w:rPr>
          <w:rFonts w:asciiTheme="minorHAnsi" w:hAnsiTheme="minorHAnsi"/>
        </w:rPr>
        <w:t xml:space="preserve"> wykłady będą odbywały się dla</w:t>
      </w:r>
      <w:r w:rsidR="00C55FF7">
        <w:rPr>
          <w:rFonts w:asciiTheme="minorHAnsi" w:hAnsiTheme="minorHAnsi"/>
        </w:rPr>
        <w:t> </w:t>
      </w:r>
      <w:r w:rsidRPr="00C33C62">
        <w:rPr>
          <w:rFonts w:asciiTheme="minorHAnsi" w:hAnsiTheme="minorHAnsi"/>
        </w:rPr>
        <w:t xml:space="preserve">wszystkich osób chętnych i nie będą ograniczone minimalną ani maksymalną liczbą uczestników. Dobór i zapewnienie odpowiedniej wielkości sali zależy od możliwości organizacyjnych beneficjenta. Edukacja powinna odbyć się co najmniej dwa razy w roku, </w:t>
      </w:r>
      <w:r w:rsidR="00C55FF7" w:rsidRPr="00C55FF7">
        <w:rPr>
          <w:rFonts w:asciiTheme="minorHAnsi" w:hAnsiTheme="minorHAnsi"/>
        </w:rPr>
        <w:t>w każdej gminie i mieście na prawach powiatu w województwie warmińsko-mazurskim</w:t>
      </w:r>
      <w:r w:rsidR="00C55FF7">
        <w:rPr>
          <w:rFonts w:asciiTheme="minorHAnsi" w:hAnsiTheme="minorHAnsi"/>
        </w:rPr>
        <w:t xml:space="preserve">. </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Koszty pracy osoby prowadzącej wykłady wyniesie 200,00 zł za jedno spotkanie.</w:t>
      </w:r>
    </w:p>
    <w:p w:rsidR="001014F6" w:rsidRDefault="00C55FF7" w:rsidP="003C569C">
      <w:pPr>
        <w:spacing w:after="120"/>
        <w:ind w:firstLine="708"/>
        <w:jc w:val="both"/>
        <w:rPr>
          <w:rFonts w:asciiTheme="minorHAnsi" w:hAnsiTheme="minorHAnsi"/>
        </w:rPr>
      </w:pPr>
      <w:r w:rsidRPr="00C55FF7">
        <w:rPr>
          <w:rFonts w:asciiTheme="minorHAnsi" w:hAnsiTheme="minorHAnsi"/>
        </w:rPr>
        <w:t>Liczba jednostek administracyjnych w których odbędą się działania edukacyjne (JST)</w:t>
      </w:r>
      <w:r w:rsidR="00C368B9">
        <w:rPr>
          <w:rFonts w:asciiTheme="minorHAnsi" w:hAnsiTheme="minorHAnsi"/>
        </w:rPr>
        <w:t xml:space="preserve"> </w:t>
      </w:r>
      <w:r w:rsidR="001014F6" w:rsidRPr="00C33C62">
        <w:rPr>
          <w:rFonts w:asciiTheme="minorHAnsi" w:hAnsiTheme="minorHAnsi"/>
        </w:rPr>
        <w:t>w</w:t>
      </w:r>
      <w:r w:rsidR="00C368B9">
        <w:rPr>
          <w:rFonts w:asciiTheme="minorHAnsi" w:hAnsiTheme="minorHAnsi"/>
        </w:rPr>
        <w:t> </w:t>
      </w:r>
      <w:r w:rsidR="001014F6" w:rsidRPr="00C33C62">
        <w:rPr>
          <w:rFonts w:asciiTheme="minorHAnsi" w:hAnsiTheme="minorHAnsi"/>
        </w:rPr>
        <w:t xml:space="preserve">województwie warmińsko-mazurskim wynosi </w:t>
      </w:r>
      <w:r>
        <w:rPr>
          <w:rFonts w:asciiTheme="minorHAnsi" w:hAnsiTheme="minorHAnsi"/>
        </w:rPr>
        <w:t>118</w:t>
      </w:r>
      <w:r w:rsidRPr="00C33C62">
        <w:rPr>
          <w:rFonts w:asciiTheme="minorHAnsi" w:hAnsiTheme="minorHAnsi"/>
        </w:rPr>
        <w:t xml:space="preserve"> </w:t>
      </w:r>
      <w:r w:rsidR="001014F6" w:rsidRPr="00C33C62">
        <w:rPr>
          <w:rFonts w:asciiTheme="minorHAnsi" w:hAnsiTheme="minorHAnsi"/>
        </w:rPr>
        <w:t xml:space="preserve">(liczba miast na prawach powiatu </w:t>
      </w:r>
      <w:r w:rsidR="001B75B9">
        <w:rPr>
          <w:rFonts w:asciiTheme="minorHAnsi" w:hAnsiTheme="minorHAnsi"/>
        </w:rPr>
        <w:t xml:space="preserve">– </w:t>
      </w:r>
      <w:r w:rsidR="001014F6" w:rsidRPr="00C33C62">
        <w:rPr>
          <w:rFonts w:asciiTheme="minorHAnsi" w:hAnsiTheme="minorHAnsi"/>
        </w:rPr>
        <w:t xml:space="preserve">2; liczba gmin miejskich </w:t>
      </w:r>
      <w:r w:rsidR="001B75B9">
        <w:rPr>
          <w:rFonts w:asciiTheme="minorHAnsi" w:hAnsiTheme="minorHAnsi"/>
        </w:rPr>
        <w:t xml:space="preserve">– </w:t>
      </w:r>
      <w:r w:rsidR="001014F6" w:rsidRPr="00C33C62">
        <w:rPr>
          <w:rFonts w:asciiTheme="minorHAnsi" w:hAnsiTheme="minorHAnsi"/>
        </w:rPr>
        <w:t xml:space="preserve">16; liczba gmin miejsko-wiejskich </w:t>
      </w:r>
      <w:r w:rsidR="001B75B9">
        <w:rPr>
          <w:rFonts w:asciiTheme="minorHAnsi" w:hAnsiTheme="minorHAnsi"/>
        </w:rPr>
        <w:t xml:space="preserve">– </w:t>
      </w:r>
      <w:r w:rsidR="001014F6" w:rsidRPr="00C33C62">
        <w:rPr>
          <w:rFonts w:asciiTheme="minorHAnsi" w:hAnsiTheme="minorHAnsi"/>
        </w:rPr>
        <w:t xml:space="preserve">33; liczba gmin wiejskich </w:t>
      </w:r>
      <w:r w:rsidR="001B75B9">
        <w:rPr>
          <w:rFonts w:asciiTheme="minorHAnsi" w:hAnsiTheme="minorHAnsi"/>
        </w:rPr>
        <w:t xml:space="preserve">– </w:t>
      </w:r>
      <w:r w:rsidR="001014F6" w:rsidRPr="00C33C62">
        <w:rPr>
          <w:rFonts w:asciiTheme="minorHAnsi" w:hAnsiTheme="minorHAnsi"/>
        </w:rPr>
        <w:t>67), można zatem oszacować, że koszt przeprowadzenia działań edukacyjnych wyniesie:</w:t>
      </w:r>
    </w:p>
    <w:p w:rsidR="001B75B9" w:rsidRPr="00C33C62" w:rsidRDefault="001B75B9" w:rsidP="003C569C">
      <w:pPr>
        <w:spacing w:after="120"/>
        <w:ind w:firstLine="708"/>
        <w:jc w:val="both"/>
        <w:rPr>
          <w:rFonts w:asciiTheme="minorHAnsi" w:hAnsiTheme="minorHAnsi"/>
        </w:rPr>
      </w:pPr>
    </w:p>
    <w:p w:rsidR="001014F6" w:rsidRDefault="001014F6" w:rsidP="003C569C">
      <w:pPr>
        <w:spacing w:after="120"/>
        <w:jc w:val="both"/>
        <w:rPr>
          <w:rFonts w:asciiTheme="minorHAnsi" w:hAnsiTheme="minorHAnsi"/>
        </w:rPr>
      </w:pPr>
      <w:r w:rsidRPr="00C33C62">
        <w:rPr>
          <w:rFonts w:asciiTheme="minorHAnsi" w:hAnsiTheme="minorHAnsi"/>
        </w:rPr>
        <w:t>200,00 zł</w:t>
      </w:r>
      <w:r w:rsidR="001B75B9">
        <w:rPr>
          <w:rFonts w:asciiTheme="minorHAnsi" w:hAnsiTheme="minorHAnsi"/>
        </w:rPr>
        <w:t xml:space="preserve"> </w:t>
      </w:r>
      <w:r w:rsidR="001B75B9">
        <w:rPr>
          <w:rFonts w:asciiTheme="minorHAnsi" w:hAnsiTheme="minorHAnsi" w:cstheme="minorHAnsi"/>
        </w:rPr>
        <w:t>×</w:t>
      </w:r>
      <w:r w:rsidR="001B75B9">
        <w:rPr>
          <w:rFonts w:asciiTheme="minorHAnsi" w:hAnsiTheme="minorHAnsi"/>
        </w:rPr>
        <w:t xml:space="preserve"> </w:t>
      </w:r>
      <w:r w:rsidRPr="00C33C62">
        <w:rPr>
          <w:rFonts w:asciiTheme="minorHAnsi" w:hAnsiTheme="minorHAnsi"/>
        </w:rPr>
        <w:t>1</w:t>
      </w:r>
      <w:r w:rsidR="00C55FF7">
        <w:rPr>
          <w:rFonts w:asciiTheme="minorHAnsi" w:hAnsiTheme="minorHAnsi"/>
        </w:rPr>
        <w:t>18</w:t>
      </w:r>
      <w:r w:rsidRPr="00C33C62">
        <w:rPr>
          <w:rFonts w:asciiTheme="minorHAnsi" w:hAnsiTheme="minorHAnsi"/>
        </w:rPr>
        <w:t xml:space="preserve"> </w:t>
      </w:r>
      <w:r w:rsidR="001B75B9">
        <w:rPr>
          <w:rFonts w:asciiTheme="minorHAnsi" w:hAnsiTheme="minorHAnsi"/>
        </w:rPr>
        <w:t>JST</w:t>
      </w:r>
      <w:r w:rsidRPr="00C33C62">
        <w:rPr>
          <w:rFonts w:asciiTheme="minorHAnsi" w:hAnsiTheme="minorHAnsi"/>
        </w:rPr>
        <w:t xml:space="preserve"> </w:t>
      </w:r>
      <w:r w:rsidR="001B75B9">
        <w:rPr>
          <w:rFonts w:asciiTheme="minorHAnsi" w:hAnsiTheme="minorHAnsi" w:cstheme="minorHAnsi"/>
        </w:rPr>
        <w:t>×</w:t>
      </w:r>
      <w:r w:rsidR="001B75B9">
        <w:rPr>
          <w:rFonts w:asciiTheme="minorHAnsi" w:hAnsiTheme="minorHAnsi"/>
        </w:rPr>
        <w:t xml:space="preserve"> </w:t>
      </w:r>
      <w:r w:rsidRPr="00C33C62">
        <w:rPr>
          <w:rFonts w:asciiTheme="minorHAnsi" w:hAnsiTheme="minorHAnsi"/>
        </w:rPr>
        <w:t xml:space="preserve">2 </w:t>
      </w:r>
      <w:r w:rsidR="001B75B9">
        <w:rPr>
          <w:rFonts w:asciiTheme="minorHAnsi" w:hAnsiTheme="minorHAnsi" w:cstheme="minorHAnsi"/>
        </w:rPr>
        <w:t>×</w:t>
      </w:r>
      <w:r w:rsidR="001B75B9">
        <w:rPr>
          <w:rFonts w:asciiTheme="minorHAnsi" w:hAnsiTheme="minorHAnsi"/>
        </w:rPr>
        <w:t xml:space="preserve"> </w:t>
      </w:r>
      <w:r w:rsidRPr="00C33C62">
        <w:rPr>
          <w:rFonts w:asciiTheme="minorHAnsi" w:hAnsiTheme="minorHAnsi"/>
        </w:rPr>
        <w:t xml:space="preserve">3 lata projektu = </w:t>
      </w:r>
      <w:r w:rsidR="00C55FF7">
        <w:rPr>
          <w:rFonts w:asciiTheme="minorHAnsi" w:hAnsiTheme="minorHAnsi"/>
        </w:rPr>
        <w:t>141.600</w:t>
      </w:r>
      <w:r w:rsidRPr="00C33C62">
        <w:rPr>
          <w:rFonts w:asciiTheme="minorHAnsi" w:hAnsiTheme="minorHAnsi"/>
        </w:rPr>
        <w:t>,00</w:t>
      </w:r>
      <w:r w:rsidR="001B75B9">
        <w:rPr>
          <w:rFonts w:asciiTheme="minorHAnsi" w:hAnsiTheme="minorHAnsi"/>
        </w:rPr>
        <w:t xml:space="preserve"> </w:t>
      </w:r>
      <w:r w:rsidRPr="00C33C62">
        <w:rPr>
          <w:rFonts w:asciiTheme="minorHAnsi" w:hAnsiTheme="minorHAnsi"/>
        </w:rPr>
        <w:t>zł</w:t>
      </w:r>
    </w:p>
    <w:p w:rsidR="001B75B9" w:rsidRPr="00C33C62" w:rsidRDefault="001B75B9"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Koszt jednostkowy wykładów przy uwzględnieniu frekwencji na poziomie do </w:t>
      </w:r>
      <w:r w:rsidR="00C55FF7">
        <w:rPr>
          <w:rFonts w:asciiTheme="minorHAnsi" w:hAnsiTheme="minorHAnsi"/>
        </w:rPr>
        <w:t>6</w:t>
      </w:r>
      <w:r w:rsidRPr="00C33C62">
        <w:rPr>
          <w:rFonts w:asciiTheme="minorHAnsi" w:hAnsiTheme="minorHAnsi"/>
        </w:rPr>
        <w:t>0% populacji osób aktywnych zawodowo powyżej 50</w:t>
      </w:r>
      <w:r w:rsidR="001B75B9">
        <w:rPr>
          <w:rFonts w:asciiTheme="minorHAnsi" w:hAnsiTheme="minorHAnsi"/>
        </w:rPr>
        <w:t>. roku życia</w:t>
      </w:r>
      <w:r w:rsidRPr="00C33C62">
        <w:rPr>
          <w:rFonts w:asciiTheme="minorHAnsi" w:hAnsiTheme="minorHAnsi"/>
        </w:rPr>
        <w:t xml:space="preserve"> do objęcia działaniami edukacyjnymi będzie</w:t>
      </w:r>
      <w:r w:rsidR="00C55FF7">
        <w:rPr>
          <w:rFonts w:asciiTheme="minorHAnsi" w:hAnsiTheme="minorHAnsi"/>
        </w:rPr>
        <w:t> </w:t>
      </w:r>
      <w:r w:rsidRPr="00C33C62">
        <w:rPr>
          <w:rFonts w:asciiTheme="minorHAnsi" w:hAnsiTheme="minorHAnsi"/>
        </w:rPr>
        <w:t xml:space="preserve"> wynosił około 1,</w:t>
      </w:r>
      <w:r w:rsidR="00C55FF7">
        <w:rPr>
          <w:rFonts w:asciiTheme="minorHAnsi" w:hAnsiTheme="minorHAnsi"/>
        </w:rPr>
        <w:t>2</w:t>
      </w:r>
      <w:r w:rsidRPr="00C33C62">
        <w:rPr>
          <w:rFonts w:asciiTheme="minorHAnsi" w:hAnsiTheme="minorHAnsi"/>
        </w:rPr>
        <w:t>4 zł za uczestnika.</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Ostatnią częścią składową kosztów jednostkowych są koszty zarządzania projektem. Elementy wchodzące w ich skład przedstawia tabela</w:t>
      </w:r>
      <w:r w:rsidR="001B75B9">
        <w:rPr>
          <w:rFonts w:asciiTheme="minorHAnsi" w:hAnsiTheme="minorHAnsi"/>
        </w:rPr>
        <w:t xml:space="preserve"> 4</w:t>
      </w:r>
      <w:r w:rsidRPr="00C33C62">
        <w:rPr>
          <w:rFonts w:asciiTheme="minorHAnsi" w:hAnsiTheme="minorHAnsi"/>
        </w:rPr>
        <w:t>.</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jc w:val="both"/>
        <w:rPr>
          <w:rFonts w:asciiTheme="minorHAnsi" w:eastAsiaTheme="minorHAnsi" w:hAnsiTheme="minorHAnsi" w:cstheme="minorBidi"/>
          <w:b/>
        </w:rPr>
      </w:pPr>
      <w:r w:rsidRPr="00C33C62">
        <w:rPr>
          <w:rFonts w:asciiTheme="minorHAnsi" w:eastAsiaTheme="minorHAnsi" w:hAnsiTheme="minorHAnsi" w:cstheme="minorBidi"/>
          <w:b/>
        </w:rPr>
        <w:t xml:space="preserve">Tabela </w:t>
      </w:r>
      <w:r w:rsidR="00C37146" w:rsidRPr="00C33C62">
        <w:rPr>
          <w:rFonts w:asciiTheme="minorHAnsi" w:eastAsiaTheme="minorHAnsi" w:hAnsiTheme="minorHAnsi" w:cstheme="minorBidi"/>
          <w:b/>
        </w:rPr>
        <w:t>4</w:t>
      </w:r>
      <w:r w:rsidRPr="00C33C62">
        <w:rPr>
          <w:rFonts w:asciiTheme="minorHAnsi" w:eastAsiaTheme="minorHAnsi" w:hAnsiTheme="minorHAnsi" w:cstheme="minorBidi"/>
          <w:b/>
        </w:rPr>
        <w:t>. Składniki koszt</w:t>
      </w:r>
      <w:r w:rsidR="001B75B9">
        <w:rPr>
          <w:rFonts w:asciiTheme="minorHAnsi" w:eastAsiaTheme="minorHAnsi" w:hAnsiTheme="minorHAnsi" w:cstheme="minorBidi"/>
          <w:b/>
        </w:rPr>
        <w:t>ów</w:t>
      </w:r>
      <w:r w:rsidRPr="00C33C62">
        <w:rPr>
          <w:rFonts w:asciiTheme="minorHAnsi" w:eastAsiaTheme="minorHAnsi" w:hAnsiTheme="minorHAnsi" w:cstheme="minorBidi"/>
          <w:b/>
        </w:rPr>
        <w:t xml:space="preserve"> zarządzania projektem</w:t>
      </w:r>
    </w:p>
    <w:tbl>
      <w:tblPr>
        <w:tblStyle w:val="redniecieniowanie1akcent111"/>
        <w:tblW w:w="5000" w:type="pct"/>
        <w:tblLook w:val="04A0" w:firstRow="1" w:lastRow="0" w:firstColumn="1" w:lastColumn="0" w:noHBand="0" w:noVBand="1"/>
      </w:tblPr>
      <w:tblGrid>
        <w:gridCol w:w="1269"/>
        <w:gridCol w:w="8019"/>
      </w:tblGrid>
      <w:tr w:rsidR="001014F6" w:rsidRPr="00C33C62" w:rsidTr="001014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Lp.</w:t>
            </w:r>
          </w:p>
        </w:tc>
        <w:tc>
          <w:tcPr>
            <w:tcW w:w="4317" w:type="pct"/>
            <w:noWrap/>
          </w:tcPr>
          <w:p w:rsidR="001014F6" w:rsidRPr="00C33C62" w:rsidRDefault="001014F6"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pl-PL"/>
              </w:rPr>
            </w:pPr>
            <w:r w:rsidRPr="00C33C62">
              <w:rPr>
                <w:rFonts w:asciiTheme="minorHAnsi" w:eastAsiaTheme="minorHAnsi" w:hAnsiTheme="minorHAnsi" w:cstheme="minorBidi"/>
                <w:lang w:eastAsia="pl-PL"/>
              </w:rPr>
              <w:t>Nazwa elementu</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hideMark/>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1</w:t>
            </w:r>
          </w:p>
        </w:tc>
        <w:tc>
          <w:tcPr>
            <w:tcW w:w="4317" w:type="pct"/>
            <w:noWrap/>
            <w:hideMark/>
          </w:tcPr>
          <w:p w:rsidR="001014F6" w:rsidRPr="00C33C62" w:rsidRDefault="001B75B9"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pl-PL"/>
              </w:rPr>
            </w:pPr>
            <w:r>
              <w:rPr>
                <w:rFonts w:asciiTheme="minorHAnsi" w:eastAsiaTheme="minorHAnsi" w:hAnsiTheme="minorHAnsi" w:cstheme="minorBidi"/>
                <w:lang w:eastAsia="pl-PL"/>
              </w:rPr>
              <w:t>N</w:t>
            </w:r>
            <w:r w:rsidR="001014F6" w:rsidRPr="00C33C62">
              <w:rPr>
                <w:rFonts w:asciiTheme="minorHAnsi" w:eastAsiaTheme="minorHAnsi" w:hAnsiTheme="minorHAnsi" w:cstheme="minorBidi"/>
                <w:lang w:eastAsia="pl-PL"/>
              </w:rPr>
              <w:t>adzór nad realizacją programu</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hideMark/>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2</w:t>
            </w:r>
          </w:p>
        </w:tc>
        <w:tc>
          <w:tcPr>
            <w:tcW w:w="4317" w:type="pct"/>
            <w:noWrap/>
            <w:hideMark/>
          </w:tcPr>
          <w:p w:rsidR="001014F6" w:rsidRPr="00C33C62" w:rsidRDefault="001B75B9"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lang w:eastAsia="pl-PL"/>
              </w:rPr>
            </w:pPr>
            <w:r>
              <w:rPr>
                <w:rFonts w:asciiTheme="minorHAnsi" w:eastAsiaTheme="minorHAnsi" w:hAnsiTheme="minorHAnsi" w:cstheme="minorBidi"/>
                <w:lang w:eastAsia="pl-PL"/>
              </w:rPr>
              <w:t>E</w:t>
            </w:r>
            <w:r w:rsidR="001014F6" w:rsidRPr="00C33C62">
              <w:rPr>
                <w:rFonts w:asciiTheme="minorHAnsi" w:eastAsiaTheme="minorHAnsi" w:hAnsiTheme="minorHAnsi" w:cstheme="minorBidi"/>
                <w:lang w:eastAsia="pl-PL"/>
              </w:rPr>
              <w:t xml:space="preserve">waluacja programu, przeprowadzenie badania satysfakcji pacjenta </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hideMark/>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3</w:t>
            </w:r>
          </w:p>
        </w:tc>
        <w:tc>
          <w:tcPr>
            <w:tcW w:w="4317" w:type="pct"/>
            <w:noWrap/>
            <w:hideMark/>
          </w:tcPr>
          <w:p w:rsidR="001014F6" w:rsidRPr="00C33C62" w:rsidRDefault="001B75B9"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pl-PL"/>
              </w:rPr>
            </w:pPr>
            <w:r>
              <w:rPr>
                <w:rFonts w:asciiTheme="minorHAnsi" w:eastAsiaTheme="minorHAnsi" w:hAnsiTheme="minorHAnsi" w:cstheme="minorBidi"/>
                <w:lang w:eastAsia="pl-PL"/>
              </w:rPr>
              <w:t>O</w:t>
            </w:r>
            <w:r w:rsidR="001014F6" w:rsidRPr="00C33C62">
              <w:rPr>
                <w:rFonts w:asciiTheme="minorHAnsi" w:eastAsiaTheme="minorHAnsi" w:hAnsiTheme="minorHAnsi" w:cstheme="minorBidi"/>
                <w:lang w:eastAsia="pl-PL"/>
              </w:rPr>
              <w:t xml:space="preserve">pracowanie raportów </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hideMark/>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4</w:t>
            </w:r>
          </w:p>
        </w:tc>
        <w:tc>
          <w:tcPr>
            <w:tcW w:w="4317" w:type="pct"/>
            <w:noWrap/>
            <w:hideMark/>
          </w:tcPr>
          <w:p w:rsidR="001014F6" w:rsidRPr="00C33C62" w:rsidRDefault="001B75B9"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lang w:eastAsia="pl-PL"/>
              </w:rPr>
            </w:pPr>
            <w:r>
              <w:rPr>
                <w:rFonts w:asciiTheme="minorHAnsi" w:eastAsiaTheme="minorHAnsi" w:hAnsiTheme="minorHAnsi" w:cstheme="minorBidi"/>
                <w:lang w:eastAsia="pl-PL"/>
              </w:rPr>
              <w:t>K</w:t>
            </w:r>
            <w:r w:rsidR="001014F6" w:rsidRPr="00C33C62">
              <w:rPr>
                <w:rFonts w:asciiTheme="minorHAnsi" w:eastAsiaTheme="minorHAnsi" w:hAnsiTheme="minorHAnsi" w:cstheme="minorBidi"/>
                <w:lang w:eastAsia="pl-PL"/>
              </w:rPr>
              <w:t xml:space="preserve">oszty organizacyjno-administracyjne </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3" w:type="pct"/>
            <w:noWrap/>
            <w:hideMark/>
          </w:tcPr>
          <w:p w:rsidR="001014F6" w:rsidRPr="00C33C62" w:rsidRDefault="001014F6" w:rsidP="003C569C">
            <w:pPr>
              <w:spacing w:after="120"/>
              <w:jc w:val="both"/>
              <w:rPr>
                <w:rFonts w:asciiTheme="minorHAnsi" w:eastAsiaTheme="minorHAnsi" w:hAnsiTheme="minorHAnsi" w:cstheme="minorBidi"/>
                <w:lang w:eastAsia="pl-PL"/>
              </w:rPr>
            </w:pPr>
            <w:r w:rsidRPr="00C33C62">
              <w:rPr>
                <w:rFonts w:asciiTheme="minorHAnsi" w:eastAsiaTheme="minorHAnsi" w:hAnsiTheme="minorHAnsi" w:cstheme="minorBidi"/>
                <w:lang w:eastAsia="pl-PL"/>
              </w:rPr>
              <w:t>5</w:t>
            </w:r>
          </w:p>
        </w:tc>
        <w:tc>
          <w:tcPr>
            <w:tcW w:w="4317" w:type="pct"/>
            <w:noWrap/>
            <w:hideMark/>
          </w:tcPr>
          <w:p w:rsidR="001014F6" w:rsidRPr="00C33C62" w:rsidRDefault="001B75B9"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pl-PL"/>
              </w:rPr>
            </w:pPr>
            <w:r>
              <w:rPr>
                <w:rFonts w:asciiTheme="minorHAnsi" w:eastAsiaTheme="minorHAnsi" w:hAnsiTheme="minorHAnsi" w:cstheme="minorBidi"/>
                <w:lang w:eastAsia="pl-PL"/>
              </w:rPr>
              <w:t>Z</w:t>
            </w:r>
            <w:r w:rsidR="001014F6" w:rsidRPr="00C33C62">
              <w:rPr>
                <w:rFonts w:asciiTheme="minorHAnsi" w:eastAsiaTheme="minorHAnsi" w:hAnsiTheme="minorHAnsi" w:cstheme="minorBidi"/>
                <w:lang w:eastAsia="pl-PL"/>
              </w:rPr>
              <w:t>akup narzędzi diagnostycznych</w:t>
            </w:r>
            <w:r w:rsidR="0042503F">
              <w:rPr>
                <w:rFonts w:asciiTheme="minorHAnsi" w:eastAsiaTheme="minorHAnsi" w:hAnsiTheme="minorHAnsi" w:cstheme="minorBidi"/>
                <w:lang w:eastAsia="pl-PL"/>
              </w:rPr>
              <w:t xml:space="preserve"> oraz</w:t>
            </w:r>
            <w:r w:rsidR="001014F6" w:rsidRPr="00C33C62">
              <w:rPr>
                <w:rFonts w:asciiTheme="minorHAnsi" w:eastAsiaTheme="minorHAnsi" w:hAnsiTheme="minorHAnsi" w:cstheme="minorBidi"/>
                <w:lang w:eastAsia="pl-PL"/>
              </w:rPr>
              <w:t xml:space="preserve"> sprzętu medycznego do realizacji interwencji</w:t>
            </w:r>
          </w:p>
        </w:tc>
      </w:tr>
    </w:tbl>
    <w:p w:rsidR="001014F6" w:rsidRPr="000C35A0" w:rsidRDefault="0042503F" w:rsidP="003C569C">
      <w:pPr>
        <w:spacing w:after="120"/>
        <w:jc w:val="both"/>
        <w:rPr>
          <w:rFonts w:asciiTheme="minorHAnsi" w:eastAsiaTheme="minorHAnsi" w:hAnsiTheme="minorHAnsi" w:cstheme="minorBidi"/>
          <w:i/>
        </w:rPr>
      </w:pPr>
      <w:r w:rsidRPr="000C35A0">
        <w:rPr>
          <w:rFonts w:asciiTheme="minorHAnsi" w:eastAsiaTheme="minorHAnsi" w:hAnsiTheme="minorHAnsi" w:cstheme="minorBidi"/>
          <w:i/>
        </w:rPr>
        <w:t>Ź</w:t>
      </w:r>
      <w:r w:rsidR="001014F6" w:rsidRPr="000C35A0">
        <w:rPr>
          <w:rFonts w:asciiTheme="minorHAnsi" w:eastAsiaTheme="minorHAnsi" w:hAnsiTheme="minorHAnsi" w:cstheme="minorBidi"/>
          <w:i/>
        </w:rPr>
        <w:t>ródło: opracowanie własne</w:t>
      </w:r>
      <w:r w:rsidRPr="000C35A0">
        <w:rPr>
          <w:rFonts w:asciiTheme="minorHAnsi" w:eastAsiaTheme="minorHAnsi" w:hAnsiTheme="minorHAnsi" w:cstheme="minorBidi"/>
          <w:i/>
        </w:rPr>
        <w:t>.</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Szacuje się, że koszty zarządzania projektem będą stanowić do 2</w:t>
      </w:r>
      <w:r w:rsidR="00E84C58">
        <w:rPr>
          <w:rFonts w:asciiTheme="minorHAnsi" w:hAnsiTheme="minorHAnsi"/>
        </w:rPr>
        <w:t>5</w:t>
      </w:r>
      <w:r w:rsidRPr="00C33C62">
        <w:rPr>
          <w:rFonts w:asciiTheme="minorHAnsi" w:hAnsiTheme="minorHAnsi"/>
        </w:rPr>
        <w:t>% całkowitych łącznych kosztów bezpośrednich dotyczących jednego uczestnika programu objętego terapią indywidualną. Na</w:t>
      </w:r>
      <w:r w:rsidR="00C55FF7">
        <w:rPr>
          <w:rFonts w:asciiTheme="minorHAnsi" w:hAnsiTheme="minorHAnsi"/>
        </w:rPr>
        <w:t> </w:t>
      </w:r>
      <w:r w:rsidRPr="00C33C62">
        <w:rPr>
          <w:rFonts w:asciiTheme="minorHAnsi" w:hAnsiTheme="minorHAnsi"/>
        </w:rPr>
        <w:t xml:space="preserve"> tej podstawie można oszacować, że koszty pośrednie będą wynosiły około </w:t>
      </w:r>
      <w:r w:rsidR="00C55FF7" w:rsidRPr="00C55FF7">
        <w:rPr>
          <w:rFonts w:asciiTheme="minorHAnsi" w:hAnsiTheme="minorHAnsi"/>
        </w:rPr>
        <w:t>787,50</w:t>
      </w:r>
      <w:r w:rsidR="00AE2553">
        <w:rPr>
          <w:rFonts w:asciiTheme="minorHAnsi" w:hAnsiTheme="minorHAnsi"/>
        </w:rPr>
        <w:t xml:space="preserve"> </w:t>
      </w:r>
      <w:r w:rsidRPr="00C33C62">
        <w:rPr>
          <w:rFonts w:asciiTheme="minorHAnsi" w:hAnsiTheme="minorHAnsi"/>
        </w:rPr>
        <w:t>zł/osobę.</w:t>
      </w:r>
    </w:p>
    <w:p w:rsidR="001014F6" w:rsidRPr="00C33C62" w:rsidRDefault="001014F6" w:rsidP="003C569C">
      <w:pPr>
        <w:spacing w:after="120"/>
        <w:jc w:val="both"/>
        <w:rPr>
          <w:rFonts w:asciiTheme="minorHAnsi" w:hAnsiTheme="minorHAnsi"/>
        </w:rPr>
      </w:pPr>
    </w:p>
    <w:p w:rsidR="00AE2553" w:rsidRDefault="001014F6" w:rsidP="003C569C">
      <w:pPr>
        <w:spacing w:after="120"/>
        <w:ind w:firstLine="708"/>
        <w:jc w:val="both"/>
        <w:rPr>
          <w:rFonts w:asciiTheme="minorHAnsi" w:hAnsiTheme="minorHAnsi"/>
        </w:rPr>
      </w:pPr>
      <w:r w:rsidRPr="00C33C62">
        <w:rPr>
          <w:rFonts w:asciiTheme="minorHAnsi" w:hAnsiTheme="minorHAnsi"/>
        </w:rPr>
        <w:lastRenderedPageBreak/>
        <w:t>Podsumowanie składników kosztów jednostkowych przedstawia poniższa tabela</w:t>
      </w:r>
      <w:r w:rsidR="00AE2553">
        <w:rPr>
          <w:rFonts w:asciiTheme="minorHAnsi" w:hAnsiTheme="minorHAnsi"/>
        </w:rPr>
        <w:t xml:space="preserve"> 5</w:t>
      </w:r>
      <w:r w:rsidRPr="00C33C62">
        <w:rPr>
          <w:rFonts w:asciiTheme="minorHAnsi" w:hAnsiTheme="minorHAnsi"/>
        </w:rPr>
        <w:t>.</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 </w:t>
      </w:r>
    </w:p>
    <w:p w:rsidR="001014F6" w:rsidRPr="00C33C62" w:rsidRDefault="00C37146" w:rsidP="003C569C">
      <w:pPr>
        <w:spacing w:after="120"/>
        <w:jc w:val="both"/>
        <w:rPr>
          <w:rFonts w:asciiTheme="minorHAnsi" w:eastAsiaTheme="minorHAnsi" w:hAnsiTheme="minorHAnsi" w:cstheme="minorBidi"/>
          <w:b/>
        </w:rPr>
      </w:pPr>
      <w:r w:rsidRPr="00C33C62">
        <w:rPr>
          <w:rFonts w:asciiTheme="minorHAnsi" w:eastAsiaTheme="minorHAnsi" w:hAnsiTheme="minorHAnsi" w:cstheme="minorBidi"/>
          <w:b/>
        </w:rPr>
        <w:t>Tabela 5</w:t>
      </w:r>
      <w:r w:rsidR="001014F6" w:rsidRPr="00C33C62">
        <w:rPr>
          <w:rFonts w:asciiTheme="minorHAnsi" w:eastAsiaTheme="minorHAnsi" w:hAnsiTheme="minorHAnsi" w:cstheme="minorBidi"/>
          <w:b/>
        </w:rPr>
        <w:t>. Składniki kosztów jednostkowych oraz ich wartość</w:t>
      </w:r>
    </w:p>
    <w:tbl>
      <w:tblPr>
        <w:tblStyle w:val="redniecieniowanie1akcent112"/>
        <w:tblW w:w="5000" w:type="pct"/>
        <w:tblLook w:val="04A0" w:firstRow="1" w:lastRow="0" w:firstColumn="1" w:lastColumn="0" w:noHBand="0" w:noVBand="1"/>
      </w:tblPr>
      <w:tblGrid>
        <w:gridCol w:w="461"/>
        <w:gridCol w:w="6069"/>
        <w:gridCol w:w="2758"/>
      </w:tblGrid>
      <w:tr w:rsidR="001014F6" w:rsidRPr="00C33C62" w:rsidTr="001014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Lp.</w:t>
            </w:r>
          </w:p>
        </w:tc>
        <w:tc>
          <w:tcPr>
            <w:tcW w:w="3566" w:type="pct"/>
            <w:noWrap/>
            <w:hideMark/>
          </w:tcPr>
          <w:p w:rsidR="001014F6" w:rsidRPr="00C33C62" w:rsidRDefault="001014F6"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 xml:space="preserve">Nazwa elementu </w:t>
            </w:r>
          </w:p>
        </w:tc>
        <w:tc>
          <w:tcPr>
            <w:tcW w:w="1177" w:type="pct"/>
            <w:noWrap/>
            <w:hideMark/>
          </w:tcPr>
          <w:p w:rsidR="001014F6" w:rsidRPr="00C33C62" w:rsidRDefault="001014F6" w:rsidP="003C569C">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 xml:space="preserve">Pełny panel badań wartość (zł) </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1.</w:t>
            </w:r>
          </w:p>
        </w:tc>
        <w:tc>
          <w:tcPr>
            <w:tcW w:w="3566" w:type="pct"/>
            <w:noWrap/>
            <w:hideMark/>
          </w:tcPr>
          <w:p w:rsidR="001014F6" w:rsidRPr="00C33C62" w:rsidRDefault="00AE2553" w:rsidP="00D853CE">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Pr>
                <w:rFonts w:asciiTheme="minorHAnsi" w:hAnsiTheme="minorHAnsi"/>
                <w:lang w:eastAsia="pl-PL"/>
              </w:rPr>
              <w:t>K</w:t>
            </w:r>
            <w:r w:rsidR="00D853CE">
              <w:rPr>
                <w:rFonts w:asciiTheme="minorHAnsi" w:hAnsiTheme="minorHAnsi"/>
                <w:lang w:eastAsia="pl-PL"/>
              </w:rPr>
              <w:t>oszt procesu kwalifikacyjnego do programu</w:t>
            </w:r>
          </w:p>
        </w:tc>
        <w:tc>
          <w:tcPr>
            <w:tcW w:w="1177" w:type="pct"/>
            <w:noWrap/>
            <w:hideMark/>
          </w:tcPr>
          <w:p w:rsidR="001014F6" w:rsidRPr="00C33C62" w:rsidRDefault="001014F6" w:rsidP="003C569C">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600,00</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2.</w:t>
            </w:r>
          </w:p>
        </w:tc>
        <w:tc>
          <w:tcPr>
            <w:tcW w:w="3566" w:type="pct"/>
            <w:noWrap/>
            <w:hideMark/>
          </w:tcPr>
          <w:p w:rsidR="001014F6" w:rsidRPr="00C33C62" w:rsidRDefault="00AE2553"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Pr>
                <w:rFonts w:asciiTheme="minorHAnsi" w:hAnsiTheme="minorHAnsi"/>
                <w:lang w:eastAsia="pl-PL"/>
              </w:rPr>
              <w:t>K</w:t>
            </w:r>
            <w:r w:rsidR="001014F6" w:rsidRPr="00C33C62">
              <w:rPr>
                <w:rFonts w:asciiTheme="minorHAnsi" w:hAnsiTheme="minorHAnsi"/>
                <w:lang w:eastAsia="pl-PL"/>
              </w:rPr>
              <w:t>oszt spotkań w ramach terapii indywidulanej</w:t>
            </w:r>
          </w:p>
        </w:tc>
        <w:tc>
          <w:tcPr>
            <w:tcW w:w="1177" w:type="pct"/>
            <w:noWrap/>
            <w:hideMark/>
          </w:tcPr>
          <w:p w:rsidR="001014F6" w:rsidRPr="00C33C62" w:rsidRDefault="001014F6" w:rsidP="003C569C">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sidRPr="00C33C62">
              <w:rPr>
                <w:rFonts w:asciiTheme="minorHAnsi" w:hAnsiTheme="minorHAnsi"/>
                <w:lang w:eastAsia="pl-PL"/>
              </w:rPr>
              <w:t>2550,00</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3.</w:t>
            </w:r>
          </w:p>
        </w:tc>
        <w:tc>
          <w:tcPr>
            <w:tcW w:w="3566" w:type="pct"/>
            <w:noWrap/>
            <w:hideMark/>
          </w:tcPr>
          <w:p w:rsidR="001014F6" w:rsidRPr="00C33C62" w:rsidRDefault="00AE2553"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Pr>
                <w:rFonts w:asciiTheme="minorHAnsi" w:hAnsiTheme="minorHAnsi"/>
                <w:lang w:eastAsia="pl-PL"/>
              </w:rPr>
              <w:t>Ł</w:t>
            </w:r>
            <w:r w:rsidR="001014F6" w:rsidRPr="00C33C62">
              <w:rPr>
                <w:rFonts w:asciiTheme="minorHAnsi" w:hAnsiTheme="minorHAnsi"/>
                <w:lang w:eastAsia="pl-PL"/>
              </w:rPr>
              <w:t>ączne koszty bezpośrednie (1</w:t>
            </w:r>
            <w:r>
              <w:rPr>
                <w:rFonts w:asciiTheme="minorHAnsi" w:hAnsiTheme="minorHAnsi"/>
                <w:lang w:eastAsia="pl-PL"/>
              </w:rPr>
              <w:t xml:space="preserve"> </w:t>
            </w:r>
            <w:r w:rsidR="001014F6" w:rsidRPr="00C33C62">
              <w:rPr>
                <w:rFonts w:asciiTheme="minorHAnsi" w:hAnsiTheme="minorHAnsi"/>
                <w:lang w:eastAsia="pl-PL"/>
              </w:rPr>
              <w:t>+</w:t>
            </w:r>
            <w:r>
              <w:rPr>
                <w:rFonts w:asciiTheme="minorHAnsi" w:hAnsiTheme="minorHAnsi"/>
                <w:lang w:eastAsia="pl-PL"/>
              </w:rPr>
              <w:t xml:space="preserve"> </w:t>
            </w:r>
            <w:r w:rsidR="001014F6" w:rsidRPr="00C33C62">
              <w:rPr>
                <w:rFonts w:asciiTheme="minorHAnsi" w:hAnsiTheme="minorHAnsi"/>
                <w:lang w:eastAsia="pl-PL"/>
              </w:rPr>
              <w:t>2)</w:t>
            </w:r>
          </w:p>
        </w:tc>
        <w:tc>
          <w:tcPr>
            <w:tcW w:w="1177" w:type="pct"/>
            <w:noWrap/>
            <w:hideMark/>
          </w:tcPr>
          <w:p w:rsidR="001014F6" w:rsidRPr="00C33C62" w:rsidRDefault="001014F6" w:rsidP="003C569C">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lang w:eastAsia="pl-PL"/>
              </w:rPr>
            </w:pPr>
            <w:r w:rsidRPr="00C33C62">
              <w:rPr>
                <w:rFonts w:asciiTheme="minorHAnsi" w:hAnsiTheme="minorHAnsi"/>
                <w:lang w:eastAsia="pl-PL"/>
              </w:rPr>
              <w:t>3150,00</w:t>
            </w:r>
          </w:p>
        </w:tc>
      </w:tr>
      <w:tr w:rsidR="001014F6" w:rsidRPr="00C33C62" w:rsidTr="001014F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5.</w:t>
            </w:r>
          </w:p>
        </w:tc>
        <w:tc>
          <w:tcPr>
            <w:tcW w:w="3566" w:type="pct"/>
            <w:noWrap/>
            <w:hideMark/>
          </w:tcPr>
          <w:p w:rsidR="001014F6" w:rsidRPr="00C33C62" w:rsidRDefault="00AE2553" w:rsidP="003C569C">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Pr>
                <w:rFonts w:asciiTheme="minorHAnsi" w:hAnsiTheme="minorHAnsi"/>
                <w:lang w:eastAsia="pl-PL"/>
              </w:rPr>
              <w:t>K</w:t>
            </w:r>
            <w:r w:rsidR="001014F6" w:rsidRPr="00C33C62">
              <w:rPr>
                <w:rFonts w:asciiTheme="minorHAnsi" w:hAnsiTheme="minorHAnsi"/>
                <w:lang w:eastAsia="pl-PL"/>
              </w:rPr>
              <w:t>oszty pośrednie (do 2</w:t>
            </w:r>
            <w:r w:rsidR="00E84C58">
              <w:rPr>
                <w:rFonts w:asciiTheme="minorHAnsi" w:hAnsiTheme="minorHAnsi"/>
                <w:lang w:eastAsia="pl-PL"/>
              </w:rPr>
              <w:t>5</w:t>
            </w:r>
            <w:r w:rsidR="001014F6" w:rsidRPr="00C33C62">
              <w:rPr>
                <w:rFonts w:asciiTheme="minorHAnsi" w:hAnsiTheme="minorHAnsi"/>
                <w:lang w:eastAsia="pl-PL"/>
              </w:rPr>
              <w:t xml:space="preserve">% pozycji 3) </w:t>
            </w:r>
          </w:p>
        </w:tc>
        <w:tc>
          <w:tcPr>
            <w:tcW w:w="1177" w:type="pct"/>
            <w:noWrap/>
            <w:hideMark/>
          </w:tcPr>
          <w:p w:rsidR="001014F6" w:rsidRPr="00C33C62" w:rsidRDefault="00C55FF7" w:rsidP="00C55FF7">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lang w:eastAsia="pl-PL"/>
              </w:rPr>
            </w:pPr>
            <w:r>
              <w:rPr>
                <w:rFonts w:asciiTheme="minorHAnsi" w:hAnsiTheme="minorHAnsi"/>
                <w:lang w:eastAsia="pl-PL"/>
              </w:rPr>
              <w:t>787,50</w:t>
            </w:r>
          </w:p>
        </w:tc>
      </w:tr>
      <w:tr w:rsidR="001014F6" w:rsidRPr="00C33C62" w:rsidTr="001014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 w:type="pct"/>
            <w:noWrap/>
            <w:hideMark/>
          </w:tcPr>
          <w:p w:rsidR="001014F6" w:rsidRPr="00C33C62" w:rsidRDefault="001014F6" w:rsidP="003C569C">
            <w:pPr>
              <w:spacing w:after="120"/>
              <w:jc w:val="both"/>
              <w:rPr>
                <w:rFonts w:asciiTheme="minorHAnsi" w:hAnsiTheme="minorHAnsi"/>
                <w:lang w:eastAsia="pl-PL"/>
              </w:rPr>
            </w:pPr>
            <w:r w:rsidRPr="00C33C62">
              <w:rPr>
                <w:rFonts w:asciiTheme="minorHAnsi" w:hAnsiTheme="minorHAnsi"/>
                <w:lang w:eastAsia="pl-PL"/>
              </w:rPr>
              <w:t>6.</w:t>
            </w:r>
          </w:p>
        </w:tc>
        <w:tc>
          <w:tcPr>
            <w:tcW w:w="3566" w:type="pct"/>
            <w:noWrap/>
            <w:hideMark/>
          </w:tcPr>
          <w:p w:rsidR="001014F6" w:rsidRPr="00C33C62" w:rsidRDefault="00AE2553" w:rsidP="003C569C">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lang w:eastAsia="pl-PL"/>
              </w:rPr>
            </w:pPr>
            <w:r>
              <w:rPr>
                <w:rFonts w:asciiTheme="minorHAnsi" w:hAnsiTheme="minorHAnsi"/>
                <w:b/>
                <w:lang w:eastAsia="pl-PL"/>
              </w:rPr>
              <w:t>Ł</w:t>
            </w:r>
            <w:r w:rsidR="001014F6" w:rsidRPr="00C33C62">
              <w:rPr>
                <w:rFonts w:asciiTheme="minorHAnsi" w:hAnsiTheme="minorHAnsi"/>
                <w:b/>
                <w:lang w:eastAsia="pl-PL"/>
              </w:rPr>
              <w:t xml:space="preserve">ączny koszt </w:t>
            </w:r>
            <w:r w:rsidR="007C1024">
              <w:rPr>
                <w:rFonts w:asciiTheme="minorHAnsi" w:hAnsiTheme="minorHAnsi"/>
                <w:b/>
                <w:lang w:eastAsia="pl-PL"/>
              </w:rPr>
              <w:t xml:space="preserve">dla </w:t>
            </w:r>
            <w:r w:rsidR="001014F6" w:rsidRPr="00C33C62">
              <w:rPr>
                <w:rFonts w:asciiTheme="minorHAnsi" w:hAnsiTheme="minorHAnsi"/>
                <w:b/>
                <w:lang w:eastAsia="pl-PL"/>
              </w:rPr>
              <w:t>1 uczestnika programu objętego terapią indywidualną</w:t>
            </w:r>
          </w:p>
        </w:tc>
        <w:tc>
          <w:tcPr>
            <w:tcW w:w="1177" w:type="pct"/>
            <w:noWrap/>
            <w:hideMark/>
          </w:tcPr>
          <w:p w:rsidR="001014F6" w:rsidRPr="00C33C62" w:rsidRDefault="001014F6" w:rsidP="00C55FF7">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lang w:eastAsia="pl-PL"/>
              </w:rPr>
            </w:pPr>
            <w:r w:rsidRPr="00C33C62">
              <w:rPr>
                <w:rFonts w:asciiTheme="minorHAnsi" w:hAnsiTheme="minorHAnsi"/>
                <w:b/>
                <w:lang w:eastAsia="pl-PL"/>
              </w:rPr>
              <w:t>3</w:t>
            </w:r>
            <w:r w:rsidR="00C55FF7">
              <w:rPr>
                <w:rFonts w:asciiTheme="minorHAnsi" w:hAnsiTheme="minorHAnsi"/>
                <w:b/>
                <w:lang w:eastAsia="pl-PL"/>
              </w:rPr>
              <w:t>937,50</w:t>
            </w:r>
          </w:p>
        </w:tc>
      </w:tr>
    </w:tbl>
    <w:p w:rsidR="001014F6" w:rsidRPr="000C35A0" w:rsidRDefault="00AE2553" w:rsidP="003C569C">
      <w:pPr>
        <w:spacing w:after="120"/>
        <w:jc w:val="both"/>
        <w:rPr>
          <w:rFonts w:asciiTheme="minorHAnsi" w:eastAsiaTheme="minorHAnsi" w:hAnsiTheme="minorHAnsi" w:cstheme="minorBidi"/>
          <w:i/>
        </w:rPr>
      </w:pPr>
      <w:r w:rsidRPr="000C35A0">
        <w:rPr>
          <w:rFonts w:asciiTheme="minorHAnsi" w:eastAsiaTheme="minorHAnsi" w:hAnsiTheme="minorHAnsi" w:cstheme="minorBidi"/>
          <w:i/>
        </w:rPr>
        <w:t>Ź</w:t>
      </w:r>
      <w:r w:rsidR="001014F6" w:rsidRPr="000C35A0">
        <w:rPr>
          <w:rFonts w:asciiTheme="minorHAnsi" w:eastAsiaTheme="minorHAnsi" w:hAnsiTheme="minorHAnsi" w:cstheme="minorBidi"/>
          <w:i/>
        </w:rPr>
        <w:t>ródło: opracowanie własne</w:t>
      </w:r>
      <w:r w:rsidRPr="000C35A0">
        <w:rPr>
          <w:rFonts w:asciiTheme="minorHAnsi" w:eastAsiaTheme="minorHAnsi" w:hAnsiTheme="minorHAnsi" w:cstheme="minorBidi"/>
          <w:i/>
        </w:rPr>
        <w:t>.</w:t>
      </w:r>
    </w:p>
    <w:p w:rsidR="001014F6" w:rsidRPr="00C33C62" w:rsidRDefault="001014F6" w:rsidP="003C569C">
      <w:pPr>
        <w:spacing w:after="120"/>
        <w:jc w:val="both"/>
        <w:rPr>
          <w:rFonts w:asciiTheme="minorHAnsi" w:hAnsiTheme="minorHAnsi"/>
        </w:rPr>
      </w:pP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Uwzględniając powyższe wyliczenia, średni koszt jednostkowy uczestnika programu można określić na </w:t>
      </w:r>
      <w:r w:rsidR="00AE2553">
        <w:rPr>
          <w:rFonts w:asciiTheme="minorHAnsi" w:hAnsiTheme="minorHAnsi"/>
        </w:rPr>
        <w:t>mniej więcej</w:t>
      </w:r>
      <w:r w:rsidRPr="00C33C62">
        <w:rPr>
          <w:rFonts w:asciiTheme="minorHAnsi" w:hAnsiTheme="minorHAnsi"/>
        </w:rPr>
        <w:t xml:space="preserve"> 3</w:t>
      </w:r>
      <w:r w:rsidR="00C55FF7">
        <w:rPr>
          <w:rFonts w:asciiTheme="minorHAnsi" w:hAnsiTheme="minorHAnsi"/>
        </w:rPr>
        <w:t>93</w:t>
      </w:r>
      <w:r w:rsidRPr="00C33C62">
        <w:rPr>
          <w:rFonts w:asciiTheme="minorHAnsi" w:hAnsiTheme="minorHAnsi"/>
        </w:rPr>
        <w:t>7</w:t>
      </w:r>
      <w:r w:rsidR="00C55FF7">
        <w:rPr>
          <w:rFonts w:asciiTheme="minorHAnsi" w:hAnsiTheme="minorHAnsi"/>
        </w:rPr>
        <w:t>,5</w:t>
      </w:r>
      <w:r w:rsidRPr="00C33C62">
        <w:rPr>
          <w:rFonts w:asciiTheme="minorHAnsi" w:hAnsiTheme="minorHAnsi"/>
        </w:rPr>
        <w:t>0</w:t>
      </w:r>
      <w:r w:rsidR="00AE2553">
        <w:rPr>
          <w:rFonts w:asciiTheme="minorHAnsi" w:hAnsiTheme="minorHAnsi"/>
        </w:rPr>
        <w:t xml:space="preserve"> </w:t>
      </w:r>
      <w:r w:rsidRPr="00C33C62">
        <w:rPr>
          <w:rFonts w:asciiTheme="minorHAnsi" w:hAnsiTheme="minorHAnsi"/>
        </w:rPr>
        <w:t xml:space="preserve">zł/osobę. Posiadane środki finansowe umożliwiają </w:t>
      </w:r>
      <w:r w:rsidR="00F77808">
        <w:rPr>
          <w:rFonts w:asciiTheme="minorHAnsi" w:hAnsiTheme="minorHAnsi"/>
        </w:rPr>
        <w:t>włączenie do</w:t>
      </w:r>
      <w:r w:rsidR="00C55FF7">
        <w:rPr>
          <w:rFonts w:asciiTheme="minorHAnsi" w:hAnsiTheme="minorHAnsi"/>
        </w:rPr>
        <w:t> </w:t>
      </w:r>
      <w:r w:rsidR="00F77808">
        <w:rPr>
          <w:rFonts w:asciiTheme="minorHAnsi" w:hAnsiTheme="minorHAnsi"/>
        </w:rPr>
        <w:t xml:space="preserve">programu około </w:t>
      </w:r>
      <w:r w:rsidR="00C55FF7">
        <w:rPr>
          <w:rFonts w:asciiTheme="minorHAnsi" w:hAnsiTheme="minorHAnsi"/>
        </w:rPr>
        <w:t>8</w:t>
      </w:r>
      <w:r w:rsidR="00F77808">
        <w:rPr>
          <w:rFonts w:asciiTheme="minorHAnsi" w:hAnsiTheme="minorHAnsi"/>
        </w:rPr>
        <w:t>90</w:t>
      </w:r>
      <w:r w:rsidRPr="00C33C62">
        <w:rPr>
          <w:rFonts w:asciiTheme="minorHAnsi" w:hAnsiTheme="minorHAnsi"/>
        </w:rPr>
        <w:t xml:space="preserve"> osób do części obejmującej terapi</w:t>
      </w:r>
      <w:r w:rsidR="00AE2553">
        <w:rPr>
          <w:rFonts w:asciiTheme="minorHAnsi" w:hAnsiTheme="minorHAnsi"/>
        </w:rPr>
        <w:t>ę</w:t>
      </w:r>
      <w:r w:rsidRPr="00C33C62">
        <w:rPr>
          <w:rFonts w:asciiTheme="minorHAnsi" w:hAnsiTheme="minorHAnsi"/>
        </w:rPr>
        <w:t xml:space="preserve"> indywidualn</w:t>
      </w:r>
      <w:r w:rsidR="00AE2553">
        <w:rPr>
          <w:rFonts w:asciiTheme="minorHAnsi" w:hAnsiTheme="minorHAnsi"/>
        </w:rPr>
        <w:t>ą</w:t>
      </w:r>
      <w:r w:rsidRPr="00C33C62">
        <w:rPr>
          <w:rFonts w:asciiTheme="minorHAnsi" w:hAnsiTheme="minorHAnsi"/>
        </w:rPr>
        <w:t xml:space="preserve"> w obszarze rehabilitacji medycznej.</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Dodatkowo możliwe </w:t>
      </w:r>
      <w:r w:rsidR="00AE2553" w:rsidRPr="00C33C62">
        <w:rPr>
          <w:rFonts w:asciiTheme="minorHAnsi" w:hAnsiTheme="minorHAnsi"/>
        </w:rPr>
        <w:t xml:space="preserve">jest </w:t>
      </w:r>
      <w:r w:rsidRPr="00C33C62">
        <w:rPr>
          <w:rFonts w:asciiTheme="minorHAnsi" w:hAnsiTheme="minorHAnsi"/>
        </w:rPr>
        <w:t>objęci</w:t>
      </w:r>
      <w:r w:rsidR="00AE2553">
        <w:rPr>
          <w:rFonts w:asciiTheme="minorHAnsi" w:hAnsiTheme="minorHAnsi"/>
        </w:rPr>
        <w:t>e</w:t>
      </w:r>
      <w:r w:rsidRPr="00C33C62">
        <w:rPr>
          <w:rFonts w:asciiTheme="minorHAnsi" w:hAnsiTheme="minorHAnsi"/>
        </w:rPr>
        <w:t xml:space="preserve"> działaniami edukacyjnymi do </w:t>
      </w:r>
      <w:r w:rsidR="00C55FF7">
        <w:rPr>
          <w:rFonts w:asciiTheme="minorHAnsi" w:hAnsiTheme="minorHAnsi"/>
        </w:rPr>
        <w:t>6</w:t>
      </w:r>
      <w:r w:rsidRPr="00C33C62">
        <w:rPr>
          <w:rFonts w:asciiTheme="minorHAnsi" w:hAnsiTheme="minorHAnsi"/>
        </w:rPr>
        <w:t>0% populacji osób aktywnych zawodowo powyżej 50</w:t>
      </w:r>
      <w:r w:rsidR="00AE2553">
        <w:rPr>
          <w:rFonts w:asciiTheme="minorHAnsi" w:hAnsiTheme="minorHAnsi"/>
        </w:rPr>
        <w:t>. roku życia</w:t>
      </w:r>
      <w:r w:rsidRPr="00C33C62">
        <w:rPr>
          <w:rFonts w:asciiTheme="minorHAnsi" w:hAnsiTheme="minorHAnsi"/>
        </w:rPr>
        <w:t>, określonej jako grupa osób z otoczenia populacji docelowej.</w:t>
      </w:r>
    </w:p>
    <w:p w:rsidR="001014F6" w:rsidRPr="00C33C62" w:rsidRDefault="001014F6" w:rsidP="003C569C">
      <w:pPr>
        <w:spacing w:after="120"/>
        <w:ind w:firstLine="708"/>
        <w:jc w:val="both"/>
        <w:rPr>
          <w:rFonts w:asciiTheme="minorHAnsi" w:hAnsiTheme="minorHAnsi"/>
        </w:rPr>
      </w:pPr>
      <w:r w:rsidRPr="00C33C62">
        <w:rPr>
          <w:rFonts w:asciiTheme="minorHAnsi" w:hAnsiTheme="minorHAnsi"/>
        </w:rPr>
        <w:t xml:space="preserve">Koszty zostały skalkulowane </w:t>
      </w:r>
      <w:r w:rsidR="00AE2553">
        <w:rPr>
          <w:rFonts w:asciiTheme="minorHAnsi" w:hAnsiTheme="minorHAnsi"/>
        </w:rPr>
        <w:t>na podstawie</w:t>
      </w:r>
      <w:r w:rsidRPr="00C33C62">
        <w:rPr>
          <w:rFonts w:asciiTheme="minorHAnsi" w:hAnsiTheme="minorHAnsi"/>
        </w:rPr>
        <w:t xml:space="preserve"> informacj</w:t>
      </w:r>
      <w:r w:rsidR="00AE2553">
        <w:rPr>
          <w:rFonts w:asciiTheme="minorHAnsi" w:hAnsiTheme="minorHAnsi"/>
        </w:rPr>
        <w:t>i</w:t>
      </w:r>
      <w:r w:rsidRPr="00C33C62">
        <w:rPr>
          <w:rFonts w:asciiTheme="minorHAnsi" w:hAnsiTheme="minorHAnsi"/>
        </w:rPr>
        <w:t xml:space="preserve"> przekazan</w:t>
      </w:r>
      <w:r w:rsidR="00AE2553">
        <w:rPr>
          <w:rFonts w:asciiTheme="minorHAnsi" w:hAnsiTheme="minorHAnsi"/>
        </w:rPr>
        <w:t>ych</w:t>
      </w:r>
      <w:r w:rsidRPr="00C33C62">
        <w:rPr>
          <w:rFonts w:asciiTheme="minorHAnsi" w:hAnsiTheme="minorHAnsi"/>
        </w:rPr>
        <w:t xml:space="preserve"> przez podmioty lecznicze realizujące podobne świadczenia oraz w niektórych przypadkach cen wolnorynkow</w:t>
      </w:r>
      <w:r w:rsidR="00AE2553">
        <w:rPr>
          <w:rFonts w:asciiTheme="minorHAnsi" w:hAnsiTheme="minorHAnsi"/>
        </w:rPr>
        <w:t>ych</w:t>
      </w:r>
      <w:r w:rsidRPr="00C33C62">
        <w:rPr>
          <w:rFonts w:asciiTheme="minorHAnsi" w:hAnsiTheme="minorHAnsi"/>
        </w:rPr>
        <w:t>.</w:t>
      </w:r>
    </w:p>
    <w:p w:rsidR="001014F6" w:rsidRPr="00C33C62" w:rsidRDefault="001014F6" w:rsidP="003C569C">
      <w:pPr>
        <w:spacing w:after="120"/>
        <w:jc w:val="both"/>
        <w:rPr>
          <w:rFonts w:asciiTheme="minorHAnsi" w:hAnsiTheme="minorHAnsi"/>
        </w:rPr>
      </w:pPr>
    </w:p>
    <w:p w:rsidR="001014F6" w:rsidRPr="00C33C62" w:rsidRDefault="001014F6" w:rsidP="003C569C">
      <w:pPr>
        <w:keepNext/>
        <w:keepLines/>
        <w:spacing w:after="120"/>
        <w:jc w:val="both"/>
        <w:outlineLvl w:val="1"/>
        <w:rPr>
          <w:rFonts w:asciiTheme="minorHAnsi" w:eastAsia="Times New Roman" w:hAnsiTheme="minorHAnsi"/>
          <w:b/>
          <w:bCs/>
          <w:color w:val="4F81BD"/>
        </w:rPr>
      </w:pPr>
      <w:bookmarkStart w:id="66" w:name="_Toc471331753"/>
      <w:r w:rsidRPr="00C33C62">
        <w:rPr>
          <w:rFonts w:asciiTheme="minorHAnsi" w:eastAsia="Times New Roman" w:hAnsiTheme="minorHAnsi"/>
          <w:b/>
          <w:bCs/>
          <w:color w:val="4F81BD"/>
        </w:rPr>
        <w:t>b. Planowane koszty całkowite</w:t>
      </w:r>
      <w:bookmarkEnd w:id="66"/>
    </w:p>
    <w:p w:rsidR="001014F6" w:rsidRPr="00C33C62" w:rsidRDefault="001014F6" w:rsidP="003C569C">
      <w:pPr>
        <w:spacing w:after="120"/>
        <w:jc w:val="both"/>
        <w:rPr>
          <w:rFonts w:asciiTheme="minorHAnsi" w:hAnsiTheme="minorHAnsi"/>
        </w:rPr>
      </w:pPr>
      <w:r w:rsidRPr="00C33C62">
        <w:rPr>
          <w:rFonts w:asciiTheme="minorHAnsi" w:hAnsiTheme="minorHAnsi"/>
        </w:rPr>
        <w:t>Na całkowity budżet projektu składają się niżej wymienione pozycje kosztowo-organizacyjne:</w:t>
      </w:r>
    </w:p>
    <w:p w:rsidR="001014F6" w:rsidRPr="000C35A0" w:rsidRDefault="001014F6" w:rsidP="003C569C">
      <w:pPr>
        <w:pStyle w:val="Akapitzlist"/>
        <w:numPr>
          <w:ilvl w:val="0"/>
          <w:numId w:val="46"/>
        </w:numPr>
        <w:spacing w:after="120"/>
        <w:jc w:val="both"/>
        <w:rPr>
          <w:rFonts w:asciiTheme="minorHAnsi" w:hAnsiTheme="minorHAnsi"/>
        </w:rPr>
      </w:pPr>
      <w:r w:rsidRPr="000C35A0">
        <w:rPr>
          <w:rFonts w:asciiTheme="minorHAnsi" w:hAnsiTheme="minorHAnsi"/>
        </w:rPr>
        <w:t>Koszty bezpośredniej realizacji działań w obszarze rehabilitacji medycznej</w:t>
      </w:r>
      <w:r w:rsidR="00AE2553">
        <w:rPr>
          <w:rFonts w:asciiTheme="minorHAnsi" w:hAnsiTheme="minorHAnsi"/>
        </w:rPr>
        <w:t>:</w:t>
      </w:r>
    </w:p>
    <w:p w:rsidR="001014F6" w:rsidRPr="00C33C62" w:rsidRDefault="00F77808" w:rsidP="00F77808">
      <w:pPr>
        <w:numPr>
          <w:ilvl w:val="0"/>
          <w:numId w:val="45"/>
        </w:numPr>
        <w:spacing w:after="120"/>
        <w:contextualSpacing/>
        <w:jc w:val="both"/>
        <w:rPr>
          <w:rFonts w:asciiTheme="minorHAnsi" w:hAnsiTheme="minorHAnsi"/>
        </w:rPr>
      </w:pPr>
      <w:r w:rsidRPr="00F77808">
        <w:rPr>
          <w:rFonts w:asciiTheme="minorHAnsi" w:hAnsiTheme="minorHAnsi"/>
        </w:rPr>
        <w:t xml:space="preserve">koszt procesu kwalifikacyjnego do </w:t>
      </w:r>
      <w:r w:rsidR="0070732B">
        <w:rPr>
          <w:rFonts w:asciiTheme="minorHAnsi" w:hAnsiTheme="minorHAnsi"/>
        </w:rPr>
        <w:t>programu</w:t>
      </w:r>
      <w:r w:rsidR="00AE2553">
        <w:rPr>
          <w:rFonts w:asciiTheme="minorHAnsi" w:hAnsiTheme="minorHAnsi"/>
        </w:rPr>
        <w:t>,</w:t>
      </w:r>
    </w:p>
    <w:p w:rsidR="001014F6" w:rsidRPr="00C33C62" w:rsidRDefault="001014F6" w:rsidP="003C569C">
      <w:pPr>
        <w:numPr>
          <w:ilvl w:val="0"/>
          <w:numId w:val="45"/>
        </w:numPr>
        <w:spacing w:after="120"/>
        <w:contextualSpacing/>
        <w:jc w:val="both"/>
        <w:rPr>
          <w:rFonts w:asciiTheme="minorHAnsi" w:hAnsiTheme="minorHAnsi"/>
        </w:rPr>
      </w:pPr>
      <w:r w:rsidRPr="00C33C62">
        <w:rPr>
          <w:rFonts w:asciiTheme="minorHAnsi" w:hAnsiTheme="minorHAnsi"/>
        </w:rPr>
        <w:t>koszt spotkań w ramach terapii indywidu</w:t>
      </w:r>
      <w:r w:rsidR="009874BF">
        <w:rPr>
          <w:rFonts w:asciiTheme="minorHAnsi" w:hAnsiTheme="minorHAnsi"/>
        </w:rPr>
        <w:t>a</w:t>
      </w:r>
      <w:r w:rsidRPr="00C33C62">
        <w:rPr>
          <w:rFonts w:asciiTheme="minorHAnsi" w:hAnsiTheme="minorHAnsi"/>
        </w:rPr>
        <w:t>lnej</w:t>
      </w:r>
      <w:r w:rsidR="00AE2553">
        <w:rPr>
          <w:rFonts w:asciiTheme="minorHAnsi" w:hAnsiTheme="minorHAnsi"/>
        </w:rPr>
        <w:t>,</w:t>
      </w:r>
      <w:r w:rsidRPr="00C33C62">
        <w:rPr>
          <w:rFonts w:asciiTheme="minorHAnsi" w:hAnsiTheme="minorHAnsi"/>
        </w:rPr>
        <w:t xml:space="preserve"> </w:t>
      </w:r>
    </w:p>
    <w:p w:rsidR="001014F6" w:rsidRPr="00C33C62" w:rsidRDefault="001014F6" w:rsidP="003C569C">
      <w:pPr>
        <w:numPr>
          <w:ilvl w:val="0"/>
          <w:numId w:val="45"/>
        </w:numPr>
        <w:spacing w:after="120"/>
        <w:contextualSpacing/>
        <w:jc w:val="both"/>
        <w:rPr>
          <w:rFonts w:asciiTheme="minorHAnsi" w:hAnsiTheme="minorHAnsi"/>
        </w:rPr>
      </w:pPr>
      <w:r w:rsidRPr="00C33C62">
        <w:rPr>
          <w:rFonts w:asciiTheme="minorHAnsi" w:hAnsiTheme="minorHAnsi"/>
        </w:rPr>
        <w:t>koszty działań edukacyjnych;</w:t>
      </w:r>
    </w:p>
    <w:p w:rsidR="001014F6" w:rsidRPr="000C35A0" w:rsidRDefault="00AE2553" w:rsidP="003C569C">
      <w:pPr>
        <w:pStyle w:val="Akapitzlist"/>
        <w:numPr>
          <w:ilvl w:val="0"/>
          <w:numId w:val="46"/>
        </w:numPr>
        <w:spacing w:after="120"/>
        <w:jc w:val="both"/>
        <w:rPr>
          <w:rFonts w:asciiTheme="minorHAnsi" w:hAnsiTheme="minorHAnsi"/>
        </w:rPr>
      </w:pPr>
      <w:r>
        <w:rPr>
          <w:rFonts w:asciiTheme="minorHAnsi" w:hAnsiTheme="minorHAnsi"/>
        </w:rPr>
        <w:t>d</w:t>
      </w:r>
      <w:r w:rsidR="001014F6" w:rsidRPr="000C35A0">
        <w:rPr>
          <w:rFonts w:asciiTheme="minorHAnsi" w:hAnsiTheme="minorHAnsi"/>
        </w:rPr>
        <w:t>ziałania organizacyjne (koszty pośrednie)</w:t>
      </w:r>
      <w:r>
        <w:rPr>
          <w:rFonts w:asciiTheme="minorHAnsi" w:hAnsiTheme="minorHAnsi"/>
        </w:rPr>
        <w:t>:</w:t>
      </w:r>
    </w:p>
    <w:p w:rsidR="001014F6" w:rsidRPr="00C33C62" w:rsidRDefault="00AE2553" w:rsidP="003C569C">
      <w:pPr>
        <w:numPr>
          <w:ilvl w:val="0"/>
          <w:numId w:val="48"/>
        </w:numPr>
        <w:spacing w:after="120"/>
        <w:contextualSpacing/>
        <w:jc w:val="both"/>
        <w:rPr>
          <w:rFonts w:asciiTheme="minorHAnsi" w:hAnsiTheme="minorHAnsi"/>
        </w:rPr>
      </w:pPr>
      <w:r>
        <w:rPr>
          <w:rFonts w:asciiTheme="minorHAnsi" w:hAnsiTheme="minorHAnsi"/>
        </w:rPr>
        <w:t>d</w:t>
      </w:r>
      <w:r w:rsidR="001014F6" w:rsidRPr="00C33C62">
        <w:rPr>
          <w:rFonts w:asciiTheme="minorHAnsi" w:hAnsiTheme="minorHAnsi"/>
        </w:rPr>
        <w:t>ziałania administracyjne związane z obsługą projektu: katalog kosztów oraz ich wysokość mus</w:t>
      </w:r>
      <w:r>
        <w:rPr>
          <w:rFonts w:asciiTheme="minorHAnsi" w:hAnsiTheme="minorHAnsi"/>
        </w:rPr>
        <w:t>zą</w:t>
      </w:r>
      <w:r w:rsidR="001014F6" w:rsidRPr="00C33C62">
        <w:rPr>
          <w:rFonts w:asciiTheme="minorHAnsi" w:hAnsiTheme="minorHAnsi"/>
        </w:rPr>
        <w:t xml:space="preserve"> być zgodn</w:t>
      </w:r>
      <w:r>
        <w:rPr>
          <w:rFonts w:asciiTheme="minorHAnsi" w:hAnsiTheme="minorHAnsi"/>
        </w:rPr>
        <w:t>e</w:t>
      </w:r>
      <w:r w:rsidR="001014F6" w:rsidRPr="00C33C62">
        <w:rPr>
          <w:rFonts w:asciiTheme="minorHAnsi" w:hAnsiTheme="minorHAnsi"/>
        </w:rPr>
        <w:t xml:space="preserve"> z </w:t>
      </w:r>
      <w:r w:rsidR="001014F6" w:rsidRPr="000C35A0">
        <w:rPr>
          <w:rFonts w:asciiTheme="minorHAnsi" w:hAnsiTheme="minorHAnsi"/>
          <w:i/>
        </w:rPr>
        <w:t xml:space="preserve">Wytycznymi </w:t>
      </w:r>
      <w:r w:rsidR="00473BC8" w:rsidRPr="005E4B75">
        <w:rPr>
          <w:rFonts w:asciiTheme="minorHAnsi" w:hAnsiTheme="minorHAnsi"/>
          <w:i/>
        </w:rPr>
        <w:t>w zakresie kwalifikowalności wydatków w ramach Europejskiego Funduszu Rozwoju Regionalnego, Europejskiego Funduszu Społecznego oraz</w:t>
      </w:r>
      <w:r w:rsidR="004357CF">
        <w:rPr>
          <w:rFonts w:asciiTheme="minorHAnsi" w:hAnsiTheme="minorHAnsi"/>
          <w:i/>
        </w:rPr>
        <w:t> </w:t>
      </w:r>
      <w:r w:rsidR="00473BC8">
        <w:rPr>
          <w:rFonts w:asciiTheme="minorHAnsi" w:hAnsiTheme="minorHAnsi"/>
          <w:i/>
        </w:rPr>
        <w:t xml:space="preserve">Funduszu Spójności </w:t>
      </w:r>
      <w:r w:rsidR="00473BC8" w:rsidRPr="005E4B75">
        <w:rPr>
          <w:rFonts w:asciiTheme="minorHAnsi" w:hAnsiTheme="minorHAnsi"/>
          <w:i/>
        </w:rPr>
        <w:t>na lata 2014-2020</w:t>
      </w:r>
      <w:r w:rsidR="00473BC8">
        <w:rPr>
          <w:rFonts w:asciiTheme="minorHAnsi" w:hAnsiTheme="minorHAnsi"/>
          <w:i/>
        </w:rPr>
        <w:t>,</w:t>
      </w:r>
      <w:r w:rsidR="001014F6" w:rsidRPr="00C33C62">
        <w:rPr>
          <w:rFonts w:asciiTheme="minorHAnsi" w:hAnsiTheme="minorHAnsi"/>
        </w:rPr>
        <w:t xml:space="preserve"> </w:t>
      </w:r>
    </w:p>
    <w:p w:rsidR="001014F6" w:rsidRPr="00C33C62" w:rsidRDefault="00AE2553" w:rsidP="003C569C">
      <w:pPr>
        <w:numPr>
          <w:ilvl w:val="0"/>
          <w:numId w:val="48"/>
        </w:numPr>
        <w:spacing w:after="120"/>
        <w:contextualSpacing/>
        <w:jc w:val="both"/>
        <w:rPr>
          <w:rFonts w:asciiTheme="minorHAnsi" w:hAnsiTheme="minorHAnsi"/>
        </w:rPr>
      </w:pPr>
      <w:r>
        <w:rPr>
          <w:rFonts w:asciiTheme="minorHAnsi" w:hAnsiTheme="minorHAnsi"/>
        </w:rPr>
        <w:t>w</w:t>
      </w:r>
      <w:r w:rsidR="001014F6" w:rsidRPr="00C33C62">
        <w:rPr>
          <w:rFonts w:asciiTheme="minorHAnsi" w:hAnsiTheme="minorHAnsi"/>
        </w:rPr>
        <w:t>ysokość kosztów ostatecznie będzie uzależniona od wartości poszczególnych projektów</w:t>
      </w:r>
      <w:r>
        <w:rPr>
          <w:rFonts w:asciiTheme="minorHAnsi" w:hAnsiTheme="minorHAnsi"/>
        </w:rPr>
        <w:t>,</w:t>
      </w:r>
    </w:p>
    <w:p w:rsidR="001014F6" w:rsidRPr="00C33C62" w:rsidRDefault="00AE2553" w:rsidP="003C569C">
      <w:pPr>
        <w:numPr>
          <w:ilvl w:val="0"/>
          <w:numId w:val="48"/>
        </w:numPr>
        <w:spacing w:after="120"/>
        <w:contextualSpacing/>
        <w:jc w:val="both"/>
        <w:rPr>
          <w:rFonts w:asciiTheme="minorHAnsi" w:hAnsiTheme="minorHAnsi"/>
        </w:rPr>
      </w:pPr>
      <w:r>
        <w:rPr>
          <w:rFonts w:asciiTheme="minorHAnsi" w:hAnsiTheme="minorHAnsi"/>
        </w:rPr>
        <w:t>w</w:t>
      </w:r>
      <w:r w:rsidR="001014F6" w:rsidRPr="00C33C62">
        <w:rPr>
          <w:rFonts w:asciiTheme="minorHAnsi" w:hAnsiTheme="minorHAnsi"/>
        </w:rPr>
        <w:t>ysokość kosztów pośrednich regulują przedmiotowe wytyczne.</w:t>
      </w:r>
    </w:p>
    <w:p w:rsidR="001014F6" w:rsidRPr="00C33C62" w:rsidRDefault="001014F6" w:rsidP="003C569C">
      <w:pPr>
        <w:spacing w:after="120"/>
        <w:ind w:firstLine="360"/>
        <w:jc w:val="both"/>
        <w:rPr>
          <w:rFonts w:asciiTheme="minorHAnsi" w:hAnsiTheme="minorHAnsi"/>
        </w:rPr>
      </w:pPr>
      <w:r w:rsidRPr="00C33C62">
        <w:rPr>
          <w:rFonts w:asciiTheme="minorHAnsi" w:hAnsiTheme="minorHAnsi"/>
        </w:rPr>
        <w:lastRenderedPageBreak/>
        <w:t>Maksymalne koszty całkowite</w:t>
      </w:r>
      <w:r w:rsidR="00AE2553">
        <w:rPr>
          <w:rFonts w:asciiTheme="minorHAnsi" w:hAnsiTheme="minorHAnsi"/>
        </w:rPr>
        <w:t xml:space="preserve"> (tab. 6)</w:t>
      </w:r>
      <w:r w:rsidRPr="00C33C62">
        <w:rPr>
          <w:rFonts w:asciiTheme="minorHAnsi" w:hAnsiTheme="minorHAnsi"/>
        </w:rPr>
        <w:t>, zgodnie z decyzją Instytucji Zarządzającej Regionalnym Programem Operacyjnym na lata 2014</w:t>
      </w:r>
      <w:r w:rsidR="00AE2553">
        <w:rPr>
          <w:rFonts w:asciiTheme="minorHAnsi" w:hAnsiTheme="minorHAnsi"/>
        </w:rPr>
        <w:t>–</w:t>
      </w:r>
      <w:r w:rsidRPr="00C33C62">
        <w:rPr>
          <w:rFonts w:asciiTheme="minorHAnsi" w:hAnsiTheme="minorHAnsi"/>
        </w:rPr>
        <w:t>2020 w Województwie Warmińsko-Mazurskim – Zarząd Województwa Warmińsko-Mazurskiego na realizację „</w:t>
      </w:r>
      <w:r w:rsidR="00240180" w:rsidRPr="00240180">
        <w:rPr>
          <w:rFonts w:asciiTheme="minorHAnsi" w:hAnsiTheme="minorHAnsi"/>
        </w:rPr>
        <w:t>Programu polityki zdrowotnej dla</w:t>
      </w:r>
      <w:r w:rsidR="004357CF">
        <w:rPr>
          <w:rFonts w:asciiTheme="minorHAnsi" w:hAnsiTheme="minorHAnsi"/>
        </w:rPr>
        <w:t> </w:t>
      </w:r>
      <w:r w:rsidR="00240180" w:rsidRPr="00240180">
        <w:rPr>
          <w:rFonts w:asciiTheme="minorHAnsi" w:hAnsiTheme="minorHAnsi"/>
        </w:rPr>
        <w:t xml:space="preserve">mieszkańców </w:t>
      </w:r>
      <w:r w:rsidR="00AE2553">
        <w:rPr>
          <w:rFonts w:asciiTheme="minorHAnsi" w:hAnsiTheme="minorHAnsi"/>
        </w:rPr>
        <w:t>w</w:t>
      </w:r>
      <w:r w:rsidR="00240180" w:rsidRPr="00240180">
        <w:rPr>
          <w:rFonts w:asciiTheme="minorHAnsi" w:hAnsiTheme="minorHAnsi"/>
        </w:rPr>
        <w:t xml:space="preserve">ojewództwa </w:t>
      </w:r>
      <w:r w:rsidR="00AE2553">
        <w:rPr>
          <w:rFonts w:asciiTheme="minorHAnsi" w:hAnsiTheme="minorHAnsi"/>
        </w:rPr>
        <w:t>w</w:t>
      </w:r>
      <w:r w:rsidR="00240180" w:rsidRPr="00240180">
        <w:rPr>
          <w:rFonts w:asciiTheme="minorHAnsi" w:hAnsiTheme="minorHAnsi"/>
        </w:rPr>
        <w:t>armińsko-</w:t>
      </w:r>
      <w:r w:rsidR="00AE2553">
        <w:rPr>
          <w:rFonts w:asciiTheme="minorHAnsi" w:hAnsiTheme="minorHAnsi"/>
        </w:rPr>
        <w:t>m</w:t>
      </w:r>
      <w:r w:rsidR="00240180" w:rsidRPr="00240180">
        <w:rPr>
          <w:rFonts w:asciiTheme="minorHAnsi" w:hAnsiTheme="minorHAnsi"/>
        </w:rPr>
        <w:t>azurskiego w wieku aktywności zawodowej na lata 2017</w:t>
      </w:r>
      <w:r w:rsidR="00AE2553">
        <w:rPr>
          <w:rFonts w:asciiTheme="minorHAnsi" w:hAnsiTheme="minorHAnsi"/>
        </w:rPr>
        <w:t>–</w:t>
      </w:r>
      <w:r w:rsidR="009E585F">
        <w:rPr>
          <w:rFonts w:asciiTheme="minorHAnsi" w:hAnsiTheme="minorHAnsi"/>
        </w:rPr>
        <w:t>2021</w:t>
      </w:r>
      <w:r w:rsidR="00240180" w:rsidRPr="00240180">
        <w:rPr>
          <w:rFonts w:asciiTheme="minorHAnsi" w:hAnsiTheme="minorHAnsi"/>
        </w:rPr>
        <w:t xml:space="preserve"> w zakresie rehabilitacji medycznej schorzeń</w:t>
      </w:r>
      <w:r w:rsidR="00240180">
        <w:rPr>
          <w:rFonts w:asciiTheme="minorHAnsi" w:hAnsiTheme="minorHAnsi"/>
        </w:rPr>
        <w:t xml:space="preserve"> kręgosłupa oraz narządów ruchu</w:t>
      </w:r>
      <w:r w:rsidRPr="00C33C62">
        <w:rPr>
          <w:rFonts w:asciiTheme="minorHAnsi" w:hAnsiTheme="minorHAnsi"/>
        </w:rPr>
        <w:t xml:space="preserve">.”, </w:t>
      </w:r>
      <w:r w:rsidR="00AE2553">
        <w:rPr>
          <w:rFonts w:asciiTheme="minorHAnsi" w:hAnsiTheme="minorHAnsi"/>
        </w:rPr>
        <w:t>określono</w:t>
      </w:r>
      <w:r w:rsidR="004357CF">
        <w:rPr>
          <w:rFonts w:asciiTheme="minorHAnsi" w:hAnsiTheme="minorHAnsi"/>
        </w:rPr>
        <w:t> </w:t>
      </w:r>
      <w:r w:rsidR="00AE2553">
        <w:rPr>
          <w:rFonts w:asciiTheme="minorHAnsi" w:hAnsiTheme="minorHAnsi"/>
        </w:rPr>
        <w:t>na</w:t>
      </w:r>
      <w:r w:rsidR="00AE2553" w:rsidRPr="00C33C62">
        <w:rPr>
          <w:rFonts w:asciiTheme="minorHAnsi" w:hAnsiTheme="minorHAnsi"/>
        </w:rPr>
        <w:t xml:space="preserve"> </w:t>
      </w:r>
      <w:r w:rsidRPr="00C33C62">
        <w:rPr>
          <w:rFonts w:asciiTheme="minorHAnsi" w:hAnsiTheme="minorHAnsi"/>
        </w:rPr>
        <w:t xml:space="preserve">kwotę </w:t>
      </w:r>
      <w:r w:rsidR="009874BF" w:rsidRPr="009874BF">
        <w:rPr>
          <w:rFonts w:asciiTheme="minorHAnsi" w:hAnsiTheme="minorHAnsi"/>
        </w:rPr>
        <w:t>3</w:t>
      </w:r>
      <w:r w:rsidR="009874BF">
        <w:rPr>
          <w:rFonts w:asciiTheme="minorHAnsi" w:hAnsiTheme="minorHAnsi"/>
        </w:rPr>
        <w:t> </w:t>
      </w:r>
      <w:r w:rsidR="009874BF" w:rsidRPr="009874BF">
        <w:rPr>
          <w:rFonts w:asciiTheme="minorHAnsi" w:hAnsiTheme="minorHAnsi"/>
        </w:rPr>
        <w:t>646</w:t>
      </w:r>
      <w:r w:rsidR="009874BF">
        <w:rPr>
          <w:rFonts w:asciiTheme="minorHAnsi" w:hAnsiTheme="minorHAnsi"/>
        </w:rPr>
        <w:t xml:space="preserve"> </w:t>
      </w:r>
      <w:r w:rsidR="009874BF" w:rsidRPr="009874BF">
        <w:rPr>
          <w:rFonts w:asciiTheme="minorHAnsi" w:hAnsiTheme="minorHAnsi"/>
        </w:rPr>
        <w:t xml:space="preserve">244,41 </w:t>
      </w:r>
      <w:r w:rsidRPr="00C33C62">
        <w:rPr>
          <w:rFonts w:asciiTheme="minorHAnsi" w:hAnsiTheme="minorHAnsi"/>
        </w:rPr>
        <w:t>zł</w:t>
      </w:r>
      <w:r w:rsidR="00AE2553">
        <w:rPr>
          <w:rFonts w:asciiTheme="minorHAnsi" w:hAnsiTheme="minorHAnsi"/>
        </w:rPr>
        <w:t>.</w:t>
      </w:r>
    </w:p>
    <w:p w:rsidR="001014F6" w:rsidRPr="00C33C62" w:rsidRDefault="001014F6" w:rsidP="003C569C">
      <w:pPr>
        <w:spacing w:after="120"/>
        <w:jc w:val="both"/>
        <w:rPr>
          <w:rFonts w:asciiTheme="minorHAnsi" w:hAnsiTheme="minorHAnsi"/>
        </w:rPr>
      </w:pPr>
    </w:p>
    <w:p w:rsidR="001014F6" w:rsidRPr="00C33C62" w:rsidRDefault="00C37146" w:rsidP="003C569C">
      <w:pPr>
        <w:spacing w:after="120"/>
        <w:jc w:val="both"/>
        <w:rPr>
          <w:rFonts w:asciiTheme="minorHAnsi" w:hAnsiTheme="minorHAnsi"/>
        </w:rPr>
      </w:pPr>
      <w:r w:rsidRPr="00C33C62">
        <w:rPr>
          <w:rFonts w:asciiTheme="minorHAnsi" w:hAnsiTheme="minorHAnsi"/>
          <w:b/>
        </w:rPr>
        <w:t>Tabela 6</w:t>
      </w:r>
      <w:r w:rsidR="001014F6" w:rsidRPr="00C33C62">
        <w:rPr>
          <w:rFonts w:asciiTheme="minorHAnsi" w:hAnsiTheme="minorHAnsi"/>
        </w:rPr>
        <w:t>.</w:t>
      </w:r>
      <w:r w:rsidR="001014F6" w:rsidRPr="00C33C62">
        <w:rPr>
          <w:rFonts w:asciiTheme="minorHAnsi" w:hAnsiTheme="minorHAnsi"/>
          <w:b/>
        </w:rPr>
        <w:t xml:space="preserve"> Planowany budżet całkowity (</w:t>
      </w:r>
      <w:r w:rsidR="004357CF" w:rsidRPr="004056B1">
        <w:rPr>
          <w:rFonts w:asciiTheme="minorHAnsi" w:hAnsiTheme="minorHAnsi"/>
          <w:b/>
        </w:rPr>
        <w:t>wartości szacunkowe, zależne od konkretnych ilości osób i</w:t>
      </w:r>
      <w:r w:rsidR="004357CF">
        <w:rPr>
          <w:rFonts w:asciiTheme="minorHAnsi" w:hAnsiTheme="minorHAnsi"/>
          <w:b/>
        </w:rPr>
        <w:t> </w:t>
      </w:r>
      <w:r w:rsidR="004357CF" w:rsidRPr="004056B1">
        <w:rPr>
          <w:rFonts w:asciiTheme="minorHAnsi" w:hAnsiTheme="minorHAnsi"/>
          <w:b/>
        </w:rPr>
        <w:t>wyceny poszczególn</w:t>
      </w:r>
      <w:r w:rsidR="004357CF">
        <w:rPr>
          <w:rFonts w:asciiTheme="minorHAnsi" w:hAnsiTheme="minorHAnsi"/>
          <w:b/>
        </w:rPr>
        <w:t>ych świadczeń w ramach programu</w:t>
      </w:r>
      <w:r w:rsidR="001014F6" w:rsidRPr="00C33C62">
        <w:rPr>
          <w:rFonts w:asciiTheme="minorHAnsi" w:hAnsiTheme="minorHAnsi"/>
          <w:b/>
        </w:rPr>
        <w:t>)</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17"/>
        <w:gridCol w:w="2571"/>
      </w:tblGrid>
      <w:tr w:rsidR="001014F6" w:rsidRPr="00C33C62" w:rsidTr="001014F6">
        <w:trPr>
          <w:trHeight w:val="350"/>
        </w:trPr>
        <w:tc>
          <w:tcPr>
            <w:tcW w:w="3616" w:type="pct"/>
            <w:shd w:val="clear" w:color="auto" w:fill="4F81BD"/>
            <w:noWrap/>
            <w:hideMark/>
          </w:tcPr>
          <w:p w:rsidR="001014F6" w:rsidRPr="00C33C62" w:rsidRDefault="001014F6" w:rsidP="003C569C">
            <w:pPr>
              <w:spacing w:after="120"/>
              <w:jc w:val="both"/>
              <w:rPr>
                <w:rFonts w:asciiTheme="minorHAnsi" w:hAnsiTheme="minorHAnsi"/>
                <w:b/>
                <w:color w:val="FFFFFF"/>
              </w:rPr>
            </w:pPr>
            <w:r w:rsidRPr="00C33C62">
              <w:rPr>
                <w:rFonts w:asciiTheme="minorHAnsi" w:hAnsiTheme="minorHAnsi"/>
                <w:color w:val="FFFFFF"/>
              </w:rPr>
              <w:t>Rodzaj kosztów</w:t>
            </w:r>
          </w:p>
        </w:tc>
        <w:tc>
          <w:tcPr>
            <w:tcW w:w="1384" w:type="pct"/>
            <w:shd w:val="clear" w:color="auto" w:fill="4F81BD"/>
          </w:tcPr>
          <w:p w:rsidR="001014F6" w:rsidRPr="00C33C62" w:rsidRDefault="001014F6" w:rsidP="003C569C">
            <w:pPr>
              <w:spacing w:after="120"/>
              <w:jc w:val="both"/>
              <w:rPr>
                <w:rFonts w:asciiTheme="minorHAnsi" w:hAnsiTheme="minorHAnsi"/>
                <w:b/>
                <w:color w:val="FFFFFF"/>
              </w:rPr>
            </w:pPr>
            <w:r w:rsidRPr="00C33C62">
              <w:rPr>
                <w:rFonts w:asciiTheme="minorHAnsi" w:hAnsiTheme="minorHAnsi"/>
                <w:color w:val="FFFFFF"/>
              </w:rPr>
              <w:t>Kwota</w:t>
            </w:r>
            <w:r w:rsidR="00AE2553">
              <w:rPr>
                <w:rFonts w:asciiTheme="minorHAnsi" w:hAnsiTheme="minorHAnsi"/>
                <w:color w:val="FFFFFF"/>
              </w:rPr>
              <w:t xml:space="preserve"> (zł)</w:t>
            </w:r>
          </w:p>
        </w:tc>
      </w:tr>
      <w:tr w:rsidR="004357CF" w:rsidRPr="00C33C62" w:rsidTr="001014F6">
        <w:trPr>
          <w:trHeight w:val="350"/>
        </w:trPr>
        <w:tc>
          <w:tcPr>
            <w:tcW w:w="3616" w:type="pct"/>
            <w:tcBorders>
              <w:top w:val="single" w:sz="8" w:space="0" w:color="4F81BD"/>
              <w:left w:val="single" w:sz="8" w:space="0" w:color="4F81BD"/>
              <w:bottom w:val="single" w:sz="8" w:space="0" w:color="4F81BD"/>
            </w:tcBorders>
            <w:noWrap/>
            <w:hideMark/>
          </w:tcPr>
          <w:p w:rsidR="004357CF" w:rsidRPr="00C33C62" w:rsidRDefault="004357CF" w:rsidP="003C569C">
            <w:pPr>
              <w:spacing w:after="120"/>
              <w:jc w:val="both"/>
              <w:rPr>
                <w:rFonts w:asciiTheme="minorHAnsi" w:hAnsiTheme="minorHAnsi"/>
              </w:rPr>
            </w:pPr>
            <w:r w:rsidRPr="00C33C62">
              <w:rPr>
                <w:rFonts w:asciiTheme="minorHAnsi" w:hAnsiTheme="minorHAnsi"/>
              </w:rPr>
              <w:t>Koszty terapii w obszarze rehabilitacji medycznej</w:t>
            </w:r>
          </w:p>
        </w:tc>
        <w:tc>
          <w:tcPr>
            <w:tcW w:w="1384" w:type="pct"/>
            <w:tcBorders>
              <w:top w:val="single" w:sz="8" w:space="0" w:color="4F81BD"/>
              <w:bottom w:val="single" w:sz="8" w:space="0" w:color="4F81BD"/>
              <w:right w:val="single" w:sz="8" w:space="0" w:color="4F81BD"/>
            </w:tcBorders>
            <w:noWrap/>
          </w:tcPr>
          <w:p w:rsidR="004357CF" w:rsidRPr="00C33C62" w:rsidRDefault="004357CF" w:rsidP="003C569C">
            <w:pPr>
              <w:spacing w:after="120"/>
              <w:jc w:val="right"/>
              <w:rPr>
                <w:rFonts w:asciiTheme="minorHAnsi" w:hAnsiTheme="minorHAnsi"/>
              </w:rPr>
            </w:pPr>
            <w:r w:rsidRPr="00C94DE5">
              <w:t>3</w:t>
            </w:r>
            <w:r>
              <w:t>.</w:t>
            </w:r>
            <w:r w:rsidRPr="00C94DE5">
              <w:t>504</w:t>
            </w:r>
            <w:r>
              <w:t>.</w:t>
            </w:r>
            <w:r w:rsidRPr="00C94DE5">
              <w:t>375,00</w:t>
            </w:r>
          </w:p>
        </w:tc>
      </w:tr>
      <w:tr w:rsidR="004357CF" w:rsidRPr="00C33C62" w:rsidTr="001014F6">
        <w:trPr>
          <w:trHeight w:val="350"/>
        </w:trPr>
        <w:tc>
          <w:tcPr>
            <w:tcW w:w="3616" w:type="pct"/>
            <w:noWrap/>
            <w:hideMark/>
          </w:tcPr>
          <w:p w:rsidR="004357CF" w:rsidRPr="00C33C62" w:rsidRDefault="004357CF" w:rsidP="003C569C">
            <w:pPr>
              <w:spacing w:after="120"/>
              <w:jc w:val="both"/>
              <w:rPr>
                <w:rFonts w:asciiTheme="minorHAnsi" w:hAnsiTheme="minorHAnsi"/>
              </w:rPr>
            </w:pPr>
            <w:r w:rsidRPr="00C33C62">
              <w:rPr>
                <w:rFonts w:asciiTheme="minorHAnsi" w:hAnsiTheme="minorHAnsi"/>
              </w:rPr>
              <w:t>Koszty działań edukacyjnych</w:t>
            </w:r>
          </w:p>
        </w:tc>
        <w:tc>
          <w:tcPr>
            <w:tcW w:w="1384" w:type="pct"/>
            <w:noWrap/>
          </w:tcPr>
          <w:p w:rsidR="004357CF" w:rsidRPr="00C33C62" w:rsidRDefault="004357CF" w:rsidP="003C569C">
            <w:pPr>
              <w:spacing w:after="120"/>
              <w:jc w:val="right"/>
              <w:rPr>
                <w:rFonts w:asciiTheme="minorHAnsi" w:hAnsiTheme="minorHAnsi"/>
              </w:rPr>
            </w:pPr>
            <w:r w:rsidRPr="00C94DE5">
              <w:t>141</w:t>
            </w:r>
            <w:r>
              <w:t>.</w:t>
            </w:r>
            <w:r w:rsidRPr="00C94DE5">
              <w:t>600,00</w:t>
            </w:r>
          </w:p>
        </w:tc>
      </w:tr>
      <w:tr w:rsidR="004357CF" w:rsidRPr="00C33C62" w:rsidTr="001014F6">
        <w:trPr>
          <w:trHeight w:val="366"/>
        </w:trPr>
        <w:tc>
          <w:tcPr>
            <w:tcW w:w="3616" w:type="pct"/>
            <w:noWrap/>
            <w:hideMark/>
          </w:tcPr>
          <w:p w:rsidR="004357CF" w:rsidRPr="00C33C62" w:rsidRDefault="004357CF" w:rsidP="003C569C">
            <w:pPr>
              <w:spacing w:after="120"/>
              <w:jc w:val="both"/>
              <w:rPr>
                <w:rFonts w:asciiTheme="minorHAnsi" w:hAnsiTheme="minorHAnsi"/>
                <w:b/>
              </w:rPr>
            </w:pPr>
            <w:r w:rsidRPr="00C33C62">
              <w:rPr>
                <w:rFonts w:asciiTheme="minorHAnsi" w:hAnsiTheme="minorHAnsi"/>
                <w:b/>
              </w:rPr>
              <w:t xml:space="preserve">Razem </w:t>
            </w:r>
          </w:p>
        </w:tc>
        <w:tc>
          <w:tcPr>
            <w:tcW w:w="1384" w:type="pct"/>
            <w:noWrap/>
          </w:tcPr>
          <w:p w:rsidR="004357CF" w:rsidRPr="00C33C62" w:rsidRDefault="004357CF" w:rsidP="003C569C">
            <w:pPr>
              <w:spacing w:after="120"/>
              <w:jc w:val="right"/>
              <w:rPr>
                <w:rFonts w:asciiTheme="minorHAnsi" w:hAnsiTheme="minorHAnsi"/>
                <w:b/>
              </w:rPr>
            </w:pPr>
            <w:r w:rsidRPr="00C94DE5">
              <w:t>3</w:t>
            </w:r>
            <w:r>
              <w:t>.</w:t>
            </w:r>
            <w:r w:rsidRPr="00C94DE5">
              <w:t>645</w:t>
            </w:r>
            <w:r>
              <w:t>.</w:t>
            </w:r>
            <w:r w:rsidRPr="00C94DE5">
              <w:t>975,00</w:t>
            </w:r>
          </w:p>
        </w:tc>
      </w:tr>
    </w:tbl>
    <w:p w:rsidR="001014F6" w:rsidRPr="000C35A0" w:rsidRDefault="001014F6" w:rsidP="003C569C">
      <w:pPr>
        <w:spacing w:after="120"/>
        <w:jc w:val="both"/>
        <w:rPr>
          <w:rFonts w:asciiTheme="minorHAnsi" w:hAnsiTheme="minorHAnsi"/>
          <w:i/>
        </w:rPr>
      </w:pPr>
      <w:r w:rsidRPr="000C35A0">
        <w:rPr>
          <w:rFonts w:asciiTheme="minorHAnsi" w:hAnsiTheme="minorHAnsi"/>
          <w:i/>
        </w:rPr>
        <w:t>Źródło: opracowanie własne.</w:t>
      </w:r>
    </w:p>
    <w:p w:rsidR="001014F6" w:rsidRDefault="001014F6" w:rsidP="003C569C">
      <w:pPr>
        <w:spacing w:after="120"/>
        <w:jc w:val="both"/>
        <w:rPr>
          <w:rFonts w:asciiTheme="minorHAnsi" w:hAnsiTheme="minorHAnsi"/>
        </w:rPr>
      </w:pPr>
    </w:p>
    <w:p w:rsidR="004357CF" w:rsidRPr="00C33C62" w:rsidRDefault="004357CF" w:rsidP="003C569C">
      <w:pPr>
        <w:spacing w:after="120"/>
        <w:jc w:val="both"/>
        <w:rPr>
          <w:rFonts w:asciiTheme="minorHAnsi" w:hAnsiTheme="minorHAnsi"/>
        </w:rPr>
      </w:pPr>
      <w:r w:rsidRPr="004357CF">
        <w:rPr>
          <w:rFonts w:asciiTheme="minorHAnsi" w:hAnsiTheme="minorHAnsi"/>
        </w:rPr>
        <w:t>Koszt całkowity realizacji badania będzie zależny od wyceny przedstawionej przez beneficjantów realizujących program w procedurze konkursowej, a także od ostatecznej liczebności populacji uczestniczącej. Ewentualne nadwyżki finansowe powstające w czasie realizacji programu winny być przeznaczone na zwiększenie liczby osób uczestniczących w programie.</w:t>
      </w:r>
    </w:p>
    <w:p w:rsidR="001014F6" w:rsidRPr="00C33C62" w:rsidRDefault="001014F6" w:rsidP="003C569C">
      <w:pPr>
        <w:keepNext/>
        <w:keepLines/>
        <w:spacing w:after="120"/>
        <w:jc w:val="both"/>
        <w:outlineLvl w:val="2"/>
        <w:rPr>
          <w:rFonts w:asciiTheme="minorHAnsi" w:eastAsia="Times New Roman" w:hAnsiTheme="minorHAnsi"/>
          <w:b/>
          <w:bCs/>
          <w:color w:val="4F81BD"/>
        </w:rPr>
      </w:pPr>
      <w:bookmarkStart w:id="67" w:name="_Toc452932283"/>
      <w:bookmarkStart w:id="68" w:name="_Toc455785762"/>
      <w:bookmarkStart w:id="69" w:name="_Toc458514573"/>
      <w:bookmarkStart w:id="70" w:name="_Toc462317868"/>
      <w:bookmarkStart w:id="71" w:name="_Toc462927419"/>
      <w:bookmarkStart w:id="72" w:name="_Toc462070789"/>
      <w:bookmarkStart w:id="73" w:name="_Toc467463431"/>
      <w:bookmarkStart w:id="74" w:name="_Toc471331754"/>
      <w:r w:rsidRPr="00C33C62">
        <w:rPr>
          <w:rFonts w:asciiTheme="minorHAnsi" w:eastAsia="Times New Roman" w:hAnsiTheme="minorHAnsi"/>
          <w:b/>
          <w:bCs/>
          <w:color w:val="4F81BD"/>
        </w:rPr>
        <w:t>c. Źródła finansowania, partnerstwo</w:t>
      </w:r>
      <w:bookmarkEnd w:id="67"/>
      <w:bookmarkEnd w:id="68"/>
      <w:bookmarkEnd w:id="69"/>
      <w:bookmarkEnd w:id="70"/>
      <w:bookmarkEnd w:id="71"/>
      <w:bookmarkEnd w:id="72"/>
      <w:bookmarkEnd w:id="73"/>
      <w:bookmarkEnd w:id="74"/>
    </w:p>
    <w:p w:rsidR="001014F6" w:rsidRPr="00D65296" w:rsidRDefault="009874BF" w:rsidP="003C569C">
      <w:pPr>
        <w:spacing w:after="120"/>
        <w:jc w:val="both"/>
        <w:rPr>
          <w:rFonts w:asciiTheme="minorHAnsi" w:hAnsiTheme="minorHAnsi"/>
        </w:rPr>
      </w:pPr>
      <w:r w:rsidRPr="00D65296">
        <w:rPr>
          <w:rFonts w:asciiTheme="minorHAnsi" w:hAnsiTheme="minorHAnsi"/>
        </w:rPr>
        <w:t>Program finansowany będzie w 85% ze środków Europejskiego Funduszu Społecznego.</w:t>
      </w:r>
      <w:r w:rsidR="008A52CD">
        <w:rPr>
          <w:rFonts w:asciiTheme="minorHAnsi" w:hAnsiTheme="minorHAnsi"/>
        </w:rPr>
        <w:t xml:space="preserve"> </w:t>
      </w:r>
      <w:r w:rsidR="008A52CD" w:rsidRPr="004F1F2A">
        <w:rPr>
          <w:rFonts w:asciiTheme="minorHAnsi" w:hAnsiTheme="minorHAnsi" w:cs="Arial"/>
        </w:rPr>
        <w:t>Pozostałe 10% stanowią środki pochodzące z budżetu państwa.</w:t>
      </w:r>
      <w:r w:rsidR="00CC016F">
        <w:rPr>
          <w:rFonts w:asciiTheme="minorHAnsi" w:hAnsiTheme="minorHAnsi" w:cs="Arial"/>
        </w:rPr>
        <w:t xml:space="preserve"> </w:t>
      </w:r>
      <w:r w:rsidR="008A52CD">
        <w:rPr>
          <w:rFonts w:asciiTheme="minorHAnsi" w:hAnsiTheme="minorHAnsi"/>
        </w:rPr>
        <w:t>Wkład własny Beneficjenta, dla tego typu projektu, musi wynosić co najmniej 5%.</w:t>
      </w:r>
    </w:p>
    <w:p w:rsidR="00C976E9" w:rsidRPr="00C33C62" w:rsidRDefault="00C976E9" w:rsidP="003C569C">
      <w:pPr>
        <w:keepNext/>
        <w:keepLines/>
        <w:spacing w:after="120"/>
        <w:outlineLvl w:val="1"/>
        <w:rPr>
          <w:rFonts w:asciiTheme="minorHAnsi" w:eastAsia="Times New Roman" w:hAnsiTheme="minorHAnsi"/>
          <w:b/>
          <w:bCs/>
          <w:color w:val="4F81BD"/>
        </w:rPr>
      </w:pPr>
      <w:bookmarkStart w:id="75" w:name="_Toc471331755"/>
      <w:r w:rsidRPr="00C33C62">
        <w:rPr>
          <w:rFonts w:asciiTheme="minorHAnsi" w:eastAsia="Times New Roman" w:hAnsiTheme="minorHAnsi"/>
          <w:b/>
          <w:bCs/>
          <w:color w:val="4F81BD"/>
        </w:rPr>
        <w:t>d.</w:t>
      </w:r>
      <w:r w:rsidR="009F01B1">
        <w:rPr>
          <w:rFonts w:asciiTheme="minorHAnsi" w:eastAsia="Times New Roman" w:hAnsiTheme="minorHAnsi"/>
          <w:b/>
          <w:bCs/>
          <w:color w:val="4F81BD"/>
        </w:rPr>
        <w:t xml:space="preserve"> </w:t>
      </w:r>
      <w:r w:rsidRPr="00C33C62">
        <w:rPr>
          <w:rFonts w:asciiTheme="minorHAnsi" w:eastAsia="Times New Roman" w:hAnsiTheme="minorHAnsi"/>
          <w:b/>
          <w:bCs/>
          <w:color w:val="4F81BD"/>
        </w:rPr>
        <w:t>Argumenty przemawiające za tym, że wykorzystanie dostępnych zasobów jest optymalne</w:t>
      </w:r>
      <w:bookmarkEnd w:id="60"/>
      <w:bookmarkEnd w:id="61"/>
      <w:bookmarkEnd w:id="75"/>
    </w:p>
    <w:p w:rsidR="00C33C62" w:rsidRPr="00C33C62" w:rsidRDefault="00C33C62" w:rsidP="003C569C">
      <w:pPr>
        <w:shd w:val="clear" w:color="auto" w:fill="FFFFFF"/>
        <w:spacing w:after="120"/>
        <w:jc w:val="both"/>
        <w:textAlignment w:val="baseline"/>
        <w:rPr>
          <w:rFonts w:asciiTheme="minorHAnsi" w:eastAsia="Times New Roman" w:hAnsiTheme="minorHAnsi" w:cs="Calibri"/>
          <w:color w:val="000000"/>
          <w:lang w:eastAsia="pl-PL"/>
        </w:rPr>
      </w:pPr>
      <w:r w:rsidRPr="00C33C62">
        <w:rPr>
          <w:rFonts w:asciiTheme="minorHAnsi" w:eastAsia="Times New Roman" w:hAnsiTheme="minorHAnsi" w:cs="Calibri"/>
          <w:color w:val="000000"/>
          <w:lang w:eastAsia="pl-PL"/>
        </w:rPr>
        <w:t>Proponowany program polityki zdrowotnej dotyczy osób ze schorzeniami narządu ruchu o różnej etiologii, ograniczającymi pełną sprawność w poruszaniu się i wykonywaniu codziennej pracy. Szczególna uwaga w programie została poświęcona dolegliwościom bólowym ze strony kręgosłupa.</w:t>
      </w:r>
    </w:p>
    <w:p w:rsidR="00E86564" w:rsidRPr="00F53CA1" w:rsidRDefault="00C33C62" w:rsidP="003C569C">
      <w:pPr>
        <w:shd w:val="clear" w:color="auto" w:fill="FFFFFF"/>
        <w:spacing w:after="120"/>
        <w:jc w:val="both"/>
        <w:textAlignment w:val="baseline"/>
        <w:rPr>
          <w:rFonts w:asciiTheme="minorHAnsi" w:eastAsia="Times New Roman" w:hAnsiTheme="minorHAnsi" w:cs="Calibri"/>
          <w:color w:val="000000"/>
          <w:lang w:eastAsia="pl-PL"/>
        </w:rPr>
      </w:pPr>
      <w:r w:rsidRPr="00C33C62">
        <w:rPr>
          <w:rFonts w:asciiTheme="minorHAnsi" w:eastAsia="Times New Roman" w:hAnsiTheme="minorHAnsi" w:cs="Calibri"/>
          <w:color w:val="000000"/>
          <w:lang w:eastAsia="pl-PL"/>
        </w:rPr>
        <w:t xml:space="preserve">Ograniczenie pełnej </w:t>
      </w:r>
      <w:r w:rsidRPr="00F53CA1">
        <w:rPr>
          <w:rFonts w:asciiTheme="minorHAnsi" w:eastAsia="Times New Roman" w:hAnsiTheme="minorHAnsi" w:cs="Calibri"/>
          <w:color w:val="000000"/>
          <w:lang w:eastAsia="pl-PL"/>
        </w:rPr>
        <w:t>sprawności w poruszaniu się i wykonywaniu codziennej pracy może nastąpić na</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skutek różnych dolegliwości ze strony układu mięśniowo-szkieletowego. Przyczyny tego rodzaju ograniczeń mogą wynikać m.in. z</w:t>
      </w:r>
      <w:r w:rsidR="00D31959" w:rsidRPr="00F53CA1">
        <w:rPr>
          <w:rFonts w:asciiTheme="minorHAnsi" w:eastAsia="Times New Roman" w:hAnsiTheme="minorHAnsi" w:cs="Calibri"/>
          <w:color w:val="000000"/>
          <w:lang w:eastAsia="pl-PL"/>
        </w:rPr>
        <w:t>e</w:t>
      </w:r>
      <w:r w:rsidRPr="00F53CA1">
        <w:rPr>
          <w:rFonts w:asciiTheme="minorHAnsi" w:eastAsia="Times New Roman" w:hAnsiTheme="minorHAnsi" w:cs="Calibri"/>
          <w:color w:val="000000"/>
          <w:lang w:eastAsia="pl-PL"/>
        </w:rPr>
        <w:t xml:space="preserve"> schorzeń narządu ruchu, do których zaliczyć można np.: zespoły cieśni nadgarstka, zmiany przeciążeniowe, urazy kończyn, zmiany neurologiczne, ale też o podłożu reumatycznym czy zwyrodnieniowym. Ograniczenia te stanowią szczególną uciążliwość dla grupy osób aktywnych zawodowo, powyżej 50</w:t>
      </w:r>
      <w:r w:rsidR="00D31959" w:rsidRPr="00F53CA1">
        <w:rPr>
          <w:rFonts w:asciiTheme="minorHAnsi" w:eastAsia="Times New Roman" w:hAnsiTheme="minorHAnsi" w:cs="Calibri"/>
          <w:color w:val="000000"/>
          <w:lang w:eastAsia="pl-PL"/>
        </w:rPr>
        <w:t>.</w:t>
      </w:r>
      <w:r w:rsidRPr="00F53CA1">
        <w:rPr>
          <w:rFonts w:asciiTheme="minorHAnsi" w:eastAsia="Times New Roman" w:hAnsiTheme="minorHAnsi" w:cs="Calibri"/>
          <w:color w:val="000000"/>
          <w:lang w:eastAsia="pl-PL"/>
        </w:rPr>
        <w:t xml:space="preserve"> roku życia. Wieloletnie występowanie zespołów bólowych oraz chorób układu mięśniowo szkieletowego wpływa na postępujące ograniczenie lub utratę sprawności fizycznej. Następstwem tego procesu jest powstanie niepełnosprawności</w:t>
      </w:r>
      <w:r w:rsidR="00D31959" w:rsidRPr="00F53CA1">
        <w:rPr>
          <w:rFonts w:asciiTheme="minorHAnsi" w:eastAsia="Times New Roman" w:hAnsiTheme="minorHAnsi" w:cs="Calibri"/>
          <w:color w:val="000000"/>
          <w:lang w:eastAsia="pl-PL"/>
        </w:rPr>
        <w:t>.</w:t>
      </w:r>
    </w:p>
    <w:p w:rsidR="00C33C62" w:rsidRPr="00F53CA1" w:rsidRDefault="00C33C62" w:rsidP="003C569C">
      <w:pPr>
        <w:shd w:val="clear" w:color="auto" w:fill="FFFFFF"/>
        <w:spacing w:after="120"/>
        <w:ind w:firstLine="708"/>
        <w:jc w:val="both"/>
        <w:textAlignment w:val="baseline"/>
        <w:rPr>
          <w:rFonts w:asciiTheme="minorHAnsi" w:eastAsia="Times New Roman" w:hAnsiTheme="minorHAnsi" w:cs="Calibri"/>
          <w:color w:val="000000"/>
          <w:lang w:eastAsia="pl-PL"/>
        </w:rPr>
      </w:pPr>
      <w:r w:rsidRPr="00F53CA1">
        <w:rPr>
          <w:rFonts w:asciiTheme="minorHAnsi" w:eastAsia="Times New Roman" w:hAnsiTheme="minorHAnsi" w:cs="Calibri"/>
          <w:color w:val="000000"/>
          <w:lang w:eastAsia="pl-PL"/>
        </w:rPr>
        <w:t>W województwie warmińsko-mazurskim w 2014 r</w:t>
      </w:r>
      <w:r w:rsidR="00D31959" w:rsidRPr="00F53CA1">
        <w:rPr>
          <w:rFonts w:asciiTheme="minorHAnsi" w:eastAsia="Times New Roman" w:hAnsiTheme="minorHAnsi" w:cs="Calibri"/>
          <w:color w:val="000000"/>
          <w:lang w:eastAsia="pl-PL"/>
        </w:rPr>
        <w:t>.</w:t>
      </w:r>
      <w:r w:rsidRPr="00F53CA1">
        <w:rPr>
          <w:rFonts w:asciiTheme="minorHAnsi" w:eastAsia="Times New Roman" w:hAnsiTheme="minorHAnsi" w:cs="Calibri"/>
          <w:color w:val="000000"/>
          <w:lang w:eastAsia="pl-PL"/>
        </w:rPr>
        <w:t xml:space="preserve"> wydano 2 216,3 tys. zaświadczeń lekarskich z tytułu choroby własnej osób ubezpieczonych w ZUS na skutek choroby układu kostno-stawowego, mięśniowego i tkanki łącznej, z czego 1 242,8 tys. wydano mężczyznom, a 972,6 tys. kobietom. </w:t>
      </w:r>
    </w:p>
    <w:p w:rsidR="00C33C62" w:rsidRPr="00F53CA1" w:rsidRDefault="00C33C62" w:rsidP="003C569C">
      <w:pPr>
        <w:shd w:val="clear" w:color="auto" w:fill="FFFFFF"/>
        <w:spacing w:after="120"/>
        <w:ind w:firstLine="708"/>
        <w:jc w:val="both"/>
        <w:textAlignment w:val="baseline"/>
        <w:rPr>
          <w:rFonts w:asciiTheme="minorHAnsi" w:eastAsia="Times New Roman" w:hAnsiTheme="minorHAnsi" w:cs="Calibri"/>
          <w:color w:val="000000"/>
          <w:lang w:eastAsia="pl-PL"/>
        </w:rPr>
      </w:pPr>
      <w:r w:rsidRPr="00F53CA1">
        <w:rPr>
          <w:rFonts w:asciiTheme="minorHAnsi" w:eastAsia="Times New Roman" w:hAnsiTheme="minorHAnsi" w:cs="Calibri"/>
          <w:color w:val="000000"/>
          <w:lang w:eastAsia="pl-PL"/>
        </w:rPr>
        <w:lastRenderedPageBreak/>
        <w:t>Jednocześnie w województwie warmińsko-mazurskim w 2014 r</w:t>
      </w:r>
      <w:r w:rsidR="00D31959" w:rsidRPr="00F53CA1">
        <w:rPr>
          <w:rFonts w:asciiTheme="minorHAnsi" w:eastAsia="Times New Roman" w:hAnsiTheme="minorHAnsi" w:cs="Calibri"/>
          <w:color w:val="000000"/>
          <w:lang w:eastAsia="pl-PL"/>
        </w:rPr>
        <w:t>.</w:t>
      </w:r>
      <w:r w:rsidRPr="00F53CA1">
        <w:rPr>
          <w:rFonts w:asciiTheme="minorHAnsi" w:eastAsia="Times New Roman" w:hAnsiTheme="minorHAnsi" w:cs="Calibri"/>
          <w:color w:val="000000"/>
          <w:lang w:eastAsia="pl-PL"/>
        </w:rPr>
        <w:t xml:space="preserve"> liczba dni absencji chorobowej z tytułu choroby własnej osób ubezpieczonych w ZUS na skutek choroby układu kostno-stawowego, mięśniowego i tkanki łącznej wyniosła 1 145 tys., podczas gdy w całym kraju było</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to</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30</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626 tys. W woj</w:t>
      </w:r>
      <w:r w:rsidR="00D31959" w:rsidRPr="00F53CA1">
        <w:rPr>
          <w:rFonts w:asciiTheme="minorHAnsi" w:eastAsia="Times New Roman" w:hAnsiTheme="minorHAnsi" w:cs="Calibri"/>
          <w:color w:val="000000"/>
          <w:lang w:eastAsia="pl-PL"/>
        </w:rPr>
        <w:t>ewództwie</w:t>
      </w:r>
      <w:r w:rsidRPr="00F53CA1">
        <w:rPr>
          <w:rFonts w:asciiTheme="minorHAnsi" w:eastAsia="Times New Roman" w:hAnsiTheme="minorHAnsi" w:cs="Calibri"/>
          <w:color w:val="000000"/>
          <w:lang w:eastAsia="pl-PL"/>
        </w:rPr>
        <w:t xml:space="preserve"> warmińsko-mazurskim liczba dni absencji chorobowej z</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tego</w:t>
      </w:r>
      <w:r w:rsidR="004357CF">
        <w:rPr>
          <w:rFonts w:asciiTheme="minorHAnsi" w:eastAsia="Times New Roman" w:hAnsiTheme="minorHAnsi" w:cs="Calibri"/>
          <w:color w:val="000000"/>
          <w:lang w:eastAsia="pl-PL"/>
        </w:rPr>
        <w:t> </w:t>
      </w:r>
      <w:r w:rsidRPr="00F53CA1">
        <w:rPr>
          <w:rFonts w:asciiTheme="minorHAnsi" w:eastAsia="Times New Roman" w:hAnsiTheme="minorHAnsi" w:cs="Calibri"/>
          <w:color w:val="000000"/>
          <w:lang w:eastAsia="pl-PL"/>
        </w:rPr>
        <w:t xml:space="preserve">tytułu stanowiła 16,4% dni absencji na tle pozostałych chorób raportowanych do ZUS, podczas gdy w całym kraju odsetek ten wyniósł 14,4. </w:t>
      </w:r>
    </w:p>
    <w:p w:rsidR="00C33C62" w:rsidRPr="00F53CA1" w:rsidRDefault="00C33C62" w:rsidP="003C569C">
      <w:pPr>
        <w:shd w:val="clear" w:color="auto" w:fill="FFFFFF"/>
        <w:spacing w:after="120"/>
        <w:ind w:firstLine="708"/>
        <w:jc w:val="both"/>
        <w:textAlignment w:val="baseline"/>
      </w:pPr>
      <w:r w:rsidRPr="00F53CA1">
        <w:rPr>
          <w:rFonts w:asciiTheme="minorHAnsi" w:eastAsia="Times New Roman" w:hAnsiTheme="minorHAnsi" w:cs="Calibri"/>
          <w:color w:val="000000"/>
          <w:lang w:eastAsia="pl-PL"/>
        </w:rPr>
        <w:t>W województwie warmińsko-mazurskim w 2014 r</w:t>
      </w:r>
      <w:r w:rsidR="00D31959" w:rsidRPr="00F53CA1">
        <w:rPr>
          <w:rFonts w:asciiTheme="minorHAnsi" w:eastAsia="Times New Roman" w:hAnsiTheme="minorHAnsi" w:cs="Calibri"/>
          <w:color w:val="000000"/>
          <w:lang w:eastAsia="pl-PL"/>
        </w:rPr>
        <w:t>.</w:t>
      </w:r>
      <w:r w:rsidRPr="00F53CA1">
        <w:rPr>
          <w:rFonts w:asciiTheme="minorHAnsi" w:eastAsia="Times New Roman" w:hAnsiTheme="minorHAnsi" w:cs="Calibri"/>
          <w:color w:val="000000"/>
          <w:lang w:eastAsia="pl-PL"/>
        </w:rPr>
        <w:t xml:space="preserve"> odnotowano 380 wypadków przy pracy (poza gospodarstwami indywidualnymi w rolnictwie) spowodowanych obciążeniem układu mięśniowo- szkieletowego.</w:t>
      </w:r>
      <w:r w:rsidRPr="00F53CA1">
        <w:t xml:space="preserve"> </w:t>
      </w:r>
    </w:p>
    <w:p w:rsidR="00C976E9" w:rsidRPr="00F53CA1" w:rsidRDefault="00C33C62" w:rsidP="003C569C">
      <w:pPr>
        <w:shd w:val="clear" w:color="auto" w:fill="FFFFFF"/>
        <w:spacing w:after="120"/>
        <w:ind w:firstLine="708"/>
        <w:jc w:val="both"/>
        <w:textAlignment w:val="baseline"/>
        <w:rPr>
          <w:rFonts w:asciiTheme="minorHAnsi" w:eastAsia="Times New Roman" w:hAnsiTheme="minorHAnsi" w:cs="Calibri"/>
          <w:color w:val="000000"/>
          <w:lang w:eastAsia="pl-PL"/>
        </w:rPr>
      </w:pPr>
      <w:r w:rsidRPr="00F53CA1">
        <w:rPr>
          <w:rFonts w:asciiTheme="minorHAnsi" w:eastAsia="Times New Roman" w:hAnsiTheme="minorHAnsi" w:cs="Calibri"/>
          <w:color w:val="000000"/>
          <w:lang w:eastAsia="pl-PL"/>
        </w:rPr>
        <w:t>Schorzenia układu mięśniowo-szkieletowego prowadzą do pogorszenia jakości życia, zmniejszenia aktywności społecznej oraz zawodowej. Niniejszy program w połączeniu z działaniami informacyjno-edukacyjnymi korzystnie wpłynie na poprawę sprawności mieszkańców i zapobiegnie ograniczeniom zdrowotnym, społecznym oraz ekonomicznym w przyszłości.</w:t>
      </w:r>
    </w:p>
    <w:p w:rsidR="00C33C62" w:rsidRPr="00C33C62" w:rsidRDefault="00C33C62" w:rsidP="003C569C">
      <w:pPr>
        <w:shd w:val="clear" w:color="auto" w:fill="FFFFFF"/>
        <w:spacing w:after="120"/>
        <w:ind w:firstLine="708"/>
        <w:jc w:val="both"/>
        <w:textAlignment w:val="baseline"/>
        <w:rPr>
          <w:rFonts w:asciiTheme="minorHAnsi" w:eastAsia="Times New Roman" w:hAnsiTheme="minorHAnsi" w:cs="Calibri"/>
          <w:color w:val="000000"/>
          <w:lang w:eastAsia="pl-PL"/>
        </w:rPr>
      </w:pPr>
      <w:r w:rsidRPr="00F53CA1">
        <w:rPr>
          <w:rFonts w:asciiTheme="minorHAnsi" w:eastAsia="Times New Roman" w:hAnsiTheme="minorHAnsi" w:cs="Calibri"/>
          <w:color w:val="000000"/>
          <w:lang w:eastAsia="pl-PL"/>
        </w:rPr>
        <w:t xml:space="preserve">Proponowany program jest komplementarny z innymi działaniami województwa warmińsko- mazurskiego na rzecz ochrony zdrowia. </w:t>
      </w:r>
      <w:r w:rsidR="00D31959" w:rsidRPr="00F53CA1">
        <w:rPr>
          <w:rFonts w:asciiTheme="minorHAnsi" w:eastAsia="Times New Roman" w:hAnsiTheme="minorHAnsi" w:cs="Calibri"/>
          <w:color w:val="000000"/>
          <w:lang w:eastAsia="pl-PL"/>
        </w:rPr>
        <w:t>W</w:t>
      </w:r>
      <w:r w:rsidRPr="00F53CA1">
        <w:rPr>
          <w:rFonts w:asciiTheme="minorHAnsi" w:eastAsia="Times New Roman" w:hAnsiTheme="minorHAnsi" w:cs="Calibri"/>
          <w:color w:val="000000"/>
          <w:lang w:eastAsia="pl-PL"/>
        </w:rPr>
        <w:t xml:space="preserve">pisuje się </w:t>
      </w:r>
      <w:r w:rsidR="00D31959" w:rsidRPr="00F53CA1">
        <w:rPr>
          <w:rFonts w:asciiTheme="minorHAnsi" w:eastAsia="Times New Roman" w:hAnsiTheme="minorHAnsi" w:cs="Calibri"/>
          <w:color w:val="000000"/>
          <w:lang w:eastAsia="pl-PL"/>
        </w:rPr>
        <w:t xml:space="preserve">on </w:t>
      </w:r>
      <w:r w:rsidRPr="00F53CA1">
        <w:rPr>
          <w:rFonts w:asciiTheme="minorHAnsi" w:eastAsia="Times New Roman" w:hAnsiTheme="minorHAnsi" w:cs="Calibri"/>
          <w:color w:val="000000"/>
          <w:lang w:eastAsia="pl-PL"/>
        </w:rPr>
        <w:t>w zakres priorytetów</w:t>
      </w:r>
      <w:r w:rsidRPr="00C33C62">
        <w:rPr>
          <w:rFonts w:asciiTheme="minorHAnsi" w:eastAsia="Times New Roman" w:hAnsiTheme="minorHAnsi" w:cs="Calibri"/>
          <w:color w:val="000000"/>
          <w:lang w:eastAsia="pl-PL"/>
        </w:rPr>
        <w:t xml:space="preserve"> dla regionalnej polityki zdrowotnej </w:t>
      </w:r>
      <w:r w:rsidR="00D31959">
        <w:rPr>
          <w:rFonts w:asciiTheme="minorHAnsi" w:eastAsia="Times New Roman" w:hAnsiTheme="minorHAnsi" w:cs="Calibri"/>
          <w:color w:val="000000"/>
          <w:lang w:eastAsia="pl-PL"/>
        </w:rPr>
        <w:t xml:space="preserve">tego </w:t>
      </w:r>
      <w:r w:rsidRPr="00C33C62">
        <w:rPr>
          <w:rFonts w:asciiTheme="minorHAnsi" w:eastAsia="Times New Roman" w:hAnsiTheme="minorHAnsi" w:cs="Calibri"/>
          <w:color w:val="000000"/>
          <w:lang w:eastAsia="pl-PL"/>
        </w:rPr>
        <w:t>woj</w:t>
      </w:r>
      <w:r w:rsidR="00D31959">
        <w:rPr>
          <w:rFonts w:asciiTheme="minorHAnsi" w:eastAsia="Times New Roman" w:hAnsiTheme="minorHAnsi" w:cs="Calibri"/>
          <w:color w:val="000000"/>
          <w:lang w:eastAsia="pl-PL"/>
        </w:rPr>
        <w:t>ewództwa</w:t>
      </w:r>
      <w:r w:rsidRPr="00C33C62">
        <w:rPr>
          <w:rFonts w:asciiTheme="minorHAnsi" w:eastAsia="Times New Roman" w:hAnsiTheme="minorHAnsi" w:cs="Calibri"/>
          <w:color w:val="000000"/>
          <w:lang w:eastAsia="pl-PL"/>
        </w:rPr>
        <w:t>, których celem jest zwiększenie dostępności do świadczeń medycznych.</w:t>
      </w:r>
    </w:p>
    <w:p w:rsidR="00C976E9" w:rsidRPr="00C33C62" w:rsidRDefault="00C976E9" w:rsidP="003C569C">
      <w:pPr>
        <w:keepNext/>
        <w:keepLines/>
        <w:spacing w:after="120"/>
        <w:jc w:val="both"/>
        <w:outlineLvl w:val="0"/>
        <w:rPr>
          <w:rFonts w:asciiTheme="minorHAnsi" w:eastAsia="Times New Roman" w:hAnsiTheme="minorHAnsi"/>
          <w:b/>
          <w:bCs/>
          <w:color w:val="365F91"/>
        </w:rPr>
      </w:pPr>
      <w:r w:rsidRPr="00C33C62">
        <w:rPr>
          <w:rFonts w:asciiTheme="minorHAnsi" w:eastAsia="Times New Roman" w:hAnsiTheme="minorHAnsi" w:cs="Calibri"/>
          <w:b/>
          <w:bCs/>
          <w:color w:val="FF0000"/>
          <w:lang w:eastAsia="pl-PL"/>
        </w:rPr>
        <w:br w:type="page"/>
      </w:r>
      <w:bookmarkStart w:id="76" w:name="_Toc445467251"/>
      <w:bookmarkStart w:id="77" w:name="_Toc448887200"/>
      <w:bookmarkStart w:id="78" w:name="_Toc452931000"/>
      <w:bookmarkStart w:id="79" w:name="_Toc452932285"/>
      <w:bookmarkStart w:id="80" w:name="_Toc452947738"/>
      <w:bookmarkStart w:id="81" w:name="_Toc471331756"/>
      <w:r w:rsidRPr="00C33C62">
        <w:rPr>
          <w:rFonts w:asciiTheme="minorHAnsi" w:eastAsia="Times New Roman" w:hAnsiTheme="minorHAnsi"/>
          <w:b/>
          <w:bCs/>
          <w:color w:val="4F81BD"/>
        </w:rPr>
        <w:lastRenderedPageBreak/>
        <w:t>6. Monitoring i ewaluacja</w:t>
      </w:r>
      <w:bookmarkEnd w:id="76"/>
      <w:bookmarkEnd w:id="77"/>
      <w:bookmarkEnd w:id="78"/>
      <w:bookmarkEnd w:id="79"/>
      <w:bookmarkEnd w:id="80"/>
      <w:bookmarkEnd w:id="81"/>
    </w:p>
    <w:p w:rsidR="00855A02" w:rsidRPr="00C33C62" w:rsidRDefault="00855A02" w:rsidP="003C569C">
      <w:pPr>
        <w:spacing w:after="120"/>
        <w:jc w:val="both"/>
        <w:rPr>
          <w:rFonts w:asciiTheme="minorHAnsi" w:hAnsiTheme="minorHAnsi"/>
        </w:rPr>
      </w:pPr>
      <w:r w:rsidRPr="00C33C62">
        <w:rPr>
          <w:rFonts w:asciiTheme="minorHAnsi" w:hAnsiTheme="minorHAnsi"/>
        </w:rPr>
        <w:t>Beneficjent ma obowiązek prowadzenia monitoringu i ewaluacji działań wykonywanych w ramach programu. Odbywać się to będzie poprzez dokonywanie pomiarów zgodnych z miernikami efektywności. Beneficjent ma obowiązek przedłożyć wskazanej jednostce podległej Instytucji Zarządzającej RPO na lata 2014</w:t>
      </w:r>
      <w:r w:rsidR="00A97CD7">
        <w:rPr>
          <w:rFonts w:asciiTheme="minorHAnsi" w:hAnsiTheme="minorHAnsi"/>
        </w:rPr>
        <w:t>–</w:t>
      </w:r>
      <w:r w:rsidRPr="00C33C62">
        <w:rPr>
          <w:rFonts w:asciiTheme="minorHAnsi" w:hAnsiTheme="minorHAnsi"/>
        </w:rPr>
        <w:t>2020 w Województwie Warmińsko-Mazurskim – Zarządowi Województwa, sprawozdanie roczne odpowiadające pełnemu cyklowi udzielonych interwencji. Musi</w:t>
      </w:r>
      <w:r w:rsidR="004357CF">
        <w:rPr>
          <w:rFonts w:asciiTheme="minorHAnsi" w:hAnsiTheme="minorHAnsi"/>
        </w:rPr>
        <w:t> </w:t>
      </w:r>
      <w:r w:rsidRPr="00C33C62">
        <w:rPr>
          <w:rFonts w:asciiTheme="minorHAnsi" w:hAnsiTheme="minorHAnsi"/>
        </w:rPr>
        <w:t xml:space="preserve">ono zawierać analizę uzyskanych mierników efektywności. Oprócz </w:t>
      </w:r>
      <w:r w:rsidR="00A97CD7">
        <w:rPr>
          <w:rFonts w:asciiTheme="minorHAnsi" w:hAnsiTheme="minorHAnsi"/>
        </w:rPr>
        <w:t>tego</w:t>
      </w:r>
      <w:r w:rsidRPr="00C33C62">
        <w:rPr>
          <w:rFonts w:asciiTheme="minorHAnsi" w:hAnsiTheme="minorHAnsi"/>
        </w:rPr>
        <w:t xml:space="preserve"> na zakończenie projektu beneficjent musi złożyć sprawozdanie końcowe, stanowiące podsumowanie analizy mierników efektywności z całego okresu trwania projektu.</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Monitoring i ewaluacja projektu w praktyce będą polegały na analizie trzech podstawowych zagadnień. Pierwsze z nich to zgłaszalność uczestników do programu stanowiąca podstawowe kryterium stałej oceny programu. Kolejny element to fachowe oszacowanie jakości realizowanych w</w:t>
      </w:r>
      <w:r w:rsidR="004357CF">
        <w:rPr>
          <w:rFonts w:asciiTheme="minorHAnsi" w:hAnsiTheme="minorHAnsi"/>
        </w:rPr>
        <w:t> </w:t>
      </w:r>
      <w:r w:rsidRPr="00C33C62">
        <w:rPr>
          <w:rFonts w:asciiTheme="minorHAnsi" w:hAnsiTheme="minorHAnsi"/>
        </w:rPr>
        <w:t xml:space="preserve">jego ramach świadczeń. </w:t>
      </w:r>
    </w:p>
    <w:p w:rsidR="00E62D6F" w:rsidRPr="00C33C62" w:rsidRDefault="00E62D6F" w:rsidP="003C569C">
      <w:pPr>
        <w:spacing w:after="120"/>
        <w:ind w:firstLine="708"/>
        <w:jc w:val="both"/>
        <w:rPr>
          <w:rFonts w:asciiTheme="minorHAnsi" w:hAnsiTheme="minorHAnsi"/>
        </w:rPr>
      </w:pPr>
      <w:r w:rsidRPr="00C33C62">
        <w:rPr>
          <w:rFonts w:asciiTheme="minorHAnsi" w:hAnsiTheme="minorHAnsi"/>
        </w:rPr>
        <w:t>Ostatnim elementem procesu będzie analiza efektywności realizacji programu oparta na</w:t>
      </w:r>
      <w:r w:rsidR="004357CF">
        <w:rPr>
          <w:rFonts w:asciiTheme="minorHAnsi" w:hAnsiTheme="minorHAnsi"/>
        </w:rPr>
        <w:t> </w:t>
      </w:r>
      <w:r w:rsidRPr="00C33C62">
        <w:rPr>
          <w:rFonts w:asciiTheme="minorHAnsi" w:hAnsiTheme="minorHAnsi"/>
        </w:rPr>
        <w:t xml:space="preserve">miernikach epidemiologicznych rutynowo stosowanych w analogicznych interwencjach. </w:t>
      </w:r>
      <w:r w:rsidR="00A97CD7">
        <w:rPr>
          <w:rFonts w:asciiTheme="minorHAnsi" w:hAnsiTheme="minorHAnsi"/>
          <w:color w:val="000000" w:themeColor="text1"/>
        </w:rPr>
        <w:t>D</w:t>
      </w:r>
      <w:r w:rsidR="00A97CD7" w:rsidRPr="00D6207A">
        <w:rPr>
          <w:rFonts w:asciiTheme="minorHAnsi" w:hAnsiTheme="minorHAnsi"/>
          <w:color w:val="000000" w:themeColor="text1"/>
        </w:rPr>
        <w:t xml:space="preserve">ziałania </w:t>
      </w:r>
      <w:r w:rsidR="00A97CD7">
        <w:rPr>
          <w:rFonts w:asciiTheme="minorHAnsi" w:hAnsiTheme="minorHAnsi"/>
          <w:color w:val="000000" w:themeColor="text1"/>
        </w:rPr>
        <w:t xml:space="preserve">podejmowane w ramach tego elementu </w:t>
      </w:r>
      <w:r w:rsidRPr="00C33C62">
        <w:rPr>
          <w:rFonts w:asciiTheme="minorHAnsi" w:hAnsiTheme="minorHAnsi"/>
        </w:rPr>
        <w:t xml:space="preserve">będą miały charakter wybitnie długofalowy. </w:t>
      </w:r>
    </w:p>
    <w:p w:rsidR="00E86564" w:rsidRPr="00C33C62" w:rsidRDefault="00E86564" w:rsidP="003C569C">
      <w:pPr>
        <w:spacing w:after="120"/>
        <w:jc w:val="both"/>
        <w:rPr>
          <w:rFonts w:asciiTheme="minorHAnsi" w:hAnsiTheme="minorHAnsi"/>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82" w:name="_Toc452931001"/>
      <w:bookmarkStart w:id="83" w:name="_Toc452932286"/>
      <w:bookmarkStart w:id="84" w:name="_Toc452947739"/>
      <w:bookmarkStart w:id="85" w:name="_Toc471331757"/>
      <w:r w:rsidRPr="00C33C62">
        <w:rPr>
          <w:rFonts w:asciiTheme="minorHAnsi" w:eastAsia="Times New Roman" w:hAnsiTheme="minorHAnsi"/>
          <w:b/>
          <w:bCs/>
          <w:color w:val="4F81BD"/>
        </w:rPr>
        <w:t>a. Ocena zgłaszalności do programu</w:t>
      </w:r>
      <w:bookmarkEnd w:id="82"/>
      <w:bookmarkEnd w:id="83"/>
      <w:bookmarkEnd w:id="84"/>
      <w:bookmarkEnd w:id="85"/>
    </w:p>
    <w:p w:rsidR="00E62D6F" w:rsidRPr="00C33C62" w:rsidRDefault="00E62D6F" w:rsidP="003C569C">
      <w:pPr>
        <w:spacing w:after="120"/>
        <w:jc w:val="both"/>
        <w:rPr>
          <w:rFonts w:asciiTheme="minorHAnsi" w:hAnsiTheme="minorHAnsi"/>
          <w:bCs/>
          <w:color w:val="000000"/>
        </w:rPr>
      </w:pPr>
      <w:r w:rsidRPr="00C33C62">
        <w:rPr>
          <w:rFonts w:asciiTheme="minorHAnsi" w:hAnsiTheme="minorHAnsi"/>
          <w:bCs/>
          <w:color w:val="000000"/>
        </w:rPr>
        <w:t xml:space="preserve">Ocena zgłaszalności do programu będzie kluczowym elementem jego bieżącego monitoringu. Informacje dotyczące liczby wykonanych </w:t>
      </w:r>
      <w:r w:rsidR="004357CF">
        <w:rPr>
          <w:rFonts w:asciiTheme="minorHAnsi" w:hAnsiTheme="minorHAnsi"/>
          <w:bCs/>
          <w:color w:val="000000"/>
        </w:rPr>
        <w:t>świadczeń</w:t>
      </w:r>
      <w:r w:rsidR="004357CF" w:rsidRPr="00C33C62">
        <w:rPr>
          <w:rFonts w:asciiTheme="minorHAnsi" w:hAnsiTheme="minorHAnsi"/>
          <w:bCs/>
          <w:color w:val="000000"/>
        </w:rPr>
        <w:t xml:space="preserve"> </w:t>
      </w:r>
      <w:r w:rsidRPr="00C33C62">
        <w:rPr>
          <w:rFonts w:asciiTheme="minorHAnsi" w:hAnsiTheme="minorHAnsi"/>
          <w:bCs/>
          <w:color w:val="000000"/>
        </w:rPr>
        <w:t>zostaną odniesione do wartości liczbowych wynikających z harmonogramu</w:t>
      </w:r>
      <w:r w:rsidR="00A97CD7">
        <w:rPr>
          <w:rFonts w:asciiTheme="minorHAnsi" w:hAnsiTheme="minorHAnsi"/>
          <w:bCs/>
          <w:color w:val="000000"/>
        </w:rPr>
        <w:t xml:space="preserve"> </w:t>
      </w:r>
      <w:r w:rsidRPr="00C33C62">
        <w:rPr>
          <w:rFonts w:asciiTheme="minorHAnsi" w:hAnsiTheme="minorHAnsi"/>
          <w:bCs/>
          <w:color w:val="000000"/>
        </w:rPr>
        <w:t>akcji i zakładanej populacji docelowej. Bieżąca ocena realizacji będzie polegała na analizie raportów okresowych tworzonych w miesięcznych oraz rocznych interwałach czasowych.</w:t>
      </w:r>
    </w:p>
    <w:p w:rsidR="00E62D6F" w:rsidRPr="00C33C62" w:rsidRDefault="00E62D6F" w:rsidP="003C569C">
      <w:pPr>
        <w:spacing w:after="120"/>
        <w:jc w:val="both"/>
        <w:rPr>
          <w:rFonts w:asciiTheme="minorHAnsi" w:hAnsiTheme="minorHAnsi"/>
          <w:bCs/>
          <w:color w:val="000000"/>
        </w:rPr>
      </w:pPr>
      <w:r w:rsidRPr="00C33C62">
        <w:rPr>
          <w:rFonts w:asciiTheme="minorHAnsi" w:hAnsiTheme="minorHAnsi"/>
          <w:bCs/>
          <w:color w:val="000000"/>
        </w:rPr>
        <w:tab/>
        <w:t>Monitoringowi poddana zostanie liczba zgód na udział w programie. Zmiana ich liczby w</w:t>
      </w:r>
      <w:r w:rsidR="004357CF">
        <w:rPr>
          <w:rFonts w:asciiTheme="minorHAnsi" w:hAnsiTheme="minorHAnsi"/>
          <w:bCs/>
          <w:color w:val="000000"/>
        </w:rPr>
        <w:t> </w:t>
      </w:r>
      <w:r w:rsidRPr="00C33C62">
        <w:rPr>
          <w:rFonts w:asciiTheme="minorHAnsi" w:hAnsiTheme="minorHAnsi"/>
          <w:bCs/>
          <w:color w:val="000000"/>
        </w:rPr>
        <w:t>trakcie poszczególnych lat trwania projektu, porównana z liczebnością populacji docelowej, będzie</w:t>
      </w:r>
      <w:r w:rsidR="004357CF">
        <w:rPr>
          <w:rFonts w:asciiTheme="minorHAnsi" w:hAnsiTheme="minorHAnsi"/>
          <w:bCs/>
          <w:color w:val="000000"/>
        </w:rPr>
        <w:t> </w:t>
      </w:r>
      <w:r w:rsidRPr="00C33C62">
        <w:rPr>
          <w:rFonts w:asciiTheme="minorHAnsi" w:hAnsiTheme="minorHAnsi"/>
          <w:bCs/>
          <w:color w:val="000000"/>
        </w:rPr>
        <w:t>użytecznym wskaźnikiem skuteczności działań informacyjnych i promocyjnych, a ponadto – odzwierciedleniem zmian w świadomości społeczeństwa związanej m.in. z rolą profilaktyki chorób układu kostno-stawowego i tkanki łącznej w zakresie ochrony szeroko pojętego zdrowia publicznego.</w:t>
      </w:r>
    </w:p>
    <w:p w:rsidR="00E62D6F" w:rsidRPr="00C33C62" w:rsidRDefault="00E62D6F" w:rsidP="003C569C">
      <w:pPr>
        <w:spacing w:after="120"/>
        <w:jc w:val="both"/>
        <w:rPr>
          <w:rFonts w:asciiTheme="minorHAnsi" w:hAnsiTheme="minorHAnsi"/>
          <w:bCs/>
          <w:color w:val="000000"/>
        </w:rPr>
      </w:pPr>
      <w:r w:rsidRPr="00C33C62">
        <w:rPr>
          <w:rFonts w:asciiTheme="minorHAnsi" w:hAnsiTheme="minorHAnsi"/>
          <w:bCs/>
          <w:color w:val="000000"/>
        </w:rPr>
        <w:tab/>
        <w:t>Dodatkowo szczególna uwaga zostanie zwrócona na populację, która nie weźmie udziału w</w:t>
      </w:r>
      <w:r w:rsidR="004357CF">
        <w:rPr>
          <w:rFonts w:asciiTheme="minorHAnsi" w:hAnsiTheme="minorHAnsi"/>
          <w:bCs/>
          <w:color w:val="000000"/>
        </w:rPr>
        <w:t> </w:t>
      </w:r>
      <w:r w:rsidRPr="00C33C62">
        <w:rPr>
          <w:rFonts w:asciiTheme="minorHAnsi" w:hAnsiTheme="minorHAnsi"/>
          <w:bCs/>
          <w:color w:val="000000"/>
        </w:rPr>
        <w:t>programie. Analizie podda się przyczyny tego stanu rzeczy (brak wyrażenia zgody itp.). Wnioski</w:t>
      </w:r>
      <w:r w:rsidR="004357CF">
        <w:rPr>
          <w:rFonts w:asciiTheme="minorHAnsi" w:hAnsiTheme="minorHAnsi"/>
          <w:bCs/>
          <w:color w:val="000000"/>
        </w:rPr>
        <w:t> </w:t>
      </w:r>
      <w:r w:rsidRPr="00C33C62">
        <w:rPr>
          <w:rFonts w:asciiTheme="minorHAnsi" w:hAnsiTheme="minorHAnsi"/>
          <w:bCs/>
          <w:color w:val="000000"/>
        </w:rPr>
        <w:t>będą wykorzystane do ograniczenia skali tego typu sytuacji w kolejnych latach trwania programu.</w:t>
      </w:r>
    </w:p>
    <w:p w:rsidR="00E86564" w:rsidRPr="00C33C62" w:rsidRDefault="00E86564" w:rsidP="003C569C">
      <w:pPr>
        <w:spacing w:after="120"/>
        <w:jc w:val="both"/>
        <w:rPr>
          <w:rFonts w:asciiTheme="minorHAnsi" w:hAnsiTheme="minorHAnsi"/>
          <w:bCs/>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86" w:name="_Toc452931002"/>
      <w:bookmarkStart w:id="87" w:name="_Toc452932287"/>
      <w:bookmarkStart w:id="88" w:name="_Toc452947740"/>
      <w:bookmarkStart w:id="89" w:name="_Toc471331758"/>
      <w:r w:rsidRPr="00C33C62">
        <w:rPr>
          <w:rFonts w:asciiTheme="minorHAnsi" w:eastAsia="Times New Roman" w:hAnsiTheme="minorHAnsi"/>
          <w:b/>
          <w:bCs/>
          <w:color w:val="4F81BD"/>
        </w:rPr>
        <w:t>b. Ocena jakości świadczeń w programie</w:t>
      </w:r>
      <w:bookmarkEnd w:id="86"/>
      <w:bookmarkEnd w:id="87"/>
      <w:bookmarkEnd w:id="88"/>
      <w:bookmarkEnd w:id="89"/>
    </w:p>
    <w:p w:rsidR="00E62D6F" w:rsidRPr="00C33C62" w:rsidRDefault="00E62D6F" w:rsidP="003C569C">
      <w:pPr>
        <w:spacing w:after="120"/>
        <w:jc w:val="both"/>
        <w:rPr>
          <w:rFonts w:asciiTheme="minorHAnsi" w:hAnsiTheme="minorHAnsi"/>
          <w:bCs/>
          <w:color w:val="000000"/>
        </w:rPr>
      </w:pPr>
      <w:r w:rsidRPr="00C33C62">
        <w:rPr>
          <w:rFonts w:asciiTheme="minorHAnsi" w:hAnsiTheme="minorHAnsi"/>
          <w:bCs/>
          <w:color w:val="000000"/>
        </w:rPr>
        <w:t>Zostanie ona dokonana przez zewnętrznego eksperta w dziedzinie rehabilitacji. Ocenie podlegać będzie całość programu zdrowotnego ze szczególnym uwzględnieniem przyjętej metodologii oraz</w:t>
      </w:r>
      <w:r w:rsidR="004357CF">
        <w:rPr>
          <w:rFonts w:asciiTheme="minorHAnsi" w:hAnsiTheme="minorHAnsi"/>
          <w:bCs/>
          <w:color w:val="000000"/>
        </w:rPr>
        <w:t> </w:t>
      </w:r>
      <w:r w:rsidRPr="00C33C62">
        <w:rPr>
          <w:rFonts w:asciiTheme="minorHAnsi" w:hAnsiTheme="minorHAnsi"/>
          <w:bCs/>
          <w:color w:val="000000"/>
        </w:rPr>
        <w:t>zastosowanych rozwiązań w odniesieniu do możliwości realizacji założonych celów. Nad</w:t>
      </w:r>
      <w:r w:rsidR="004357CF">
        <w:rPr>
          <w:rFonts w:asciiTheme="minorHAnsi" w:hAnsiTheme="minorHAnsi"/>
          <w:bCs/>
          <w:color w:val="000000"/>
        </w:rPr>
        <w:t> </w:t>
      </w:r>
      <w:r w:rsidRPr="00C33C62">
        <w:rPr>
          <w:rFonts w:asciiTheme="minorHAnsi" w:hAnsiTheme="minorHAnsi"/>
          <w:bCs/>
          <w:color w:val="000000"/>
        </w:rPr>
        <w:t>utrzymaniem wysokiej jakości świadczeń będzie czuwał koordynator programu. W jej bieżącym monitorowaniu pomoże ankieta. Zostanie ona udostępniona wszystkim uczestnikom akcji, którzy</w:t>
      </w:r>
      <w:r w:rsidR="004357CF">
        <w:rPr>
          <w:rFonts w:asciiTheme="minorHAnsi" w:hAnsiTheme="minorHAnsi"/>
          <w:bCs/>
          <w:color w:val="000000"/>
        </w:rPr>
        <w:t> </w:t>
      </w:r>
      <w:r w:rsidRPr="00C33C62">
        <w:rPr>
          <w:rFonts w:asciiTheme="minorHAnsi" w:hAnsiTheme="minorHAnsi"/>
          <w:bCs/>
          <w:color w:val="000000"/>
        </w:rPr>
        <w:t xml:space="preserve">będą mogli ją wypełnić i umieścić w specjalnie przygotowanej urnie. Ankieta ma charakter anonimowy. Kwestionariusze (patrz załącznik) będą okresowo zbierane i oceniane pod kątem </w:t>
      </w:r>
      <w:r w:rsidRPr="00C33C62">
        <w:rPr>
          <w:rFonts w:asciiTheme="minorHAnsi" w:hAnsiTheme="minorHAnsi"/>
          <w:bCs/>
          <w:color w:val="000000"/>
        </w:rPr>
        <w:lastRenderedPageBreak/>
        <w:t>zgłaszanych uwag i poziomu zadowolenia ze świadczonych usług medycznych. Wnioski wyciągnięte z</w:t>
      </w:r>
      <w:r w:rsidR="004357CF">
        <w:rPr>
          <w:rFonts w:asciiTheme="minorHAnsi" w:hAnsiTheme="minorHAnsi"/>
          <w:bCs/>
          <w:color w:val="000000"/>
        </w:rPr>
        <w:t> </w:t>
      </w:r>
      <w:r w:rsidRPr="00C33C62">
        <w:rPr>
          <w:rFonts w:asciiTheme="minorHAnsi" w:hAnsiTheme="minorHAnsi"/>
          <w:bCs/>
          <w:color w:val="000000"/>
        </w:rPr>
        <w:t>ich analizy posłużą do zwiększenia jakości prowadzonego programu i podniesienia poziomu zadowolenia uczestników.</w:t>
      </w:r>
    </w:p>
    <w:p w:rsidR="00E86564" w:rsidRPr="00C33C62" w:rsidRDefault="00E86564" w:rsidP="003C569C">
      <w:pPr>
        <w:spacing w:after="120"/>
        <w:jc w:val="both"/>
        <w:rPr>
          <w:rFonts w:asciiTheme="minorHAnsi" w:hAnsiTheme="minorHAnsi"/>
          <w:bCs/>
          <w:color w:val="000000"/>
        </w:rPr>
      </w:pP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90" w:name="_Toc452931003"/>
      <w:bookmarkStart w:id="91" w:name="_Toc452932288"/>
      <w:bookmarkStart w:id="92" w:name="_Toc452947741"/>
      <w:bookmarkStart w:id="93" w:name="_Toc471331759"/>
      <w:r w:rsidRPr="00C33C62">
        <w:rPr>
          <w:rFonts w:asciiTheme="minorHAnsi" w:eastAsia="Times New Roman" w:hAnsiTheme="minorHAnsi"/>
          <w:b/>
          <w:bCs/>
          <w:color w:val="4F81BD"/>
        </w:rPr>
        <w:t>c. Ocena efektywności programu</w:t>
      </w:r>
      <w:bookmarkEnd w:id="90"/>
      <w:bookmarkEnd w:id="91"/>
      <w:bookmarkEnd w:id="92"/>
      <w:bookmarkEnd w:id="93"/>
    </w:p>
    <w:p w:rsidR="00E62D6F" w:rsidRPr="00C33C62" w:rsidRDefault="00E62D6F" w:rsidP="003C569C">
      <w:pPr>
        <w:spacing w:after="120"/>
        <w:jc w:val="both"/>
        <w:rPr>
          <w:rFonts w:asciiTheme="minorHAnsi" w:hAnsiTheme="minorHAnsi"/>
          <w:bCs/>
          <w:color w:val="000000"/>
        </w:rPr>
      </w:pPr>
      <w:r w:rsidRPr="00C33C62">
        <w:rPr>
          <w:rFonts w:asciiTheme="minorHAnsi" w:hAnsiTheme="minorHAnsi"/>
          <w:bCs/>
          <w:color w:val="000000"/>
        </w:rPr>
        <w:t>Podstawowe elementy poddane analizie to:</w:t>
      </w:r>
    </w:p>
    <w:p w:rsidR="00E62D6F" w:rsidRPr="00C33C62" w:rsidRDefault="00E62D6F" w:rsidP="003C569C">
      <w:pPr>
        <w:numPr>
          <w:ilvl w:val="0"/>
          <w:numId w:val="27"/>
        </w:numPr>
        <w:spacing w:after="120"/>
        <w:jc w:val="both"/>
        <w:rPr>
          <w:rFonts w:asciiTheme="minorHAnsi" w:hAnsiTheme="minorHAnsi"/>
          <w:bCs/>
          <w:color w:val="000000"/>
        </w:rPr>
      </w:pPr>
      <w:r w:rsidRPr="00C33C62">
        <w:rPr>
          <w:rFonts w:asciiTheme="minorHAnsi" w:hAnsiTheme="minorHAnsi"/>
          <w:bCs/>
          <w:color w:val="000000"/>
        </w:rPr>
        <w:t>liczba uczestników, którzy wezmą udział w programie</w:t>
      </w:r>
      <w:r w:rsidR="0033348A">
        <w:rPr>
          <w:rFonts w:asciiTheme="minorHAnsi" w:hAnsiTheme="minorHAnsi"/>
          <w:bCs/>
          <w:color w:val="000000"/>
        </w:rPr>
        <w:t>,</w:t>
      </w:r>
    </w:p>
    <w:p w:rsidR="00E62D6F" w:rsidRPr="00C33C62" w:rsidRDefault="00E62D6F" w:rsidP="003C569C">
      <w:pPr>
        <w:numPr>
          <w:ilvl w:val="0"/>
          <w:numId w:val="27"/>
        </w:numPr>
        <w:spacing w:after="120"/>
        <w:jc w:val="both"/>
        <w:rPr>
          <w:rFonts w:asciiTheme="minorHAnsi" w:hAnsiTheme="minorHAnsi"/>
          <w:bCs/>
          <w:color w:val="000000"/>
        </w:rPr>
      </w:pPr>
      <w:r w:rsidRPr="00C33C62">
        <w:rPr>
          <w:rFonts w:asciiTheme="minorHAnsi" w:hAnsiTheme="minorHAnsi"/>
          <w:bCs/>
          <w:color w:val="000000"/>
        </w:rPr>
        <w:t>liczba nowych rozpoznań chorób układu kostno-stawowego i tkanki łącznej</w:t>
      </w:r>
      <w:r w:rsidR="0033348A">
        <w:rPr>
          <w:rFonts w:asciiTheme="minorHAnsi" w:hAnsiTheme="minorHAnsi"/>
          <w:bCs/>
          <w:color w:val="000000"/>
        </w:rPr>
        <w:t>,</w:t>
      </w:r>
    </w:p>
    <w:p w:rsidR="00B87F9C" w:rsidRDefault="00E62D6F" w:rsidP="003C569C">
      <w:pPr>
        <w:numPr>
          <w:ilvl w:val="0"/>
          <w:numId w:val="27"/>
        </w:numPr>
        <w:spacing w:after="120"/>
        <w:jc w:val="both"/>
        <w:rPr>
          <w:rFonts w:asciiTheme="minorHAnsi" w:hAnsiTheme="minorHAnsi"/>
          <w:bCs/>
          <w:color w:val="000000"/>
        </w:rPr>
      </w:pPr>
      <w:r w:rsidRPr="00C33C62">
        <w:rPr>
          <w:rFonts w:asciiTheme="minorHAnsi" w:hAnsiTheme="minorHAnsi"/>
          <w:bCs/>
          <w:color w:val="000000"/>
        </w:rPr>
        <w:t xml:space="preserve">zmiana stanu zdrowia uczestników </w:t>
      </w:r>
      <w:r w:rsidR="00A97CD7">
        <w:rPr>
          <w:rFonts w:asciiTheme="minorHAnsi" w:hAnsiTheme="minorHAnsi"/>
          <w:bCs/>
          <w:color w:val="000000"/>
        </w:rPr>
        <w:t>na podstawie</w:t>
      </w:r>
      <w:r w:rsidRPr="00C33C62">
        <w:rPr>
          <w:rFonts w:asciiTheme="minorHAnsi" w:hAnsiTheme="minorHAnsi"/>
          <w:bCs/>
          <w:color w:val="000000"/>
        </w:rPr>
        <w:t xml:space="preserve"> wynik</w:t>
      </w:r>
      <w:r w:rsidR="00A97CD7">
        <w:rPr>
          <w:rFonts w:asciiTheme="minorHAnsi" w:hAnsiTheme="minorHAnsi"/>
          <w:bCs/>
          <w:color w:val="000000"/>
        </w:rPr>
        <w:t>ów</w:t>
      </w:r>
      <w:r w:rsidRPr="00C33C62">
        <w:rPr>
          <w:rFonts w:asciiTheme="minorHAnsi" w:hAnsiTheme="minorHAnsi"/>
          <w:bCs/>
          <w:color w:val="000000"/>
        </w:rPr>
        <w:t xml:space="preserve"> kwestionariusza HAQ (</w:t>
      </w:r>
      <w:r w:rsidRPr="000C35A0">
        <w:rPr>
          <w:rFonts w:asciiTheme="minorHAnsi" w:hAnsiTheme="minorHAnsi"/>
          <w:bCs/>
          <w:i/>
          <w:color w:val="000000"/>
        </w:rPr>
        <w:t>Health Assesment Questionnaire</w:t>
      </w:r>
      <w:r w:rsidRPr="00C33C62">
        <w:rPr>
          <w:rFonts w:asciiTheme="minorHAnsi" w:hAnsiTheme="minorHAnsi"/>
          <w:bCs/>
          <w:color w:val="000000"/>
        </w:rPr>
        <w:t xml:space="preserve">), wypełnionego </w:t>
      </w:r>
      <w:r w:rsidR="00A97CD7">
        <w:rPr>
          <w:rFonts w:asciiTheme="minorHAnsi" w:hAnsiTheme="minorHAnsi"/>
          <w:bCs/>
          <w:color w:val="000000"/>
        </w:rPr>
        <w:t>w trakcie</w:t>
      </w:r>
      <w:r w:rsidR="00A97CD7" w:rsidRPr="00C33C62">
        <w:rPr>
          <w:rFonts w:asciiTheme="minorHAnsi" w:hAnsiTheme="minorHAnsi"/>
          <w:bCs/>
          <w:color w:val="000000"/>
        </w:rPr>
        <w:t xml:space="preserve"> </w:t>
      </w:r>
      <w:r w:rsidRPr="00C33C62">
        <w:rPr>
          <w:rFonts w:asciiTheme="minorHAnsi" w:hAnsiTheme="minorHAnsi"/>
          <w:bCs/>
          <w:color w:val="000000"/>
        </w:rPr>
        <w:t xml:space="preserve">pierwszej </w:t>
      </w:r>
      <w:r w:rsidR="004357CF">
        <w:rPr>
          <w:rFonts w:asciiTheme="minorHAnsi" w:hAnsiTheme="minorHAnsi"/>
          <w:bCs/>
          <w:color w:val="000000"/>
        </w:rPr>
        <w:t xml:space="preserve">i końcowej </w:t>
      </w:r>
      <w:r w:rsidRPr="00C33C62">
        <w:rPr>
          <w:rFonts w:asciiTheme="minorHAnsi" w:hAnsiTheme="minorHAnsi"/>
          <w:bCs/>
          <w:color w:val="000000"/>
        </w:rPr>
        <w:t>wizy</w:t>
      </w:r>
      <w:r w:rsidR="00A97CD7">
        <w:rPr>
          <w:rFonts w:asciiTheme="minorHAnsi" w:hAnsiTheme="minorHAnsi"/>
          <w:bCs/>
          <w:color w:val="000000"/>
        </w:rPr>
        <w:t>ty</w:t>
      </w:r>
      <w:r w:rsidR="0033348A">
        <w:rPr>
          <w:rFonts w:asciiTheme="minorHAnsi" w:hAnsiTheme="minorHAnsi"/>
          <w:bCs/>
          <w:color w:val="000000"/>
        </w:rPr>
        <w:t>,</w:t>
      </w:r>
    </w:p>
    <w:p w:rsidR="00B87F9C" w:rsidRDefault="00B87F9C" w:rsidP="00B87F9C">
      <w:pPr>
        <w:numPr>
          <w:ilvl w:val="0"/>
          <w:numId w:val="27"/>
        </w:numPr>
        <w:spacing w:after="120"/>
        <w:jc w:val="both"/>
        <w:rPr>
          <w:rFonts w:asciiTheme="minorHAnsi" w:hAnsiTheme="minorHAnsi"/>
        </w:rPr>
      </w:pPr>
      <w:r w:rsidRPr="00B87F9C">
        <w:rPr>
          <w:rFonts w:asciiTheme="minorHAnsi" w:hAnsiTheme="minorHAnsi"/>
        </w:rPr>
        <w:t>zwiększenie lub zmniejszenie udziału w zajęciach fizycznych w życiu codziennym po zakończeniu programu</w:t>
      </w:r>
      <w:r w:rsidR="0033348A">
        <w:rPr>
          <w:rFonts w:asciiTheme="minorHAnsi" w:hAnsiTheme="minorHAnsi"/>
        </w:rPr>
        <w:t>,</w:t>
      </w:r>
    </w:p>
    <w:p w:rsidR="00B87F9C" w:rsidRDefault="00B87F9C" w:rsidP="00B87F9C">
      <w:pPr>
        <w:numPr>
          <w:ilvl w:val="0"/>
          <w:numId w:val="27"/>
        </w:numPr>
        <w:spacing w:after="120"/>
        <w:jc w:val="both"/>
        <w:rPr>
          <w:rFonts w:asciiTheme="minorHAnsi" w:hAnsiTheme="minorHAnsi"/>
        </w:rPr>
      </w:pPr>
      <w:r>
        <w:rPr>
          <w:rFonts w:asciiTheme="minorHAnsi" w:hAnsiTheme="minorHAnsi"/>
        </w:rPr>
        <w:t>z</w:t>
      </w:r>
      <w:r w:rsidRPr="00B87F9C">
        <w:rPr>
          <w:rFonts w:asciiTheme="minorHAnsi" w:hAnsiTheme="minorHAnsi"/>
        </w:rPr>
        <w:t>mian</w:t>
      </w:r>
      <w:r>
        <w:rPr>
          <w:rFonts w:asciiTheme="minorHAnsi" w:hAnsiTheme="minorHAnsi"/>
        </w:rPr>
        <w:t xml:space="preserve">a </w:t>
      </w:r>
      <w:r w:rsidRPr="00B87F9C">
        <w:rPr>
          <w:rFonts w:asciiTheme="minorHAnsi" w:hAnsiTheme="minorHAnsi"/>
        </w:rPr>
        <w:t>jakości życia w zakresie poprawy lub braku poprawy ze strony schorzeń kręgosłupa po uczestnictwie w programie mierzona za pomocą odpowiedniego kwestionariusza</w:t>
      </w:r>
      <w:r w:rsidR="0033348A">
        <w:rPr>
          <w:rFonts w:asciiTheme="minorHAnsi" w:hAnsiTheme="minorHAnsi"/>
        </w:rPr>
        <w:t>,</w:t>
      </w:r>
      <w:r w:rsidRPr="00B87F9C">
        <w:rPr>
          <w:rFonts w:asciiTheme="minorHAnsi" w:hAnsiTheme="minorHAnsi"/>
        </w:rPr>
        <w:t xml:space="preserve"> </w:t>
      </w:r>
    </w:p>
    <w:p w:rsidR="00B87F9C" w:rsidRDefault="00B87F9C" w:rsidP="00B87F9C">
      <w:pPr>
        <w:numPr>
          <w:ilvl w:val="0"/>
          <w:numId w:val="27"/>
        </w:numPr>
        <w:spacing w:after="120"/>
        <w:jc w:val="both"/>
        <w:rPr>
          <w:rFonts w:asciiTheme="minorHAnsi" w:hAnsiTheme="minorHAnsi"/>
        </w:rPr>
      </w:pPr>
      <w:r w:rsidRPr="00B87F9C">
        <w:rPr>
          <w:rFonts w:asciiTheme="minorHAnsi" w:hAnsiTheme="minorHAnsi"/>
        </w:rPr>
        <w:t>zmiany poziomu wiedzy z zakresu umiejętności praktycznych dot. unikania zachowań sprzyjających urazom (np. za pomocą ankiety sprawdzającej poziom wiedzy dot. ergonomii pracy)</w:t>
      </w:r>
      <w:r w:rsidR="0033348A">
        <w:rPr>
          <w:rFonts w:asciiTheme="minorHAnsi" w:hAnsiTheme="minorHAnsi"/>
        </w:rPr>
        <w:t>,</w:t>
      </w:r>
    </w:p>
    <w:p w:rsidR="00E62D6F" w:rsidRPr="00EC5817" w:rsidRDefault="00B87F9C" w:rsidP="00B87F9C">
      <w:pPr>
        <w:numPr>
          <w:ilvl w:val="0"/>
          <w:numId w:val="27"/>
        </w:numPr>
        <w:spacing w:after="120"/>
        <w:jc w:val="both"/>
        <w:rPr>
          <w:rFonts w:asciiTheme="minorHAnsi" w:hAnsiTheme="minorHAnsi"/>
        </w:rPr>
      </w:pPr>
      <w:r w:rsidRPr="00B87F9C">
        <w:rPr>
          <w:rFonts w:asciiTheme="minorHAnsi" w:hAnsiTheme="minorHAnsi"/>
        </w:rPr>
        <w:t>podjęcie pracy przez uczestników programu.</w:t>
      </w:r>
    </w:p>
    <w:p w:rsidR="00E62D6F" w:rsidRPr="00C33C62" w:rsidRDefault="00E62D6F" w:rsidP="003C569C">
      <w:pPr>
        <w:spacing w:after="120"/>
        <w:jc w:val="both"/>
        <w:rPr>
          <w:rFonts w:asciiTheme="minorHAnsi" w:hAnsiTheme="minorHAnsi"/>
          <w:bCs/>
          <w:color w:val="000000"/>
        </w:rPr>
      </w:pPr>
    </w:p>
    <w:p w:rsidR="00E62D6F" w:rsidRPr="00C33C62" w:rsidRDefault="00E62D6F" w:rsidP="003C569C">
      <w:pPr>
        <w:spacing w:after="120"/>
        <w:ind w:firstLine="360"/>
        <w:jc w:val="both"/>
        <w:rPr>
          <w:rFonts w:asciiTheme="minorHAnsi" w:hAnsiTheme="minorHAnsi"/>
          <w:bCs/>
          <w:color w:val="000000"/>
        </w:rPr>
      </w:pPr>
      <w:r w:rsidRPr="00C33C62">
        <w:rPr>
          <w:rFonts w:asciiTheme="minorHAnsi" w:hAnsiTheme="minorHAnsi"/>
          <w:bCs/>
          <w:color w:val="000000"/>
        </w:rPr>
        <w:t xml:space="preserve">Należy pamiętać, że obniżenie wskaźnika zachorowalności na choroby układu kostno-stawowego może być trudne do wykazania w krótkim (np. rocznym) okresie. Przewiduje się, że trend </w:t>
      </w:r>
      <w:r w:rsidR="00A97CD7" w:rsidRPr="00C33C62">
        <w:rPr>
          <w:rFonts w:asciiTheme="minorHAnsi" w:hAnsiTheme="minorHAnsi"/>
          <w:bCs/>
          <w:color w:val="000000"/>
        </w:rPr>
        <w:t xml:space="preserve">ten </w:t>
      </w:r>
      <w:r w:rsidRPr="00C33C62">
        <w:rPr>
          <w:rFonts w:asciiTheme="minorHAnsi" w:hAnsiTheme="minorHAnsi"/>
          <w:bCs/>
          <w:color w:val="000000"/>
        </w:rPr>
        <w:t xml:space="preserve">będzie miał charakter długofalowy. Pewną rolę w ocenie efektywności programu odegrają statystyki ogólnopolskie. </w:t>
      </w:r>
    </w:p>
    <w:p w:rsidR="00E86564" w:rsidRPr="00C33C62" w:rsidRDefault="00E86564" w:rsidP="003C569C">
      <w:pPr>
        <w:spacing w:after="120"/>
        <w:jc w:val="both"/>
        <w:rPr>
          <w:rFonts w:asciiTheme="minorHAnsi" w:hAnsiTheme="minorHAnsi"/>
          <w:bCs/>
          <w:color w:val="000000"/>
        </w:rPr>
      </w:pPr>
    </w:p>
    <w:p w:rsidR="00C976E9" w:rsidRPr="00C33C62" w:rsidRDefault="00C976E9" w:rsidP="003C569C">
      <w:pPr>
        <w:keepNext/>
        <w:keepLines/>
        <w:spacing w:after="120"/>
        <w:jc w:val="both"/>
        <w:outlineLvl w:val="1"/>
        <w:rPr>
          <w:rFonts w:asciiTheme="minorHAnsi" w:hAnsiTheme="minorHAnsi"/>
          <w:b/>
          <w:bCs/>
          <w:color w:val="4F81BD"/>
        </w:rPr>
      </w:pPr>
      <w:bookmarkStart w:id="94" w:name="_Toc448887204"/>
      <w:bookmarkStart w:id="95" w:name="_Toc452931004"/>
      <w:bookmarkStart w:id="96" w:name="_Toc452932289"/>
      <w:bookmarkStart w:id="97" w:name="_Toc452947742"/>
      <w:bookmarkStart w:id="98" w:name="_Toc471331760"/>
      <w:r w:rsidRPr="00C33C62">
        <w:rPr>
          <w:rFonts w:asciiTheme="minorHAnsi" w:hAnsiTheme="minorHAnsi"/>
          <w:b/>
          <w:bCs/>
          <w:color w:val="4F81BD"/>
        </w:rPr>
        <w:t>d. Ocena trwałości efektów programu</w:t>
      </w:r>
      <w:bookmarkEnd w:id="94"/>
      <w:bookmarkEnd w:id="95"/>
      <w:bookmarkEnd w:id="96"/>
      <w:bookmarkEnd w:id="97"/>
      <w:bookmarkEnd w:id="98"/>
    </w:p>
    <w:p w:rsidR="00E62D6F" w:rsidRPr="00C33C62" w:rsidRDefault="00E62D6F" w:rsidP="003C569C">
      <w:pPr>
        <w:spacing w:after="120"/>
        <w:jc w:val="both"/>
        <w:rPr>
          <w:rFonts w:asciiTheme="minorHAnsi" w:hAnsiTheme="minorHAnsi"/>
          <w:color w:val="000000"/>
        </w:rPr>
      </w:pPr>
      <w:r w:rsidRPr="00C33C62">
        <w:rPr>
          <w:rFonts w:asciiTheme="minorHAnsi" w:hAnsiTheme="minorHAnsi"/>
          <w:color w:val="000000"/>
        </w:rPr>
        <w:t xml:space="preserve">Program </w:t>
      </w:r>
      <w:r w:rsidR="009E585F">
        <w:rPr>
          <w:rFonts w:asciiTheme="minorHAnsi" w:hAnsiTheme="minorHAnsi"/>
          <w:color w:val="000000"/>
        </w:rPr>
        <w:t>planowany jest na lata 2017–2021</w:t>
      </w:r>
      <w:r w:rsidRPr="00C33C62">
        <w:rPr>
          <w:rFonts w:asciiTheme="minorHAnsi" w:hAnsiTheme="minorHAnsi"/>
          <w:color w:val="000000"/>
        </w:rPr>
        <w:t>, jednak możliwe będzie wprowadzenie jego kontynuacji w</w:t>
      </w:r>
      <w:r w:rsidR="00A97CD7">
        <w:rPr>
          <w:rFonts w:asciiTheme="minorHAnsi" w:hAnsiTheme="minorHAnsi"/>
          <w:color w:val="000000"/>
        </w:rPr>
        <w:t xml:space="preserve"> </w:t>
      </w:r>
      <w:r w:rsidRPr="00C33C62">
        <w:rPr>
          <w:rFonts w:asciiTheme="minorHAnsi" w:hAnsiTheme="minorHAnsi"/>
          <w:color w:val="000000"/>
        </w:rPr>
        <w:t>kolejnych interwałach czasowych. Będzie to limitowane dostępnymi środkami finansowymi oraz</w:t>
      </w:r>
      <w:r w:rsidR="004357CF">
        <w:rPr>
          <w:rFonts w:asciiTheme="minorHAnsi" w:hAnsiTheme="minorHAnsi"/>
          <w:color w:val="000000"/>
        </w:rPr>
        <w:t> </w:t>
      </w:r>
      <w:r w:rsidRPr="00C33C62">
        <w:rPr>
          <w:rFonts w:asciiTheme="minorHAnsi" w:hAnsiTheme="minorHAnsi"/>
          <w:color w:val="000000"/>
        </w:rPr>
        <w:t>pozytywną ocen</w:t>
      </w:r>
      <w:r w:rsidR="00A97CD7">
        <w:rPr>
          <w:rFonts w:asciiTheme="minorHAnsi" w:hAnsiTheme="minorHAnsi"/>
          <w:color w:val="000000"/>
        </w:rPr>
        <w:t>ą</w:t>
      </w:r>
      <w:r w:rsidRPr="00C33C62">
        <w:rPr>
          <w:rFonts w:asciiTheme="minorHAnsi" w:hAnsiTheme="minorHAnsi"/>
          <w:color w:val="000000"/>
        </w:rPr>
        <w:t xml:space="preserve"> efektywności programu prowadzoną na zasadach opisanych w punkcie 6c. </w:t>
      </w:r>
    </w:p>
    <w:p w:rsidR="00E86564" w:rsidRPr="00C33C62" w:rsidRDefault="00E86564" w:rsidP="003C569C">
      <w:pPr>
        <w:spacing w:after="120"/>
        <w:jc w:val="both"/>
        <w:rPr>
          <w:rFonts w:asciiTheme="minorHAnsi" w:hAnsiTheme="minorHAnsi"/>
          <w:color w:val="000000"/>
        </w:rPr>
      </w:pPr>
    </w:p>
    <w:p w:rsidR="00C976E9" w:rsidRPr="00C33C62" w:rsidRDefault="00C976E9" w:rsidP="003C569C">
      <w:pPr>
        <w:spacing w:after="120"/>
        <w:jc w:val="both"/>
        <w:rPr>
          <w:rFonts w:asciiTheme="minorHAnsi" w:hAnsiTheme="minorHAnsi"/>
          <w:color w:val="000000"/>
        </w:rPr>
      </w:pPr>
      <w:r w:rsidRPr="00C33C62">
        <w:rPr>
          <w:rFonts w:asciiTheme="minorHAnsi" w:hAnsiTheme="minorHAnsi"/>
          <w:color w:val="000000"/>
        </w:rPr>
        <w:br w:type="page"/>
      </w:r>
    </w:p>
    <w:p w:rsidR="00C976E9" w:rsidRPr="00C33C62" w:rsidRDefault="00C976E9" w:rsidP="003C569C">
      <w:pPr>
        <w:keepNext/>
        <w:keepLines/>
        <w:spacing w:after="120"/>
        <w:jc w:val="both"/>
        <w:outlineLvl w:val="0"/>
        <w:rPr>
          <w:rFonts w:asciiTheme="minorHAnsi" w:eastAsia="Times New Roman" w:hAnsiTheme="minorHAnsi"/>
          <w:b/>
          <w:bCs/>
          <w:color w:val="4F81BD"/>
        </w:rPr>
      </w:pPr>
      <w:bookmarkStart w:id="99" w:name="_Toc445467255"/>
      <w:bookmarkStart w:id="100" w:name="_Toc448887205"/>
      <w:bookmarkStart w:id="101" w:name="_Toc452931005"/>
      <w:bookmarkStart w:id="102" w:name="_Toc452932290"/>
      <w:bookmarkStart w:id="103" w:name="_Toc452947743"/>
      <w:bookmarkStart w:id="104" w:name="_Toc471331761"/>
      <w:r w:rsidRPr="00C33C62">
        <w:rPr>
          <w:rFonts w:asciiTheme="minorHAnsi" w:eastAsia="Times New Roman" w:hAnsiTheme="minorHAnsi"/>
          <w:b/>
          <w:bCs/>
          <w:color w:val="4F81BD"/>
        </w:rPr>
        <w:lastRenderedPageBreak/>
        <w:t>7. Okres realizacji programu</w:t>
      </w:r>
      <w:bookmarkEnd w:id="99"/>
      <w:bookmarkEnd w:id="100"/>
      <w:bookmarkEnd w:id="101"/>
      <w:bookmarkEnd w:id="102"/>
      <w:bookmarkEnd w:id="103"/>
      <w:bookmarkEnd w:id="104"/>
    </w:p>
    <w:p w:rsidR="00C976E9" w:rsidRPr="00C33C62" w:rsidRDefault="00C976E9" w:rsidP="003C569C">
      <w:pPr>
        <w:spacing w:after="120"/>
        <w:jc w:val="both"/>
        <w:rPr>
          <w:rFonts w:asciiTheme="minorHAnsi" w:hAnsiTheme="minorHAnsi"/>
          <w:color w:val="000000"/>
        </w:rPr>
      </w:pPr>
    </w:p>
    <w:p w:rsidR="00E62D6F" w:rsidRPr="00C33C62" w:rsidRDefault="00E62D6F" w:rsidP="003C569C">
      <w:pPr>
        <w:shd w:val="clear" w:color="auto" w:fill="FFFFFF"/>
        <w:spacing w:after="120"/>
        <w:jc w:val="both"/>
        <w:textAlignment w:val="baseline"/>
        <w:rPr>
          <w:rFonts w:asciiTheme="minorHAnsi" w:hAnsiTheme="minorHAnsi"/>
          <w:color w:val="000000"/>
        </w:rPr>
      </w:pPr>
      <w:r w:rsidRPr="00C33C62">
        <w:rPr>
          <w:rFonts w:asciiTheme="minorHAnsi" w:hAnsiTheme="minorHAnsi"/>
          <w:color w:val="000000"/>
        </w:rPr>
        <w:t>Program p</w:t>
      </w:r>
      <w:r w:rsidR="009E585F">
        <w:rPr>
          <w:rFonts w:asciiTheme="minorHAnsi" w:hAnsiTheme="minorHAnsi"/>
          <w:color w:val="000000"/>
        </w:rPr>
        <w:t>lanowany jest na okres 2017–2021</w:t>
      </w:r>
      <w:r w:rsidR="004357CF">
        <w:rPr>
          <w:rFonts w:asciiTheme="minorHAnsi" w:hAnsiTheme="minorHAnsi"/>
          <w:color w:val="000000"/>
        </w:rPr>
        <w:t xml:space="preserve">. </w:t>
      </w:r>
      <w:r w:rsidRPr="00C33C62">
        <w:rPr>
          <w:rFonts w:asciiTheme="minorHAnsi" w:hAnsiTheme="minorHAnsi"/>
          <w:color w:val="000000"/>
        </w:rPr>
        <w:t>W kolejnych latach do akcji będą zapraszane następne osoby wchodzące w wiek kwalifikujący je do wzięcia udziału w interwencji.</w:t>
      </w:r>
    </w:p>
    <w:p w:rsidR="00C976E9" w:rsidRPr="00C33C62" w:rsidRDefault="00C976E9" w:rsidP="003C569C">
      <w:pPr>
        <w:shd w:val="clear" w:color="auto" w:fill="FFFFFF"/>
        <w:spacing w:after="120"/>
        <w:jc w:val="both"/>
        <w:textAlignment w:val="baseline"/>
        <w:rPr>
          <w:rFonts w:asciiTheme="minorHAnsi" w:eastAsia="Times New Roman" w:hAnsiTheme="minorHAnsi" w:cs="Calibri"/>
          <w:color w:val="FF0000"/>
          <w:lang w:eastAsia="pl-PL"/>
        </w:rPr>
      </w:pPr>
      <w:r w:rsidRPr="00C33C62">
        <w:rPr>
          <w:rFonts w:asciiTheme="minorHAnsi" w:eastAsia="Times New Roman" w:hAnsiTheme="minorHAnsi" w:cs="Calibri"/>
          <w:color w:val="FF0000"/>
          <w:lang w:eastAsia="pl-PL"/>
        </w:rPr>
        <w:br w:type="page"/>
      </w:r>
    </w:p>
    <w:p w:rsidR="00C976E9" w:rsidRDefault="00C976E9" w:rsidP="003C569C">
      <w:pPr>
        <w:keepNext/>
        <w:keepLines/>
        <w:spacing w:after="120"/>
        <w:jc w:val="both"/>
        <w:outlineLvl w:val="0"/>
        <w:rPr>
          <w:rFonts w:asciiTheme="minorHAnsi" w:eastAsia="Times New Roman" w:hAnsiTheme="minorHAnsi"/>
          <w:b/>
          <w:bCs/>
          <w:color w:val="4F81BD"/>
        </w:rPr>
      </w:pPr>
      <w:bookmarkStart w:id="105" w:name="_Toc471331762"/>
      <w:r w:rsidRPr="00C33C62">
        <w:rPr>
          <w:rFonts w:asciiTheme="minorHAnsi" w:eastAsia="Times New Roman" w:hAnsiTheme="minorHAnsi"/>
          <w:b/>
          <w:bCs/>
          <w:color w:val="4F81BD"/>
        </w:rPr>
        <w:lastRenderedPageBreak/>
        <w:t>8. Bibliografia</w:t>
      </w:r>
      <w:bookmarkEnd w:id="105"/>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Klimiuk P</w:t>
      </w:r>
      <w:r>
        <w:rPr>
          <w:rFonts w:asciiTheme="minorHAnsi" w:hAnsiTheme="minorHAnsi"/>
        </w:rPr>
        <w:t>.</w:t>
      </w:r>
      <w:r w:rsidRPr="00C33C62">
        <w:rPr>
          <w:rFonts w:asciiTheme="minorHAnsi" w:hAnsiTheme="minorHAnsi"/>
        </w:rPr>
        <w:t>A</w:t>
      </w:r>
      <w:r>
        <w:rPr>
          <w:rFonts w:asciiTheme="minorHAnsi" w:hAnsiTheme="minorHAnsi"/>
        </w:rPr>
        <w:t>.</w:t>
      </w:r>
      <w:r w:rsidRPr="00C33C62">
        <w:rPr>
          <w:rFonts w:asciiTheme="minorHAnsi" w:hAnsiTheme="minorHAnsi"/>
        </w:rPr>
        <w:t>, Kuryliszyn-Moskal A.</w:t>
      </w:r>
      <w:r>
        <w:rPr>
          <w:rFonts w:asciiTheme="minorHAnsi" w:hAnsiTheme="minorHAnsi"/>
        </w:rPr>
        <w:t>:</w:t>
      </w:r>
      <w:r w:rsidRPr="00C33C62">
        <w:rPr>
          <w:rFonts w:asciiTheme="minorHAnsi" w:hAnsiTheme="minorHAnsi"/>
        </w:rPr>
        <w:t xml:space="preserve"> </w:t>
      </w:r>
      <w:r w:rsidRPr="00A12A6C">
        <w:rPr>
          <w:rFonts w:asciiTheme="minorHAnsi" w:hAnsiTheme="minorHAnsi"/>
          <w:i/>
        </w:rPr>
        <w:t>Choroba zwyrodnieniowa stawów</w:t>
      </w:r>
      <w:r w:rsidRPr="00C33C62">
        <w:rPr>
          <w:rFonts w:asciiTheme="minorHAnsi" w:hAnsiTheme="minorHAnsi"/>
        </w:rPr>
        <w:t>. Reumatologia 2012; 50: 162–165.</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Stanisławska-Biernat E</w:t>
      </w:r>
      <w:r>
        <w:rPr>
          <w:rFonts w:asciiTheme="minorHAnsi" w:hAnsiTheme="minorHAnsi"/>
        </w:rPr>
        <w:t>.</w:t>
      </w:r>
      <w:r w:rsidRPr="00C33C62">
        <w:rPr>
          <w:rFonts w:asciiTheme="minorHAnsi" w:hAnsiTheme="minorHAnsi"/>
        </w:rPr>
        <w:t>, Świerkot J</w:t>
      </w:r>
      <w:r>
        <w:rPr>
          <w:rFonts w:asciiTheme="minorHAnsi" w:hAnsiTheme="minorHAnsi"/>
        </w:rPr>
        <w:t>.</w:t>
      </w:r>
      <w:r w:rsidRPr="00C33C62">
        <w:rPr>
          <w:rFonts w:asciiTheme="minorHAnsi" w:hAnsiTheme="minorHAnsi"/>
        </w:rPr>
        <w:t>, Tłustochowicz W.</w:t>
      </w:r>
      <w:r>
        <w:rPr>
          <w:rFonts w:asciiTheme="minorHAnsi" w:hAnsiTheme="minorHAnsi"/>
        </w:rPr>
        <w:t>:</w:t>
      </w:r>
      <w:r w:rsidRPr="00C33C62">
        <w:rPr>
          <w:rFonts w:asciiTheme="minorHAnsi" w:hAnsiTheme="minorHAnsi"/>
        </w:rPr>
        <w:t xml:space="preserve"> </w:t>
      </w:r>
      <w:r w:rsidRPr="00A12A6C">
        <w:rPr>
          <w:rFonts w:asciiTheme="minorHAnsi" w:hAnsiTheme="minorHAnsi"/>
          <w:i/>
        </w:rPr>
        <w:t>Spondyloartropatie</w:t>
      </w:r>
      <w:r w:rsidRPr="00C33C62">
        <w:rPr>
          <w:rFonts w:asciiTheme="minorHAnsi" w:hAnsiTheme="minorHAnsi"/>
        </w:rPr>
        <w:t xml:space="preserve">. Reumatologia 2012; 50: 93–102. </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eastAsiaTheme="minorEastAsia" w:hAnsiTheme="minorHAnsi"/>
        </w:rPr>
        <w:t>Głuszko P</w:t>
      </w:r>
      <w:r>
        <w:rPr>
          <w:rFonts w:asciiTheme="minorHAnsi" w:eastAsiaTheme="minorEastAsia" w:hAnsiTheme="minorHAnsi"/>
        </w:rPr>
        <w:t>.</w:t>
      </w:r>
      <w:r w:rsidRPr="00C33C62">
        <w:rPr>
          <w:rFonts w:asciiTheme="minorHAnsi" w:eastAsiaTheme="minorEastAsia" w:hAnsiTheme="minorHAnsi"/>
        </w:rPr>
        <w:t>, Filipowicz-Sosnowska A</w:t>
      </w:r>
      <w:r>
        <w:rPr>
          <w:rFonts w:asciiTheme="minorHAnsi" w:eastAsiaTheme="minorEastAsia" w:hAnsiTheme="minorHAnsi"/>
        </w:rPr>
        <w:t>.</w:t>
      </w:r>
      <w:r w:rsidRPr="00C33C62">
        <w:rPr>
          <w:rFonts w:asciiTheme="minorHAnsi" w:eastAsiaTheme="minorEastAsia" w:hAnsiTheme="minorHAnsi"/>
        </w:rPr>
        <w:t>, Tłustochowicz W.</w:t>
      </w:r>
      <w:r>
        <w:rPr>
          <w:rFonts w:asciiTheme="minorHAnsi" w:eastAsiaTheme="minorEastAsia" w:hAnsiTheme="minorHAnsi"/>
        </w:rPr>
        <w:t>:</w:t>
      </w:r>
      <w:r w:rsidRPr="00C33C62">
        <w:rPr>
          <w:rFonts w:asciiTheme="minorHAnsi" w:eastAsiaTheme="minorEastAsia" w:hAnsiTheme="minorHAnsi"/>
        </w:rPr>
        <w:t xml:space="preserve"> </w:t>
      </w:r>
      <w:r w:rsidRPr="00A12A6C">
        <w:rPr>
          <w:rFonts w:asciiTheme="minorHAnsi" w:eastAsiaTheme="minorEastAsia" w:hAnsiTheme="minorHAnsi"/>
          <w:i/>
        </w:rPr>
        <w:t>Reumatoidalne zapalenie stawów</w:t>
      </w:r>
      <w:r w:rsidRPr="00C33C62">
        <w:rPr>
          <w:rFonts w:asciiTheme="minorHAnsi" w:eastAsiaTheme="minorEastAsia" w:hAnsiTheme="minorHAnsi"/>
        </w:rPr>
        <w:t>. Reumatologia 2012; 50: 83–90.</w:t>
      </w:r>
      <w:r w:rsidRPr="00A12A6C">
        <w:rPr>
          <w:rFonts w:asciiTheme="minorHAnsi" w:hAnsiTheme="minorHAnsi"/>
          <w:bCs/>
        </w:rPr>
        <w:t xml:space="preserve"> </w:t>
      </w:r>
    </w:p>
    <w:p w:rsidR="00253E57" w:rsidRPr="00A12A6C" w:rsidRDefault="00253E57" w:rsidP="003C569C">
      <w:pPr>
        <w:pStyle w:val="Akapitzlist"/>
        <w:numPr>
          <w:ilvl w:val="0"/>
          <w:numId w:val="11"/>
        </w:numPr>
        <w:spacing w:after="120"/>
        <w:jc w:val="both"/>
        <w:rPr>
          <w:rFonts w:asciiTheme="minorHAnsi" w:hAnsiTheme="minorHAnsi"/>
          <w:lang w:val="en-GB"/>
        </w:rPr>
      </w:pPr>
      <w:r w:rsidRPr="000A3561">
        <w:rPr>
          <w:rFonts w:asciiTheme="minorHAnsi" w:hAnsiTheme="minorHAnsi"/>
          <w:bCs/>
          <w:lang w:val="en-GB"/>
        </w:rPr>
        <w:t>Pratt A</w:t>
      </w:r>
      <w:r w:rsidRPr="00A12A6C">
        <w:rPr>
          <w:rFonts w:asciiTheme="minorHAnsi" w:hAnsiTheme="minorHAnsi"/>
          <w:bCs/>
          <w:lang w:val="en-GB"/>
        </w:rPr>
        <w:t>.</w:t>
      </w:r>
      <w:r w:rsidRPr="000A3561">
        <w:rPr>
          <w:rFonts w:asciiTheme="minorHAnsi" w:hAnsiTheme="minorHAnsi"/>
          <w:bCs/>
          <w:lang w:val="en-GB"/>
        </w:rPr>
        <w:t>G</w:t>
      </w:r>
      <w:r w:rsidRPr="00A12A6C">
        <w:rPr>
          <w:rFonts w:asciiTheme="minorHAnsi" w:hAnsiTheme="minorHAnsi"/>
          <w:bCs/>
          <w:lang w:val="en-GB"/>
        </w:rPr>
        <w:t>.</w:t>
      </w:r>
      <w:r w:rsidRPr="000A3561">
        <w:rPr>
          <w:rFonts w:asciiTheme="minorHAnsi" w:hAnsiTheme="minorHAnsi"/>
          <w:bCs/>
          <w:lang w:val="en-GB"/>
        </w:rPr>
        <w:t>, Isaacs J</w:t>
      </w:r>
      <w:r>
        <w:rPr>
          <w:rFonts w:asciiTheme="minorHAnsi" w:hAnsiTheme="minorHAnsi"/>
          <w:bCs/>
          <w:lang w:val="en-GB"/>
        </w:rPr>
        <w:t>.</w:t>
      </w:r>
      <w:r w:rsidRPr="000A3561">
        <w:rPr>
          <w:rFonts w:asciiTheme="minorHAnsi" w:hAnsiTheme="minorHAnsi"/>
          <w:bCs/>
          <w:lang w:val="en-GB"/>
        </w:rPr>
        <w:t>D</w:t>
      </w:r>
      <w:r>
        <w:rPr>
          <w:rFonts w:asciiTheme="minorHAnsi" w:hAnsiTheme="minorHAnsi"/>
          <w:bCs/>
          <w:lang w:val="en-GB"/>
        </w:rPr>
        <w:t>.</w:t>
      </w:r>
      <w:r w:rsidRPr="000A3561">
        <w:rPr>
          <w:rFonts w:asciiTheme="minorHAnsi" w:hAnsiTheme="minorHAnsi"/>
          <w:bCs/>
          <w:lang w:val="en-GB"/>
        </w:rPr>
        <w:t>, Mattey D</w:t>
      </w:r>
      <w:r>
        <w:rPr>
          <w:rFonts w:asciiTheme="minorHAnsi" w:hAnsiTheme="minorHAnsi"/>
          <w:bCs/>
          <w:lang w:val="en-GB"/>
        </w:rPr>
        <w:t>.</w:t>
      </w:r>
      <w:r w:rsidRPr="000A3561">
        <w:rPr>
          <w:rFonts w:asciiTheme="minorHAnsi" w:hAnsiTheme="minorHAnsi"/>
          <w:bCs/>
          <w:lang w:val="en-GB"/>
        </w:rPr>
        <w:t>L.</w:t>
      </w:r>
      <w:r>
        <w:rPr>
          <w:rFonts w:asciiTheme="minorHAnsi" w:hAnsiTheme="minorHAnsi"/>
          <w:bCs/>
          <w:lang w:val="en-GB"/>
        </w:rPr>
        <w:t>:</w:t>
      </w:r>
      <w:r w:rsidRPr="000A3561">
        <w:rPr>
          <w:rFonts w:asciiTheme="minorHAnsi" w:hAnsiTheme="minorHAnsi"/>
          <w:lang w:val="en-GB"/>
        </w:rPr>
        <w:t xml:space="preserve"> </w:t>
      </w:r>
      <w:r w:rsidRPr="00A12A6C">
        <w:rPr>
          <w:rFonts w:asciiTheme="minorHAnsi" w:hAnsiTheme="minorHAnsi"/>
          <w:i/>
          <w:lang w:val="en-GB"/>
        </w:rPr>
        <w:t>Current concept in the pathogenesis of early rheumatoid arthritis</w:t>
      </w:r>
      <w:r w:rsidRPr="000A3561">
        <w:rPr>
          <w:rFonts w:asciiTheme="minorHAnsi" w:hAnsiTheme="minorHAnsi"/>
          <w:lang w:val="en-GB"/>
        </w:rPr>
        <w:t xml:space="preserve">. </w:t>
      </w:r>
      <w:r w:rsidRPr="00A12A6C">
        <w:rPr>
          <w:rFonts w:asciiTheme="minorHAnsi" w:hAnsiTheme="minorHAnsi"/>
          <w:iCs/>
          <w:lang w:val="en-GB"/>
        </w:rPr>
        <w:t>Best Pract. Res</w:t>
      </w:r>
      <w:r>
        <w:rPr>
          <w:rFonts w:asciiTheme="minorHAnsi" w:hAnsiTheme="minorHAnsi"/>
          <w:iCs/>
          <w:lang w:val="en-GB"/>
        </w:rPr>
        <w:t>.</w:t>
      </w:r>
      <w:r w:rsidRPr="00A12A6C">
        <w:rPr>
          <w:rFonts w:asciiTheme="minorHAnsi" w:hAnsiTheme="minorHAnsi"/>
          <w:iCs/>
          <w:lang w:val="en-GB"/>
        </w:rPr>
        <w:t xml:space="preserve"> Clin</w:t>
      </w:r>
      <w:r>
        <w:rPr>
          <w:rFonts w:asciiTheme="minorHAnsi" w:hAnsiTheme="minorHAnsi"/>
          <w:iCs/>
          <w:lang w:val="en-GB"/>
        </w:rPr>
        <w:t>.</w:t>
      </w:r>
      <w:r w:rsidRPr="00A12A6C">
        <w:rPr>
          <w:rFonts w:asciiTheme="minorHAnsi" w:hAnsiTheme="minorHAnsi"/>
          <w:iCs/>
          <w:lang w:val="en-GB"/>
        </w:rPr>
        <w:t xml:space="preserve"> Rheumatol</w:t>
      </w:r>
      <w:r>
        <w:rPr>
          <w:rFonts w:asciiTheme="minorHAnsi" w:hAnsiTheme="minorHAnsi"/>
          <w:iCs/>
          <w:lang w:val="en-GB"/>
        </w:rPr>
        <w:t>.</w:t>
      </w:r>
      <w:r w:rsidRPr="00C33C62">
        <w:rPr>
          <w:rFonts w:asciiTheme="minorHAnsi" w:hAnsiTheme="minorHAnsi"/>
          <w:i/>
          <w:iCs/>
          <w:lang w:val="en-GB"/>
        </w:rPr>
        <w:t xml:space="preserve"> </w:t>
      </w:r>
      <w:r w:rsidRPr="00C33C62">
        <w:rPr>
          <w:rFonts w:asciiTheme="minorHAnsi" w:hAnsiTheme="minorHAnsi"/>
          <w:lang w:val="en-GB"/>
        </w:rPr>
        <w:t>2009; 23: 37</w:t>
      </w:r>
      <w:r>
        <w:rPr>
          <w:rFonts w:asciiTheme="minorHAnsi" w:hAnsiTheme="minorHAnsi"/>
          <w:lang w:val="en-GB"/>
        </w:rPr>
        <w:t>–</w:t>
      </w:r>
      <w:r w:rsidRPr="00C33C62">
        <w:rPr>
          <w:rFonts w:asciiTheme="minorHAnsi" w:hAnsiTheme="minorHAnsi"/>
          <w:lang w:val="en-GB"/>
        </w:rPr>
        <w:t>48.</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Scott D</w:t>
      </w:r>
      <w:r>
        <w:rPr>
          <w:rFonts w:asciiTheme="minorHAnsi" w:hAnsiTheme="minorHAnsi"/>
          <w:lang w:val="en-US"/>
        </w:rPr>
        <w:t>.</w:t>
      </w:r>
      <w:r w:rsidRPr="00C33C62">
        <w:rPr>
          <w:rFonts w:asciiTheme="minorHAnsi" w:hAnsiTheme="minorHAnsi"/>
          <w:lang w:val="en-US"/>
        </w:rPr>
        <w:t>L</w:t>
      </w:r>
      <w:r>
        <w:rPr>
          <w:rFonts w:asciiTheme="minorHAnsi" w:hAnsiTheme="minorHAnsi"/>
          <w:lang w:val="en-US"/>
        </w:rPr>
        <w:t>.</w:t>
      </w:r>
      <w:r w:rsidRPr="00C33C62">
        <w:rPr>
          <w:rFonts w:asciiTheme="minorHAnsi" w:hAnsiTheme="minorHAnsi"/>
          <w:lang w:val="en-US"/>
        </w:rPr>
        <w:t>, Wolfe F</w:t>
      </w:r>
      <w:r>
        <w:rPr>
          <w:rFonts w:asciiTheme="minorHAnsi" w:hAnsiTheme="minorHAnsi"/>
          <w:lang w:val="en-US"/>
        </w:rPr>
        <w:t>.</w:t>
      </w:r>
      <w:r w:rsidRPr="00C33C62">
        <w:rPr>
          <w:rFonts w:asciiTheme="minorHAnsi" w:hAnsiTheme="minorHAnsi"/>
          <w:lang w:val="en-US"/>
        </w:rPr>
        <w:t>, Huizinga T</w:t>
      </w:r>
      <w:r>
        <w:rPr>
          <w:rFonts w:asciiTheme="minorHAnsi" w:hAnsiTheme="minorHAnsi"/>
          <w:lang w:val="en-US"/>
        </w:rPr>
        <w:t>.</w:t>
      </w:r>
      <w:r w:rsidRPr="00C33C62">
        <w:rPr>
          <w:rFonts w:asciiTheme="minorHAnsi" w:hAnsiTheme="minorHAnsi"/>
          <w:lang w:val="en-US"/>
        </w:rPr>
        <w:t>W</w:t>
      </w:r>
      <w:r>
        <w:rPr>
          <w:rFonts w:asciiTheme="minorHAnsi" w:hAnsiTheme="minorHAnsi"/>
          <w:lang w:val="en-US"/>
        </w:rPr>
        <w:t>.</w:t>
      </w:r>
      <w:r w:rsidRPr="00C33C62">
        <w:rPr>
          <w:rFonts w:asciiTheme="minorHAnsi" w:hAnsiTheme="minorHAnsi"/>
          <w:lang w:val="en-US"/>
        </w:rPr>
        <w:t>J.</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Rheumatoid arthritis</w:t>
      </w:r>
      <w:r w:rsidRPr="00C33C62">
        <w:rPr>
          <w:rFonts w:asciiTheme="minorHAnsi" w:hAnsiTheme="minorHAnsi"/>
          <w:lang w:val="en-US"/>
        </w:rPr>
        <w:t xml:space="preserve">. </w:t>
      </w:r>
      <w:r w:rsidRPr="00A12A6C">
        <w:rPr>
          <w:rFonts w:asciiTheme="minorHAnsi" w:hAnsiTheme="minorHAnsi"/>
          <w:iCs/>
          <w:lang w:val="en-US"/>
        </w:rPr>
        <w:t>Lancet</w:t>
      </w:r>
      <w:r w:rsidRPr="00C33C62">
        <w:rPr>
          <w:rFonts w:asciiTheme="minorHAnsi" w:hAnsiTheme="minorHAnsi"/>
          <w:i/>
          <w:iCs/>
          <w:lang w:val="en-US"/>
        </w:rPr>
        <w:t xml:space="preserve"> </w:t>
      </w:r>
      <w:r w:rsidRPr="00C33C62">
        <w:rPr>
          <w:rFonts w:asciiTheme="minorHAnsi" w:hAnsiTheme="minorHAnsi"/>
          <w:lang w:val="en-US"/>
        </w:rPr>
        <w:t>2010</w:t>
      </w:r>
      <w:r>
        <w:rPr>
          <w:rFonts w:asciiTheme="minorHAnsi" w:hAnsiTheme="minorHAnsi"/>
          <w:lang w:val="en-US"/>
        </w:rPr>
        <w:t xml:space="preserve">; </w:t>
      </w:r>
      <w:r w:rsidRPr="00C33C62">
        <w:rPr>
          <w:rFonts w:asciiTheme="minorHAnsi" w:hAnsiTheme="minorHAnsi"/>
          <w:lang w:val="en-US"/>
        </w:rPr>
        <w:t>376:</w:t>
      </w:r>
      <w:r>
        <w:rPr>
          <w:rFonts w:asciiTheme="minorHAnsi" w:hAnsiTheme="minorHAnsi"/>
          <w:lang w:val="en-US"/>
        </w:rPr>
        <w:t xml:space="preserve"> </w:t>
      </w:r>
      <w:r w:rsidRPr="00C33C62">
        <w:rPr>
          <w:rFonts w:asciiTheme="minorHAnsi" w:hAnsiTheme="minorHAnsi"/>
          <w:lang w:val="en-US"/>
        </w:rPr>
        <w:t>1094–1108.</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Arden N</w:t>
      </w:r>
      <w:r>
        <w:rPr>
          <w:rFonts w:asciiTheme="minorHAnsi" w:hAnsiTheme="minorHAnsi"/>
          <w:lang w:val="en-US"/>
        </w:rPr>
        <w:t>.</w:t>
      </w:r>
      <w:r w:rsidRPr="00C33C62">
        <w:rPr>
          <w:rFonts w:asciiTheme="minorHAnsi" w:hAnsiTheme="minorHAnsi"/>
          <w:lang w:val="en-US"/>
        </w:rPr>
        <w:t>, Nevitt M</w:t>
      </w:r>
      <w:r>
        <w:rPr>
          <w:rFonts w:asciiTheme="minorHAnsi" w:hAnsiTheme="minorHAnsi"/>
          <w:lang w:val="en-US"/>
        </w:rPr>
        <w:t>.</w:t>
      </w:r>
      <w:r w:rsidRPr="00C33C62">
        <w:rPr>
          <w:rFonts w:asciiTheme="minorHAnsi" w:hAnsiTheme="minorHAnsi"/>
          <w:lang w:val="en-US"/>
        </w:rPr>
        <w:t>C.</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Osteoarthritis: Epidemiology</w:t>
      </w:r>
      <w:r w:rsidRPr="00C33C62">
        <w:rPr>
          <w:rFonts w:asciiTheme="minorHAnsi" w:hAnsiTheme="minorHAnsi"/>
          <w:lang w:val="en-US"/>
        </w:rPr>
        <w:t xml:space="preserve">. </w:t>
      </w:r>
      <w:r w:rsidRPr="00A12A6C">
        <w:rPr>
          <w:rFonts w:asciiTheme="minorHAnsi" w:hAnsiTheme="minorHAnsi"/>
          <w:iCs/>
          <w:lang w:val="en-US"/>
        </w:rPr>
        <w:t>Best Pract</w:t>
      </w:r>
      <w:r>
        <w:rPr>
          <w:rFonts w:asciiTheme="minorHAnsi" w:hAnsiTheme="minorHAnsi"/>
          <w:iCs/>
          <w:lang w:val="en-US"/>
        </w:rPr>
        <w:t>.</w:t>
      </w:r>
      <w:r w:rsidRPr="00A12A6C">
        <w:rPr>
          <w:rFonts w:asciiTheme="minorHAnsi" w:hAnsiTheme="minorHAnsi"/>
          <w:iCs/>
          <w:lang w:val="en-US"/>
        </w:rPr>
        <w:t xml:space="preserve"> Res</w:t>
      </w:r>
      <w:r>
        <w:rPr>
          <w:rFonts w:asciiTheme="minorHAnsi" w:hAnsiTheme="minorHAnsi"/>
          <w:iCs/>
          <w:lang w:val="en-US"/>
        </w:rPr>
        <w:t>.</w:t>
      </w:r>
      <w:r w:rsidRPr="00A12A6C">
        <w:rPr>
          <w:rFonts w:asciiTheme="minorHAnsi" w:hAnsiTheme="minorHAnsi"/>
          <w:iCs/>
          <w:lang w:val="en-US"/>
        </w:rPr>
        <w:t xml:space="preserve"> Clin</w:t>
      </w:r>
      <w:r>
        <w:rPr>
          <w:rFonts w:asciiTheme="minorHAnsi" w:hAnsiTheme="minorHAnsi"/>
          <w:iCs/>
          <w:lang w:val="en-US"/>
        </w:rPr>
        <w:t>.</w:t>
      </w:r>
      <w:r w:rsidRPr="00A12A6C">
        <w:rPr>
          <w:rFonts w:asciiTheme="minorHAnsi" w:hAnsiTheme="minorHAnsi"/>
          <w:iCs/>
          <w:lang w:val="en-US"/>
        </w:rPr>
        <w:t xml:space="preserve"> Rheumatol</w:t>
      </w:r>
      <w:r>
        <w:rPr>
          <w:rFonts w:asciiTheme="minorHAnsi" w:hAnsiTheme="minorHAnsi"/>
          <w:iCs/>
          <w:lang w:val="en-US"/>
        </w:rPr>
        <w:t>.</w:t>
      </w:r>
      <w:r w:rsidRPr="00C33C62">
        <w:rPr>
          <w:rFonts w:asciiTheme="minorHAnsi" w:hAnsiTheme="minorHAnsi"/>
          <w:i/>
          <w:iCs/>
          <w:lang w:val="en-US"/>
        </w:rPr>
        <w:t xml:space="preserve"> </w:t>
      </w:r>
      <w:r w:rsidRPr="00C33C62">
        <w:rPr>
          <w:rFonts w:asciiTheme="minorHAnsi" w:hAnsiTheme="minorHAnsi"/>
          <w:lang w:val="en-US"/>
        </w:rPr>
        <w:t>2006; 20:  3–25</w:t>
      </w:r>
      <w:r w:rsidRPr="00C33C62">
        <w:rPr>
          <w:rFonts w:asciiTheme="minorHAnsi" w:hAnsiTheme="minorHAnsi"/>
          <w:i/>
          <w:lang w:val="en-US"/>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lang w:val="en-US"/>
        </w:rPr>
        <w:t>Maly M.R., Robbins S.M.</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Osteoarthritis Year in Review 2014: Rehabilitation and outcomes</w:t>
      </w:r>
      <w:r w:rsidRPr="00C33C62">
        <w:rPr>
          <w:rFonts w:asciiTheme="minorHAnsi" w:hAnsiTheme="minorHAnsi"/>
          <w:lang w:val="en-US"/>
        </w:rPr>
        <w:t>. Osteoarth</w:t>
      </w:r>
      <w:r>
        <w:rPr>
          <w:rFonts w:asciiTheme="minorHAnsi" w:hAnsiTheme="minorHAnsi"/>
          <w:lang w:val="en-US"/>
        </w:rPr>
        <w:t>.</w:t>
      </w:r>
      <w:r w:rsidRPr="00C33C62">
        <w:rPr>
          <w:rFonts w:asciiTheme="minorHAnsi" w:hAnsiTheme="minorHAnsi"/>
          <w:lang w:val="en-US"/>
        </w:rPr>
        <w:t xml:space="preserve"> Cartilage </w:t>
      </w:r>
      <w:r w:rsidRPr="00A12A6C">
        <w:rPr>
          <w:rFonts w:asciiTheme="minorHAnsi" w:hAnsiTheme="minorHAnsi"/>
          <w:lang w:val="en-GB"/>
        </w:rPr>
        <w:t>2014;</w:t>
      </w:r>
      <w:r>
        <w:rPr>
          <w:rFonts w:asciiTheme="minorHAnsi" w:hAnsiTheme="minorHAnsi"/>
          <w:lang w:val="en-GB"/>
        </w:rPr>
        <w:t xml:space="preserve"> </w:t>
      </w:r>
      <w:r w:rsidRPr="00A12A6C">
        <w:rPr>
          <w:rFonts w:asciiTheme="minorHAnsi" w:hAnsiTheme="minorHAnsi"/>
          <w:lang w:val="en-GB"/>
        </w:rPr>
        <w:t>22(12):</w:t>
      </w:r>
      <w:r>
        <w:rPr>
          <w:rFonts w:asciiTheme="minorHAnsi" w:hAnsiTheme="minorHAnsi"/>
          <w:lang w:val="en-GB"/>
        </w:rPr>
        <w:t xml:space="preserve"> </w:t>
      </w:r>
      <w:r w:rsidRPr="00C33C62">
        <w:rPr>
          <w:rFonts w:asciiTheme="minorHAnsi" w:hAnsiTheme="minorHAnsi"/>
        </w:rPr>
        <w:t>1958–1988.</w:t>
      </w:r>
    </w:p>
    <w:p w:rsidR="00253E57" w:rsidRPr="00281C20"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Wittenauer R</w:t>
      </w:r>
      <w:r>
        <w:rPr>
          <w:rFonts w:asciiTheme="minorHAnsi" w:hAnsiTheme="minorHAnsi"/>
          <w:lang w:val="en-US"/>
        </w:rPr>
        <w:t>.</w:t>
      </w:r>
      <w:r w:rsidRPr="00C33C62">
        <w:rPr>
          <w:rFonts w:asciiTheme="minorHAnsi" w:hAnsiTheme="minorHAnsi"/>
          <w:lang w:val="en-US"/>
        </w:rPr>
        <w:t>, Smith L</w:t>
      </w:r>
      <w:r>
        <w:rPr>
          <w:rFonts w:asciiTheme="minorHAnsi" w:hAnsiTheme="minorHAnsi"/>
          <w:lang w:val="en-US"/>
        </w:rPr>
        <w:t>.</w:t>
      </w:r>
      <w:r w:rsidRPr="00C33C62">
        <w:rPr>
          <w:rFonts w:asciiTheme="minorHAnsi" w:hAnsiTheme="minorHAnsi"/>
          <w:lang w:val="en-US"/>
        </w:rPr>
        <w:t>, Aden K.</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Priority Medicines for Europe and the World "A Public Health Approach to Innovation"</w:t>
      </w:r>
      <w:r w:rsidRPr="00C33C62">
        <w:rPr>
          <w:rFonts w:asciiTheme="minorHAnsi" w:hAnsiTheme="minorHAnsi"/>
          <w:lang w:val="en-US"/>
        </w:rPr>
        <w:t xml:space="preserve">. Background Paper 6.12 Osteoarthritis. </w:t>
      </w:r>
      <w:r w:rsidRPr="00281C20">
        <w:rPr>
          <w:rFonts w:asciiTheme="minorHAnsi" w:hAnsiTheme="minorHAnsi"/>
          <w:lang w:val="en-GB"/>
        </w:rPr>
        <w:t>2013, http://www.who.int/medicines/areas/priority_medicines/BP6_12Osteo.pdf?ua=1 [dostęp: 18.11.2016].</w:t>
      </w:r>
    </w:p>
    <w:p w:rsidR="00253E57" w:rsidRPr="00C33C62" w:rsidRDefault="00253E57" w:rsidP="003C569C">
      <w:pPr>
        <w:pStyle w:val="Akapitzlist"/>
        <w:numPr>
          <w:ilvl w:val="0"/>
          <w:numId w:val="11"/>
        </w:numPr>
        <w:spacing w:after="120"/>
        <w:jc w:val="both"/>
        <w:rPr>
          <w:rFonts w:asciiTheme="minorHAnsi" w:hAnsiTheme="minorHAnsi"/>
          <w:bCs/>
        </w:rPr>
      </w:pPr>
      <w:r w:rsidRPr="00C33C62">
        <w:rPr>
          <w:rFonts w:asciiTheme="minorHAnsi" w:hAnsiTheme="minorHAnsi"/>
          <w:lang w:val="en-US"/>
        </w:rPr>
        <w:t>Raciborski F</w:t>
      </w:r>
      <w:r>
        <w:rPr>
          <w:rFonts w:asciiTheme="minorHAnsi" w:hAnsiTheme="minorHAnsi"/>
          <w:lang w:val="en-US"/>
        </w:rPr>
        <w:t>.</w:t>
      </w:r>
      <w:r w:rsidRPr="00C33C62">
        <w:rPr>
          <w:rFonts w:asciiTheme="minorHAnsi" w:hAnsiTheme="minorHAnsi"/>
          <w:lang w:val="en-US"/>
        </w:rPr>
        <w:t>, Gasik R</w:t>
      </w:r>
      <w:r>
        <w:rPr>
          <w:rFonts w:asciiTheme="minorHAnsi" w:hAnsiTheme="minorHAnsi"/>
          <w:lang w:val="en-US"/>
        </w:rPr>
        <w:t>.</w:t>
      </w:r>
      <w:r w:rsidRPr="00C33C62">
        <w:rPr>
          <w:rFonts w:asciiTheme="minorHAnsi" w:hAnsiTheme="minorHAnsi"/>
          <w:lang w:val="en-US"/>
        </w:rPr>
        <w:t>, Kłak A.</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bCs/>
          <w:i/>
          <w:lang w:val="en-US"/>
        </w:rPr>
        <w:t>Disorders of the spine. A major health and social problem</w:t>
      </w:r>
      <w:r w:rsidRPr="00C33C62">
        <w:rPr>
          <w:rFonts w:asciiTheme="minorHAnsi" w:hAnsiTheme="minorHAnsi"/>
          <w:bCs/>
          <w:lang w:val="en-US"/>
        </w:rPr>
        <w:t xml:space="preserve">. </w:t>
      </w:r>
      <w:r w:rsidRPr="00A12A6C">
        <w:rPr>
          <w:rFonts w:asciiTheme="minorHAnsi" w:hAnsiTheme="minorHAnsi"/>
          <w:bCs/>
          <w:lang w:val="en-GB"/>
        </w:rPr>
        <w:t>Reumatologia 2016;</w:t>
      </w:r>
      <w:r>
        <w:rPr>
          <w:rFonts w:asciiTheme="minorHAnsi" w:hAnsiTheme="minorHAnsi"/>
          <w:bCs/>
          <w:lang w:val="en-GB"/>
        </w:rPr>
        <w:t xml:space="preserve"> </w:t>
      </w:r>
      <w:r w:rsidRPr="00A12A6C">
        <w:rPr>
          <w:rFonts w:asciiTheme="minorHAnsi" w:hAnsiTheme="minorHAnsi"/>
          <w:bCs/>
          <w:lang w:val="en-GB"/>
        </w:rPr>
        <w:t>5</w:t>
      </w:r>
      <w:r w:rsidRPr="00C33C62">
        <w:rPr>
          <w:rFonts w:asciiTheme="minorHAnsi" w:hAnsiTheme="minorHAnsi"/>
          <w:bCs/>
        </w:rPr>
        <w:t>4(4):</w:t>
      </w:r>
      <w:r>
        <w:rPr>
          <w:rFonts w:asciiTheme="minorHAnsi" w:hAnsiTheme="minorHAnsi"/>
          <w:bCs/>
        </w:rPr>
        <w:t xml:space="preserve"> </w:t>
      </w:r>
      <w:r w:rsidRPr="00C33C62">
        <w:rPr>
          <w:rFonts w:asciiTheme="minorHAnsi" w:hAnsiTheme="minorHAnsi"/>
          <w:bCs/>
        </w:rPr>
        <w:t>196</w:t>
      </w:r>
      <w:r>
        <w:rPr>
          <w:rFonts w:asciiTheme="minorHAnsi" w:hAnsiTheme="minorHAnsi"/>
          <w:bCs/>
        </w:rPr>
        <w:t>–</w:t>
      </w:r>
      <w:r w:rsidRPr="00C33C62">
        <w:rPr>
          <w:rFonts w:asciiTheme="minorHAnsi" w:hAnsiTheme="minorHAnsi"/>
          <w:bCs/>
        </w:rPr>
        <w:t>200.</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Łaszewska A</w:t>
      </w:r>
      <w:r>
        <w:rPr>
          <w:rFonts w:asciiTheme="minorHAnsi" w:hAnsiTheme="minorHAnsi"/>
        </w:rPr>
        <w:t>.</w:t>
      </w:r>
      <w:r w:rsidRPr="00C33C62">
        <w:rPr>
          <w:rFonts w:asciiTheme="minorHAnsi" w:hAnsiTheme="minorHAnsi"/>
        </w:rPr>
        <w:t>, Laskowska B</w:t>
      </w:r>
      <w:r>
        <w:rPr>
          <w:rFonts w:asciiTheme="minorHAnsi" w:hAnsiTheme="minorHAnsi"/>
        </w:rPr>
        <w:t>.</w:t>
      </w:r>
      <w:r w:rsidRPr="00C33C62">
        <w:rPr>
          <w:rFonts w:asciiTheme="minorHAnsi" w:hAnsiTheme="minorHAnsi"/>
        </w:rPr>
        <w:t>, Natkaniec M</w:t>
      </w:r>
      <w:r>
        <w:rPr>
          <w:rFonts w:asciiTheme="minorHAnsi" w:hAnsiTheme="minorHAnsi"/>
        </w:rPr>
        <w:t>. et al.:</w:t>
      </w:r>
      <w:r w:rsidRPr="00C33C62">
        <w:rPr>
          <w:rFonts w:asciiTheme="minorHAnsi" w:hAnsiTheme="minorHAnsi"/>
        </w:rPr>
        <w:t xml:space="preserve"> </w:t>
      </w:r>
      <w:r w:rsidRPr="00A12A6C">
        <w:rPr>
          <w:rFonts w:asciiTheme="minorHAnsi" w:hAnsiTheme="minorHAnsi"/>
          <w:i/>
          <w:iCs/>
        </w:rPr>
        <w:t>Przewlekłe choroby zapalne – naturalna historia choroby, epidemiologia, uwarunkowania ekonomiczne</w:t>
      </w:r>
      <w:r w:rsidRPr="00C33C62">
        <w:rPr>
          <w:rFonts w:asciiTheme="minorHAnsi" w:hAnsiTheme="minorHAnsi"/>
          <w:iCs/>
        </w:rPr>
        <w:t xml:space="preserve">. </w:t>
      </w:r>
      <w:r w:rsidRPr="00A12A6C">
        <w:rPr>
          <w:rFonts w:asciiTheme="minorHAnsi" w:hAnsiTheme="minorHAnsi"/>
        </w:rPr>
        <w:t>dane-i-analizy.pl Sp. z o.o.</w:t>
      </w:r>
      <w:r>
        <w:rPr>
          <w:rFonts w:asciiTheme="minorHAnsi" w:hAnsiTheme="minorHAnsi"/>
        </w:rPr>
        <w:t xml:space="preserve">, </w:t>
      </w:r>
      <w:r w:rsidRPr="00C33C62">
        <w:rPr>
          <w:rFonts w:asciiTheme="minorHAnsi" w:hAnsiTheme="minorHAnsi"/>
        </w:rPr>
        <w:t>Kraków</w:t>
      </w:r>
      <w:r>
        <w:rPr>
          <w:rFonts w:asciiTheme="minorHAnsi" w:hAnsiTheme="minorHAnsi"/>
        </w:rPr>
        <w:t xml:space="preserve"> </w:t>
      </w:r>
      <w:r w:rsidRPr="00C33C62">
        <w:rPr>
          <w:rFonts w:asciiTheme="minorHAnsi" w:hAnsiTheme="minorHAnsi"/>
        </w:rPr>
        <w:t>2014.</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bCs/>
        </w:rPr>
        <w:t>Jura-Półtorak A</w:t>
      </w:r>
      <w:r>
        <w:rPr>
          <w:rFonts w:asciiTheme="minorHAnsi" w:hAnsiTheme="minorHAnsi"/>
          <w:bCs/>
        </w:rPr>
        <w:t>.</w:t>
      </w:r>
      <w:r w:rsidRPr="00C33C62">
        <w:rPr>
          <w:rFonts w:asciiTheme="minorHAnsi" w:hAnsiTheme="minorHAnsi"/>
          <w:bCs/>
        </w:rPr>
        <w:t>, Olczyk K.</w:t>
      </w:r>
      <w:r>
        <w:rPr>
          <w:rFonts w:asciiTheme="minorHAnsi" w:hAnsiTheme="minorHAnsi"/>
          <w:bCs/>
        </w:rPr>
        <w:t>:</w:t>
      </w:r>
      <w:r w:rsidRPr="00C33C62">
        <w:rPr>
          <w:rFonts w:asciiTheme="minorHAnsi" w:hAnsiTheme="minorHAnsi"/>
        </w:rPr>
        <w:t xml:space="preserve"> </w:t>
      </w:r>
      <w:r w:rsidRPr="00A12A6C">
        <w:rPr>
          <w:rFonts w:asciiTheme="minorHAnsi" w:hAnsiTheme="minorHAnsi"/>
          <w:i/>
        </w:rPr>
        <w:t>Aktualne poglądy na etiopatogenezę reumatoidalnego zapalenia stawów</w:t>
      </w:r>
      <w:r w:rsidRPr="00C33C62">
        <w:rPr>
          <w:rFonts w:asciiTheme="minorHAnsi" w:hAnsiTheme="minorHAnsi"/>
        </w:rPr>
        <w:t xml:space="preserve">. </w:t>
      </w:r>
      <w:r w:rsidRPr="00A12A6C">
        <w:rPr>
          <w:rFonts w:asciiTheme="minorHAnsi" w:hAnsiTheme="minorHAnsi"/>
          <w:iCs/>
          <w:lang w:val="en-GB"/>
        </w:rPr>
        <w:t>Ann. Acad</w:t>
      </w:r>
      <w:r>
        <w:rPr>
          <w:rFonts w:asciiTheme="minorHAnsi" w:hAnsiTheme="minorHAnsi"/>
          <w:iCs/>
          <w:lang w:val="en-GB"/>
        </w:rPr>
        <w:t>.</w:t>
      </w:r>
      <w:r w:rsidRPr="00A12A6C">
        <w:rPr>
          <w:rFonts w:asciiTheme="minorHAnsi" w:hAnsiTheme="minorHAnsi"/>
          <w:iCs/>
          <w:lang w:val="en-GB"/>
        </w:rPr>
        <w:t xml:space="preserve"> Med</w:t>
      </w:r>
      <w:r>
        <w:rPr>
          <w:rFonts w:asciiTheme="minorHAnsi" w:hAnsiTheme="minorHAnsi"/>
          <w:iCs/>
          <w:lang w:val="en-GB"/>
        </w:rPr>
        <w:t>.</w:t>
      </w:r>
      <w:r w:rsidRPr="00A12A6C">
        <w:rPr>
          <w:rFonts w:asciiTheme="minorHAnsi" w:hAnsiTheme="minorHAnsi"/>
          <w:iCs/>
          <w:lang w:val="en-GB"/>
        </w:rPr>
        <w:t xml:space="preserve"> Siles</w:t>
      </w:r>
      <w:r>
        <w:rPr>
          <w:rFonts w:asciiTheme="minorHAnsi" w:hAnsiTheme="minorHAnsi"/>
          <w:iCs/>
          <w:lang w:val="en-GB"/>
        </w:rPr>
        <w:t>.</w:t>
      </w:r>
      <w:r w:rsidRPr="00A12A6C">
        <w:rPr>
          <w:rFonts w:asciiTheme="minorHAnsi" w:hAnsiTheme="minorHAnsi"/>
          <w:i/>
          <w:iCs/>
          <w:lang w:val="en-GB"/>
        </w:rPr>
        <w:t xml:space="preserve"> </w:t>
      </w:r>
      <w:r w:rsidRPr="00A12A6C">
        <w:rPr>
          <w:rFonts w:asciiTheme="minorHAnsi" w:hAnsiTheme="minorHAnsi"/>
          <w:lang w:val="en-GB"/>
        </w:rPr>
        <w:t>2011; 65: 51–57.</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International Association for the Study of Pain 2010, http://www.iasp-pain.org/files/Content/ContentFolders/GlobalYearAgainstPain2/MusculoskeletalPainFactSheets/MusculoskeletalPain_Polish.pdf [</w:t>
      </w:r>
      <w:r>
        <w:rPr>
          <w:rFonts w:asciiTheme="minorHAnsi" w:hAnsiTheme="minorHAnsi"/>
          <w:lang w:val="en-US"/>
        </w:rPr>
        <w:t>dostęp:</w:t>
      </w:r>
      <w:r w:rsidRPr="00C33C62">
        <w:rPr>
          <w:rFonts w:asciiTheme="minorHAnsi" w:hAnsiTheme="minorHAnsi"/>
          <w:lang w:val="en-US"/>
        </w:rPr>
        <w:t xml:space="preserve"> </w:t>
      </w:r>
      <w:r>
        <w:rPr>
          <w:rFonts w:asciiTheme="minorHAnsi" w:hAnsiTheme="minorHAnsi"/>
          <w:lang w:val="en-US"/>
        </w:rPr>
        <w:t>0</w:t>
      </w:r>
      <w:r w:rsidRPr="00C33C62">
        <w:rPr>
          <w:rFonts w:asciiTheme="minorHAnsi" w:hAnsiTheme="minorHAnsi"/>
          <w:lang w:val="en-US"/>
        </w:rPr>
        <w:t>1.11.2016]</w:t>
      </w:r>
      <w:r>
        <w:rPr>
          <w:rFonts w:asciiTheme="minorHAnsi" w:hAnsiTheme="minorHAnsi"/>
          <w:lang w:val="en-US"/>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Kocot-Kępska M.</w:t>
      </w:r>
      <w:r>
        <w:rPr>
          <w:rFonts w:asciiTheme="minorHAnsi" w:hAnsiTheme="minorHAnsi"/>
        </w:rPr>
        <w:t>:</w:t>
      </w:r>
      <w:r w:rsidRPr="00C33C62">
        <w:rPr>
          <w:rFonts w:asciiTheme="minorHAnsi" w:hAnsiTheme="minorHAnsi"/>
        </w:rPr>
        <w:t xml:space="preserve"> </w:t>
      </w:r>
      <w:r w:rsidRPr="00A12A6C">
        <w:rPr>
          <w:rFonts w:asciiTheme="minorHAnsi" w:hAnsiTheme="minorHAnsi"/>
          <w:i/>
        </w:rPr>
        <w:t>Ból mięśniowo-szkieletowy – epidemiologia, patofizjologia, leczenie</w:t>
      </w:r>
      <w:r>
        <w:rPr>
          <w:rFonts w:asciiTheme="minorHAnsi" w:hAnsiTheme="minorHAnsi"/>
        </w:rPr>
        <w:t>,</w:t>
      </w:r>
      <w:r w:rsidRPr="00C33C62">
        <w:rPr>
          <w:rFonts w:asciiTheme="minorHAnsi" w:hAnsiTheme="minorHAnsi"/>
        </w:rPr>
        <w:t xml:space="preserve"> http://www.mp.pl/bol/wytyczne/119763,bol-miesniowo-szkieletowy-epidemiologia-patofizjologia-leczenie [</w:t>
      </w:r>
      <w:r>
        <w:rPr>
          <w:rFonts w:asciiTheme="minorHAnsi" w:hAnsiTheme="minorHAnsi"/>
        </w:rPr>
        <w:t>dostęp</w:t>
      </w:r>
      <w:r w:rsidRPr="00C33C62">
        <w:rPr>
          <w:rFonts w:asciiTheme="minorHAnsi" w:hAnsiTheme="minorHAnsi"/>
        </w:rPr>
        <w:t xml:space="preserve">: </w:t>
      </w:r>
      <w:r>
        <w:rPr>
          <w:rFonts w:asciiTheme="minorHAnsi" w:hAnsiTheme="minorHAnsi"/>
        </w:rPr>
        <w:t>0</w:t>
      </w:r>
      <w:r w:rsidRPr="00C33C62">
        <w:rPr>
          <w:rFonts w:asciiTheme="minorHAnsi" w:hAnsiTheme="minorHAnsi"/>
        </w:rPr>
        <w:t>1.11.2016]</w:t>
      </w:r>
      <w:r>
        <w:rPr>
          <w:rFonts w:asciiTheme="minorHAnsi" w:hAnsiTheme="minorHAnsi"/>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 xml:space="preserve">Bugajska J. </w:t>
      </w:r>
      <w:r>
        <w:rPr>
          <w:rFonts w:asciiTheme="minorHAnsi" w:hAnsiTheme="minorHAnsi"/>
        </w:rPr>
        <w:t xml:space="preserve">et al.: </w:t>
      </w:r>
      <w:r w:rsidRPr="00A12A6C">
        <w:rPr>
          <w:rFonts w:asciiTheme="minorHAnsi" w:hAnsiTheme="minorHAnsi"/>
          <w:i/>
        </w:rPr>
        <w:t>Nabyte zespoły dysfunkcji układu mięśniowo-szkieletowego u pracowników w świetle badań epidemiologicznych</w:t>
      </w:r>
      <w:r w:rsidRPr="00C33C62">
        <w:rPr>
          <w:rFonts w:asciiTheme="minorHAnsi" w:hAnsiTheme="minorHAnsi"/>
        </w:rPr>
        <w:t xml:space="preserve">. </w:t>
      </w:r>
      <w:r>
        <w:rPr>
          <w:rFonts w:asciiTheme="minorHAnsi" w:hAnsiTheme="minorHAnsi"/>
        </w:rPr>
        <w:t>Med.</w:t>
      </w:r>
      <w:r w:rsidRPr="00C33C62">
        <w:rPr>
          <w:rFonts w:asciiTheme="minorHAnsi" w:hAnsiTheme="minorHAnsi"/>
        </w:rPr>
        <w:t xml:space="preserve"> Pr</w:t>
      </w:r>
      <w:r>
        <w:rPr>
          <w:rFonts w:asciiTheme="minorHAnsi" w:hAnsiTheme="minorHAnsi"/>
        </w:rPr>
        <w:t>acy</w:t>
      </w:r>
      <w:r w:rsidRPr="00C33C62">
        <w:rPr>
          <w:rFonts w:asciiTheme="minorHAnsi" w:hAnsiTheme="minorHAnsi"/>
        </w:rPr>
        <w:t xml:space="preserve"> 2011;</w:t>
      </w:r>
      <w:r>
        <w:rPr>
          <w:rFonts w:asciiTheme="minorHAnsi" w:hAnsiTheme="minorHAnsi"/>
        </w:rPr>
        <w:t xml:space="preserve"> </w:t>
      </w:r>
      <w:r w:rsidRPr="00C33C62">
        <w:rPr>
          <w:rFonts w:asciiTheme="minorHAnsi" w:hAnsiTheme="minorHAnsi"/>
        </w:rPr>
        <w:t>62(2):</w:t>
      </w:r>
      <w:r>
        <w:rPr>
          <w:rFonts w:asciiTheme="minorHAnsi" w:hAnsiTheme="minorHAnsi"/>
        </w:rPr>
        <w:t xml:space="preserve"> </w:t>
      </w:r>
      <w:r w:rsidRPr="00C33C62">
        <w:rPr>
          <w:rFonts w:asciiTheme="minorHAnsi" w:hAnsiTheme="minorHAnsi"/>
        </w:rPr>
        <w:t>153–160.</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 xml:space="preserve">EUMUSC.NET. </w:t>
      </w:r>
      <w:r w:rsidRPr="00A12A6C">
        <w:rPr>
          <w:rFonts w:asciiTheme="minorHAnsi" w:hAnsiTheme="minorHAnsi"/>
          <w:i/>
          <w:lang w:val="en-US"/>
        </w:rPr>
        <w:t>Musculoskeletal Health in Europe</w:t>
      </w:r>
      <w:r>
        <w:rPr>
          <w:rFonts w:asciiTheme="minorHAnsi" w:hAnsiTheme="minorHAnsi"/>
          <w:lang w:val="en-US"/>
        </w:rPr>
        <w:t>,</w:t>
      </w:r>
      <w:r w:rsidRPr="00C33C62">
        <w:rPr>
          <w:rFonts w:asciiTheme="minorHAnsi" w:hAnsiTheme="minorHAnsi"/>
          <w:lang w:val="en-US"/>
        </w:rPr>
        <w:t xml:space="preserve"> http://www.eumusc.net/myUploadData/files/30%20August%20Final%20draft%20report.pdf [dostęp: 10.09.2016]</w:t>
      </w:r>
      <w:r>
        <w:rPr>
          <w:rFonts w:asciiTheme="minorHAnsi" w:hAnsiTheme="minorHAnsi"/>
          <w:lang w:val="en-US"/>
        </w:rPr>
        <w:t>.</w:t>
      </w:r>
    </w:p>
    <w:p w:rsidR="00253E57" w:rsidRPr="00281C20"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European Commission 2007. He</w:t>
      </w:r>
      <w:r w:rsidRPr="00A12A6C">
        <w:rPr>
          <w:rFonts w:asciiTheme="minorHAnsi" w:hAnsiTheme="minorHAnsi"/>
          <w:i/>
          <w:lang w:val="en-US"/>
        </w:rPr>
        <w:t xml:space="preserve">alth in the European Union. Special Eurobarometer 272. </w:t>
      </w:r>
      <w:r w:rsidRPr="00281C20">
        <w:rPr>
          <w:rFonts w:asciiTheme="minorHAnsi" w:hAnsiTheme="minorHAnsi"/>
          <w:i/>
          <w:lang w:val="en-GB"/>
        </w:rPr>
        <w:t>2007</w:t>
      </w:r>
      <w:r w:rsidRPr="00281C20">
        <w:rPr>
          <w:rFonts w:asciiTheme="minorHAnsi" w:hAnsiTheme="minorHAnsi"/>
          <w:lang w:val="en-GB"/>
        </w:rPr>
        <w:t>, http://ec.europa.eu/health/ph_publication/eb_health_en.pdf [dostęp: 10.04.2016].</w:t>
      </w:r>
    </w:p>
    <w:p w:rsidR="00253E57" w:rsidRPr="00C33C62" w:rsidRDefault="00253E57" w:rsidP="003C569C">
      <w:pPr>
        <w:pStyle w:val="Akapitzlist"/>
        <w:numPr>
          <w:ilvl w:val="0"/>
          <w:numId w:val="11"/>
        </w:numPr>
        <w:spacing w:after="120"/>
        <w:jc w:val="both"/>
        <w:rPr>
          <w:rFonts w:asciiTheme="minorHAnsi" w:hAnsiTheme="minorHAnsi"/>
          <w:lang w:val="en-US"/>
        </w:rPr>
      </w:pPr>
      <w:r w:rsidRPr="00A12A6C">
        <w:rPr>
          <w:rFonts w:asciiTheme="minorHAnsi" w:hAnsiTheme="minorHAnsi"/>
          <w:i/>
          <w:lang w:val="en-US"/>
        </w:rPr>
        <w:t>Musculoskeletal Disorders and the European Workforce: The Facts</w:t>
      </w:r>
      <w:r w:rsidRPr="00C33C62">
        <w:rPr>
          <w:rFonts w:asciiTheme="minorHAnsi" w:hAnsiTheme="minorHAnsi"/>
          <w:lang w:val="en-US"/>
        </w:rPr>
        <w:t xml:space="preserve">. </w:t>
      </w:r>
      <w:r w:rsidRPr="00C33C62">
        <w:rPr>
          <w:rFonts w:asciiTheme="minorHAnsi" w:hAnsiTheme="minorHAnsi"/>
        </w:rPr>
        <w:t>Fit for Work Europe, 2012.</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rPr>
        <w:t>Zheltoukhova K., Bevan S., Reich A.</w:t>
      </w:r>
      <w:r>
        <w:rPr>
          <w:rFonts w:asciiTheme="minorHAnsi" w:hAnsiTheme="minorHAnsi"/>
        </w:rPr>
        <w:t>:</w:t>
      </w:r>
      <w:r w:rsidRPr="00C33C62">
        <w:rPr>
          <w:rFonts w:asciiTheme="minorHAnsi" w:hAnsiTheme="minorHAnsi"/>
        </w:rPr>
        <w:t xml:space="preserve"> </w:t>
      </w:r>
      <w:r w:rsidRPr="00A12A6C">
        <w:rPr>
          <w:rFonts w:asciiTheme="minorHAnsi" w:hAnsiTheme="minorHAnsi"/>
          <w:i/>
        </w:rPr>
        <w:t>Zdolni do pracy? Choroby układu mięśniowo-szkieletowego a rynek pracy w Polsce</w:t>
      </w:r>
      <w:r w:rsidRPr="00C33C62">
        <w:rPr>
          <w:rFonts w:asciiTheme="minorHAnsi" w:hAnsiTheme="minorHAnsi"/>
        </w:rPr>
        <w:t>. The Work Foundation</w:t>
      </w:r>
      <w:r>
        <w:rPr>
          <w:rFonts w:asciiTheme="minorHAnsi" w:hAnsiTheme="minorHAnsi"/>
        </w:rPr>
        <w:t>,</w:t>
      </w:r>
      <w:r w:rsidRPr="00C33C62">
        <w:rPr>
          <w:rFonts w:asciiTheme="minorHAnsi" w:hAnsiTheme="minorHAnsi"/>
        </w:rPr>
        <w:t xml:space="preserve"> London 2011.</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bCs/>
          <w:lang w:val="en-GB"/>
        </w:rPr>
        <w:t>Tobón G</w:t>
      </w:r>
      <w:r>
        <w:rPr>
          <w:rFonts w:asciiTheme="minorHAnsi" w:hAnsiTheme="minorHAnsi"/>
          <w:bCs/>
          <w:lang w:val="en-GB"/>
        </w:rPr>
        <w:t>.</w:t>
      </w:r>
      <w:r w:rsidRPr="00C33C62">
        <w:rPr>
          <w:rFonts w:asciiTheme="minorHAnsi" w:hAnsiTheme="minorHAnsi"/>
          <w:bCs/>
          <w:lang w:val="en-GB"/>
        </w:rPr>
        <w:t>J</w:t>
      </w:r>
      <w:r>
        <w:rPr>
          <w:rFonts w:asciiTheme="minorHAnsi" w:hAnsiTheme="minorHAnsi"/>
          <w:bCs/>
          <w:lang w:val="en-GB"/>
        </w:rPr>
        <w:t>.</w:t>
      </w:r>
      <w:r w:rsidRPr="00C33C62">
        <w:rPr>
          <w:rFonts w:asciiTheme="minorHAnsi" w:hAnsiTheme="minorHAnsi"/>
          <w:bCs/>
          <w:lang w:val="en-GB"/>
        </w:rPr>
        <w:t>, Youinou P</w:t>
      </w:r>
      <w:r>
        <w:rPr>
          <w:rFonts w:asciiTheme="minorHAnsi" w:hAnsiTheme="minorHAnsi"/>
          <w:bCs/>
          <w:lang w:val="en-GB"/>
        </w:rPr>
        <w:t>.</w:t>
      </w:r>
      <w:r w:rsidRPr="00C33C62">
        <w:rPr>
          <w:rFonts w:asciiTheme="minorHAnsi" w:hAnsiTheme="minorHAnsi"/>
          <w:bCs/>
          <w:lang w:val="en-GB"/>
        </w:rPr>
        <w:t>, Saraux A.</w:t>
      </w:r>
      <w:r>
        <w:rPr>
          <w:rFonts w:asciiTheme="minorHAnsi" w:hAnsiTheme="minorHAnsi"/>
          <w:bCs/>
          <w:lang w:val="en-GB"/>
        </w:rPr>
        <w:t>:</w:t>
      </w:r>
      <w:r w:rsidRPr="00C33C62">
        <w:rPr>
          <w:rFonts w:asciiTheme="minorHAnsi" w:hAnsiTheme="minorHAnsi"/>
          <w:lang w:val="en-GB"/>
        </w:rPr>
        <w:t xml:space="preserve"> </w:t>
      </w:r>
      <w:r w:rsidRPr="00A12A6C">
        <w:rPr>
          <w:rFonts w:asciiTheme="minorHAnsi" w:hAnsiTheme="minorHAnsi"/>
          <w:i/>
          <w:lang w:val="en-GB"/>
        </w:rPr>
        <w:t>The environment, geo-epidemiology, and autoimmune disease: Rheumatoid arthritis</w:t>
      </w:r>
      <w:r w:rsidRPr="00C33C62">
        <w:rPr>
          <w:rFonts w:asciiTheme="minorHAnsi" w:hAnsiTheme="minorHAnsi"/>
          <w:lang w:val="en-GB"/>
        </w:rPr>
        <w:t xml:space="preserve">. </w:t>
      </w:r>
      <w:r w:rsidRPr="00A12A6C">
        <w:rPr>
          <w:rFonts w:asciiTheme="minorHAnsi" w:hAnsiTheme="minorHAnsi"/>
          <w:iCs/>
          <w:lang w:val="en-GB"/>
        </w:rPr>
        <w:t>J</w:t>
      </w:r>
      <w:r>
        <w:rPr>
          <w:rFonts w:asciiTheme="minorHAnsi" w:hAnsiTheme="minorHAnsi"/>
          <w:iCs/>
          <w:lang w:val="en-GB"/>
        </w:rPr>
        <w:t>.</w:t>
      </w:r>
      <w:r w:rsidRPr="00A12A6C">
        <w:rPr>
          <w:rFonts w:asciiTheme="minorHAnsi" w:hAnsiTheme="minorHAnsi"/>
          <w:iCs/>
          <w:lang w:val="en-GB"/>
        </w:rPr>
        <w:t xml:space="preserve"> Autoimmun</w:t>
      </w:r>
      <w:r>
        <w:rPr>
          <w:rFonts w:asciiTheme="minorHAnsi" w:hAnsiTheme="minorHAnsi"/>
          <w:iCs/>
          <w:lang w:val="en-GB"/>
        </w:rPr>
        <w:t>.</w:t>
      </w:r>
      <w:r w:rsidRPr="00C33C62">
        <w:rPr>
          <w:rFonts w:asciiTheme="minorHAnsi" w:hAnsiTheme="minorHAnsi"/>
          <w:i/>
          <w:iCs/>
          <w:lang w:val="en-GB"/>
        </w:rPr>
        <w:t xml:space="preserve"> </w:t>
      </w:r>
      <w:r w:rsidRPr="00C33C62">
        <w:rPr>
          <w:rFonts w:asciiTheme="minorHAnsi" w:hAnsiTheme="minorHAnsi"/>
          <w:lang w:val="en-GB"/>
        </w:rPr>
        <w:t>2010; 35: 10</w:t>
      </w:r>
      <w:r>
        <w:rPr>
          <w:rFonts w:asciiTheme="minorHAnsi" w:hAnsiTheme="minorHAnsi"/>
          <w:lang w:val="en-GB"/>
        </w:rPr>
        <w:t>–</w:t>
      </w:r>
      <w:r w:rsidRPr="00C33C62">
        <w:rPr>
          <w:rFonts w:asciiTheme="minorHAnsi" w:hAnsiTheme="minorHAnsi"/>
          <w:lang w:val="en-GB"/>
        </w:rPr>
        <w:t>14.</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bCs/>
          <w:lang w:val="en-GB"/>
        </w:rPr>
        <w:lastRenderedPageBreak/>
        <w:t>Silman A</w:t>
      </w:r>
      <w:r>
        <w:rPr>
          <w:rFonts w:asciiTheme="minorHAnsi" w:hAnsiTheme="minorHAnsi"/>
          <w:bCs/>
          <w:lang w:val="en-GB"/>
        </w:rPr>
        <w:t>.</w:t>
      </w:r>
      <w:r w:rsidRPr="00C33C62">
        <w:rPr>
          <w:rFonts w:asciiTheme="minorHAnsi" w:hAnsiTheme="minorHAnsi"/>
          <w:bCs/>
          <w:lang w:val="en-GB"/>
        </w:rPr>
        <w:t>J</w:t>
      </w:r>
      <w:r>
        <w:rPr>
          <w:rFonts w:asciiTheme="minorHAnsi" w:hAnsiTheme="minorHAnsi"/>
          <w:bCs/>
          <w:lang w:val="en-GB"/>
        </w:rPr>
        <w:t>.</w:t>
      </w:r>
      <w:r w:rsidRPr="00C33C62">
        <w:rPr>
          <w:rFonts w:asciiTheme="minorHAnsi" w:hAnsiTheme="minorHAnsi"/>
          <w:bCs/>
          <w:lang w:val="en-GB"/>
        </w:rPr>
        <w:t>, Pearson J</w:t>
      </w:r>
      <w:r>
        <w:rPr>
          <w:rFonts w:asciiTheme="minorHAnsi" w:hAnsiTheme="minorHAnsi"/>
          <w:bCs/>
          <w:lang w:val="en-GB"/>
        </w:rPr>
        <w:t>.</w:t>
      </w:r>
      <w:r w:rsidRPr="00C33C62">
        <w:rPr>
          <w:rFonts w:asciiTheme="minorHAnsi" w:hAnsiTheme="minorHAnsi"/>
          <w:bCs/>
          <w:lang w:val="en-GB"/>
        </w:rPr>
        <w:t>E.</w:t>
      </w:r>
      <w:r>
        <w:rPr>
          <w:rFonts w:asciiTheme="minorHAnsi" w:hAnsiTheme="minorHAnsi"/>
          <w:bCs/>
          <w:lang w:val="en-GB"/>
        </w:rPr>
        <w:t>:</w:t>
      </w:r>
      <w:r w:rsidRPr="00C33C62">
        <w:rPr>
          <w:rFonts w:asciiTheme="minorHAnsi" w:hAnsiTheme="minorHAnsi"/>
          <w:lang w:val="en-GB"/>
        </w:rPr>
        <w:t xml:space="preserve"> </w:t>
      </w:r>
      <w:r w:rsidRPr="00A12A6C">
        <w:rPr>
          <w:rFonts w:asciiTheme="minorHAnsi" w:hAnsiTheme="minorHAnsi"/>
          <w:i/>
          <w:lang w:val="en-GB"/>
        </w:rPr>
        <w:t>Epidemiology and genetics of rheumatoid arthritis</w:t>
      </w:r>
      <w:r w:rsidRPr="00C33C62">
        <w:rPr>
          <w:rFonts w:asciiTheme="minorHAnsi" w:hAnsiTheme="minorHAnsi"/>
          <w:lang w:val="en-GB"/>
        </w:rPr>
        <w:t xml:space="preserve">. </w:t>
      </w:r>
      <w:r w:rsidRPr="00A12A6C">
        <w:rPr>
          <w:rFonts w:asciiTheme="minorHAnsi" w:hAnsiTheme="minorHAnsi"/>
          <w:iCs/>
          <w:lang w:val="en-GB"/>
        </w:rPr>
        <w:t>Arthritis Res</w:t>
      </w:r>
      <w:r>
        <w:rPr>
          <w:rFonts w:asciiTheme="minorHAnsi" w:hAnsiTheme="minorHAnsi"/>
          <w:lang w:val="en-GB"/>
        </w:rPr>
        <w:t>.</w:t>
      </w:r>
      <w:r w:rsidRPr="00A12A6C">
        <w:rPr>
          <w:rFonts w:asciiTheme="minorHAnsi" w:hAnsiTheme="minorHAnsi"/>
          <w:lang w:val="en-GB"/>
        </w:rPr>
        <w:t xml:space="preserve"> </w:t>
      </w:r>
      <w:r w:rsidRPr="00C33C62">
        <w:rPr>
          <w:rFonts w:asciiTheme="minorHAnsi" w:hAnsiTheme="minorHAnsi"/>
          <w:lang w:val="en-GB"/>
        </w:rPr>
        <w:t>2002; 4, 3 Suppl: S265</w:t>
      </w:r>
      <w:r>
        <w:rPr>
          <w:rFonts w:asciiTheme="minorHAnsi" w:hAnsiTheme="minorHAnsi"/>
          <w:lang w:val="en-GB"/>
        </w:rPr>
        <w:t>–</w:t>
      </w:r>
      <w:r w:rsidRPr="00C33C62">
        <w:rPr>
          <w:rFonts w:asciiTheme="minorHAnsi" w:hAnsiTheme="minorHAnsi"/>
          <w:lang w:val="en-GB"/>
        </w:rPr>
        <w:t>S272.</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bCs/>
          <w:lang w:val="en-GB"/>
        </w:rPr>
        <w:t>Gregersen P</w:t>
      </w:r>
      <w:r>
        <w:rPr>
          <w:rFonts w:asciiTheme="minorHAnsi" w:hAnsiTheme="minorHAnsi"/>
          <w:bCs/>
          <w:lang w:val="en-GB"/>
        </w:rPr>
        <w:t>.</w:t>
      </w:r>
      <w:r w:rsidRPr="00C33C62">
        <w:rPr>
          <w:rFonts w:asciiTheme="minorHAnsi" w:hAnsiTheme="minorHAnsi"/>
          <w:bCs/>
          <w:lang w:val="en-GB"/>
        </w:rPr>
        <w:t>K</w:t>
      </w:r>
      <w:r>
        <w:rPr>
          <w:rFonts w:asciiTheme="minorHAnsi" w:hAnsiTheme="minorHAnsi"/>
          <w:bCs/>
          <w:lang w:val="en-GB"/>
        </w:rPr>
        <w:t>.</w:t>
      </w:r>
      <w:r w:rsidRPr="00C33C62">
        <w:rPr>
          <w:rFonts w:asciiTheme="minorHAnsi" w:hAnsiTheme="minorHAnsi"/>
          <w:bCs/>
          <w:lang w:val="en-GB"/>
        </w:rPr>
        <w:t>, Silver J</w:t>
      </w:r>
      <w:r>
        <w:rPr>
          <w:rFonts w:asciiTheme="minorHAnsi" w:hAnsiTheme="minorHAnsi"/>
          <w:bCs/>
          <w:lang w:val="en-GB"/>
        </w:rPr>
        <w:t>.</w:t>
      </w:r>
      <w:r w:rsidRPr="00C33C62">
        <w:rPr>
          <w:rFonts w:asciiTheme="minorHAnsi" w:hAnsiTheme="minorHAnsi"/>
          <w:bCs/>
          <w:lang w:val="en-GB"/>
        </w:rPr>
        <w:t>, Winchester R</w:t>
      </w:r>
      <w:r>
        <w:rPr>
          <w:rFonts w:asciiTheme="minorHAnsi" w:hAnsiTheme="minorHAnsi"/>
          <w:bCs/>
          <w:lang w:val="en-GB"/>
        </w:rPr>
        <w:t>.</w:t>
      </w:r>
      <w:r w:rsidRPr="00C33C62">
        <w:rPr>
          <w:rFonts w:asciiTheme="minorHAnsi" w:hAnsiTheme="minorHAnsi"/>
          <w:bCs/>
          <w:lang w:val="en-GB"/>
        </w:rPr>
        <w:t>J.</w:t>
      </w:r>
      <w:r>
        <w:rPr>
          <w:rFonts w:asciiTheme="minorHAnsi" w:hAnsiTheme="minorHAnsi"/>
          <w:bCs/>
          <w:lang w:val="en-GB"/>
        </w:rPr>
        <w:t>:</w:t>
      </w:r>
      <w:r w:rsidRPr="00C33C62">
        <w:rPr>
          <w:rFonts w:asciiTheme="minorHAnsi" w:hAnsiTheme="minorHAnsi"/>
          <w:lang w:val="en-GB"/>
        </w:rPr>
        <w:t xml:space="preserve"> </w:t>
      </w:r>
      <w:r w:rsidRPr="00A12A6C">
        <w:rPr>
          <w:rFonts w:asciiTheme="minorHAnsi" w:hAnsiTheme="minorHAnsi"/>
          <w:i/>
          <w:lang w:val="en-GB"/>
        </w:rPr>
        <w:t>The shared epitope hypothesis. An approach to understanding the molecular genetic of susceptibility to rheumatoid arthritis</w:t>
      </w:r>
      <w:r w:rsidRPr="00C33C62">
        <w:rPr>
          <w:rFonts w:asciiTheme="minorHAnsi" w:hAnsiTheme="minorHAnsi"/>
          <w:lang w:val="en-GB"/>
        </w:rPr>
        <w:t xml:space="preserve">. </w:t>
      </w:r>
      <w:r w:rsidRPr="00A12A6C">
        <w:rPr>
          <w:rFonts w:asciiTheme="minorHAnsi" w:hAnsiTheme="minorHAnsi"/>
          <w:iCs/>
          <w:lang w:val="en-GB"/>
        </w:rPr>
        <w:t>Arthritis Rheum</w:t>
      </w:r>
      <w:r>
        <w:rPr>
          <w:rFonts w:asciiTheme="minorHAnsi" w:hAnsiTheme="minorHAnsi"/>
          <w:iCs/>
          <w:lang w:val="en-GB"/>
        </w:rPr>
        <w:t>.</w:t>
      </w:r>
      <w:r w:rsidRPr="00C33C62">
        <w:rPr>
          <w:rFonts w:asciiTheme="minorHAnsi" w:hAnsiTheme="minorHAnsi"/>
          <w:i/>
          <w:iCs/>
          <w:lang w:val="en-GB"/>
        </w:rPr>
        <w:t xml:space="preserve"> </w:t>
      </w:r>
      <w:r w:rsidRPr="00C33C62">
        <w:rPr>
          <w:rFonts w:asciiTheme="minorHAnsi" w:hAnsiTheme="minorHAnsi"/>
          <w:lang w:val="en-GB"/>
        </w:rPr>
        <w:t>1987; 30: 1205</w:t>
      </w:r>
      <w:r>
        <w:rPr>
          <w:rFonts w:asciiTheme="minorHAnsi" w:hAnsiTheme="minorHAnsi"/>
          <w:lang w:val="en-GB"/>
        </w:rPr>
        <w:t>–</w:t>
      </w:r>
      <w:r w:rsidRPr="00C33C62">
        <w:rPr>
          <w:rFonts w:asciiTheme="minorHAnsi" w:hAnsiTheme="minorHAnsi"/>
          <w:lang w:val="en-GB"/>
        </w:rPr>
        <w:t>1213.</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bCs/>
          <w:lang w:val="en-GB"/>
        </w:rPr>
        <w:t>Invernizzi P</w:t>
      </w:r>
      <w:r>
        <w:rPr>
          <w:rFonts w:asciiTheme="minorHAnsi" w:hAnsiTheme="minorHAnsi"/>
          <w:bCs/>
          <w:lang w:val="en-GB"/>
        </w:rPr>
        <w:t>.</w:t>
      </w:r>
      <w:r w:rsidRPr="00C33C62">
        <w:rPr>
          <w:rFonts w:asciiTheme="minorHAnsi" w:hAnsiTheme="minorHAnsi"/>
          <w:bCs/>
          <w:lang w:val="en-GB"/>
        </w:rPr>
        <w:t>, Miozzo M</w:t>
      </w:r>
      <w:r>
        <w:rPr>
          <w:rFonts w:asciiTheme="minorHAnsi" w:hAnsiTheme="minorHAnsi"/>
          <w:bCs/>
          <w:lang w:val="en-GB"/>
        </w:rPr>
        <w:t>.</w:t>
      </w:r>
      <w:r w:rsidRPr="00C33C62">
        <w:rPr>
          <w:rFonts w:asciiTheme="minorHAnsi" w:hAnsiTheme="minorHAnsi"/>
          <w:bCs/>
          <w:lang w:val="en-GB"/>
        </w:rPr>
        <w:t>, Selmi C</w:t>
      </w:r>
      <w:r>
        <w:rPr>
          <w:rFonts w:asciiTheme="minorHAnsi" w:hAnsiTheme="minorHAnsi"/>
          <w:bCs/>
          <w:lang w:val="en-GB"/>
        </w:rPr>
        <w:t>.</w:t>
      </w:r>
      <w:r w:rsidRPr="00C33C62">
        <w:rPr>
          <w:rFonts w:asciiTheme="minorHAnsi" w:hAnsiTheme="minorHAnsi"/>
          <w:bCs/>
          <w:lang w:val="en-GB"/>
        </w:rPr>
        <w:t xml:space="preserve"> et al.</w:t>
      </w:r>
      <w:r>
        <w:rPr>
          <w:rFonts w:asciiTheme="minorHAnsi" w:hAnsiTheme="minorHAnsi"/>
          <w:bCs/>
          <w:lang w:val="en-GB"/>
        </w:rPr>
        <w:t>:</w:t>
      </w:r>
      <w:r w:rsidRPr="00C33C62">
        <w:rPr>
          <w:rFonts w:asciiTheme="minorHAnsi" w:hAnsiTheme="minorHAnsi"/>
          <w:lang w:val="en-GB"/>
        </w:rPr>
        <w:t xml:space="preserve"> </w:t>
      </w:r>
      <w:r w:rsidRPr="00A12A6C">
        <w:rPr>
          <w:rFonts w:asciiTheme="minorHAnsi" w:hAnsiTheme="minorHAnsi"/>
          <w:i/>
          <w:lang w:val="en-GB"/>
        </w:rPr>
        <w:t>X chromosome monosomy: A common mechanism for autoimmune diseases</w:t>
      </w:r>
      <w:r w:rsidRPr="00C33C62">
        <w:rPr>
          <w:rFonts w:asciiTheme="minorHAnsi" w:hAnsiTheme="minorHAnsi"/>
          <w:lang w:val="en-GB"/>
        </w:rPr>
        <w:t xml:space="preserve">. </w:t>
      </w:r>
      <w:r w:rsidRPr="00A12A6C">
        <w:rPr>
          <w:rFonts w:asciiTheme="minorHAnsi" w:hAnsiTheme="minorHAnsi"/>
          <w:iCs/>
          <w:lang w:val="en-GB"/>
        </w:rPr>
        <w:t>J</w:t>
      </w:r>
      <w:r>
        <w:rPr>
          <w:rFonts w:asciiTheme="minorHAnsi" w:hAnsiTheme="minorHAnsi"/>
          <w:iCs/>
          <w:lang w:val="en-GB"/>
        </w:rPr>
        <w:t>.</w:t>
      </w:r>
      <w:r w:rsidRPr="00A12A6C">
        <w:rPr>
          <w:rFonts w:asciiTheme="minorHAnsi" w:hAnsiTheme="minorHAnsi"/>
          <w:iCs/>
          <w:lang w:val="en-GB"/>
        </w:rPr>
        <w:t xml:space="preserve"> Immunol</w:t>
      </w:r>
      <w:r>
        <w:rPr>
          <w:rFonts w:asciiTheme="minorHAnsi" w:hAnsiTheme="minorHAnsi"/>
          <w:iCs/>
          <w:lang w:val="en-GB"/>
        </w:rPr>
        <w:t>.</w:t>
      </w:r>
      <w:r w:rsidRPr="00C33C62">
        <w:rPr>
          <w:rFonts w:asciiTheme="minorHAnsi" w:hAnsiTheme="minorHAnsi"/>
          <w:i/>
          <w:iCs/>
          <w:lang w:val="en-GB"/>
        </w:rPr>
        <w:t xml:space="preserve"> </w:t>
      </w:r>
      <w:r w:rsidRPr="00C33C62">
        <w:rPr>
          <w:rFonts w:asciiTheme="minorHAnsi" w:hAnsiTheme="minorHAnsi"/>
          <w:lang w:val="en-GB"/>
        </w:rPr>
        <w:t>2005; 175: 575</w:t>
      </w:r>
      <w:r>
        <w:rPr>
          <w:rFonts w:asciiTheme="minorHAnsi" w:hAnsiTheme="minorHAnsi"/>
          <w:lang w:val="en-GB"/>
        </w:rPr>
        <w:t>–</w:t>
      </w:r>
      <w:r w:rsidRPr="00C33C62">
        <w:rPr>
          <w:rFonts w:asciiTheme="minorHAnsi" w:hAnsiTheme="minorHAnsi"/>
          <w:lang w:val="en-GB"/>
        </w:rPr>
        <w:t>578.</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Coenen P</w:t>
      </w:r>
      <w:r>
        <w:rPr>
          <w:rFonts w:asciiTheme="minorHAnsi" w:hAnsiTheme="minorHAnsi"/>
          <w:lang w:val="en-US"/>
        </w:rPr>
        <w:t>.</w:t>
      </w:r>
      <w:r w:rsidRPr="00C33C62">
        <w:rPr>
          <w:rFonts w:asciiTheme="minorHAnsi" w:hAnsiTheme="minorHAnsi"/>
          <w:lang w:val="en-US"/>
        </w:rPr>
        <w:t>, Smith A</w:t>
      </w:r>
      <w:r>
        <w:rPr>
          <w:rFonts w:asciiTheme="minorHAnsi" w:hAnsiTheme="minorHAnsi"/>
          <w:lang w:val="en-US"/>
        </w:rPr>
        <w:t>.</w:t>
      </w:r>
      <w:r w:rsidRPr="00C33C62">
        <w:rPr>
          <w:rFonts w:asciiTheme="minorHAnsi" w:hAnsiTheme="minorHAnsi"/>
          <w:lang w:val="en-US"/>
        </w:rPr>
        <w:t>, Paananen M</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Trajectories of low-back pain from adolescence to young adulthood</w:t>
      </w:r>
      <w:r w:rsidRPr="00C33C62">
        <w:rPr>
          <w:rFonts w:asciiTheme="minorHAnsi" w:hAnsiTheme="minorHAnsi"/>
          <w:lang w:val="en-US"/>
        </w:rPr>
        <w:t>. Arthritis Care Res</w:t>
      </w:r>
      <w:r>
        <w:rPr>
          <w:rFonts w:asciiTheme="minorHAnsi" w:hAnsiTheme="minorHAnsi"/>
          <w:lang w:val="en-US"/>
        </w:rPr>
        <w:t>.</w:t>
      </w:r>
      <w:r w:rsidRPr="00C33C62">
        <w:rPr>
          <w:rFonts w:asciiTheme="minorHAnsi" w:hAnsiTheme="minorHAnsi"/>
          <w:lang w:val="en-US"/>
        </w:rPr>
        <w:t xml:space="preserve"> (Hoboken) 2016; doi: 10.1002/acr.22949. Epub ahead of print.</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Van Boxem K</w:t>
      </w:r>
      <w:r>
        <w:rPr>
          <w:rFonts w:asciiTheme="minorHAnsi" w:hAnsiTheme="minorHAnsi"/>
          <w:lang w:val="en-US"/>
        </w:rPr>
        <w:t>.</w:t>
      </w:r>
      <w:r w:rsidRPr="00C33C62">
        <w:rPr>
          <w:rFonts w:asciiTheme="minorHAnsi" w:hAnsiTheme="minorHAnsi"/>
          <w:lang w:val="en-US"/>
        </w:rPr>
        <w:t>, Van Zundert J</w:t>
      </w:r>
      <w:r>
        <w:rPr>
          <w:rFonts w:asciiTheme="minorHAnsi" w:hAnsiTheme="minorHAnsi"/>
          <w:lang w:val="en-US"/>
        </w:rPr>
        <w:t>.</w:t>
      </w:r>
      <w:r w:rsidRPr="00C33C62">
        <w:rPr>
          <w:rFonts w:asciiTheme="minorHAnsi" w:hAnsiTheme="minorHAnsi"/>
          <w:lang w:val="en-US"/>
        </w:rPr>
        <w:t>, Van Zundert J</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 xml:space="preserve">Pseudoradicular and radicular low-back pain: How to diagnose clinically? </w:t>
      </w:r>
      <w:r w:rsidRPr="00A12A6C">
        <w:rPr>
          <w:rFonts w:asciiTheme="minorHAnsi" w:hAnsiTheme="minorHAnsi"/>
          <w:lang w:val="en-GB"/>
        </w:rPr>
        <w:t>Pain 2008;</w:t>
      </w:r>
      <w:r>
        <w:rPr>
          <w:rFonts w:asciiTheme="minorHAnsi" w:hAnsiTheme="minorHAnsi"/>
          <w:lang w:val="en-GB"/>
        </w:rPr>
        <w:t xml:space="preserve"> </w:t>
      </w:r>
      <w:r w:rsidRPr="00A12A6C">
        <w:rPr>
          <w:rFonts w:asciiTheme="minorHAnsi" w:hAnsiTheme="minorHAnsi"/>
          <w:lang w:val="en-GB"/>
        </w:rPr>
        <w:t>135(3):</w:t>
      </w:r>
      <w:r>
        <w:rPr>
          <w:rFonts w:asciiTheme="minorHAnsi" w:hAnsiTheme="minorHAnsi"/>
          <w:lang w:val="en-GB"/>
        </w:rPr>
        <w:t xml:space="preserve"> </w:t>
      </w:r>
      <w:r w:rsidRPr="00A12A6C">
        <w:rPr>
          <w:rFonts w:asciiTheme="minorHAnsi" w:hAnsiTheme="minorHAnsi"/>
          <w:lang w:val="en-GB"/>
        </w:rPr>
        <w:t>311</w:t>
      </w:r>
      <w:r>
        <w:rPr>
          <w:rFonts w:asciiTheme="minorHAnsi" w:hAnsiTheme="minorHAnsi"/>
          <w:lang w:val="en-GB"/>
        </w:rPr>
        <w:t>–31</w:t>
      </w:r>
      <w:r w:rsidRPr="00A12A6C">
        <w:rPr>
          <w:rFonts w:asciiTheme="minorHAnsi" w:hAnsiTheme="minorHAnsi"/>
          <w:lang w:val="en-GB"/>
        </w:rPr>
        <w:t>2 (author</w:t>
      </w:r>
      <w:r>
        <w:rPr>
          <w:rFonts w:asciiTheme="minorHAnsi" w:hAnsiTheme="minorHAnsi"/>
          <w:lang w:val="en-GB"/>
        </w:rPr>
        <w:t xml:space="preserve"> </w:t>
      </w:r>
      <w:r w:rsidRPr="00A12A6C">
        <w:rPr>
          <w:rFonts w:asciiTheme="minorHAnsi" w:hAnsiTheme="minorHAnsi"/>
          <w:lang w:val="en-GB"/>
        </w:rPr>
        <w:t>reply 313</w:t>
      </w:r>
      <w:r>
        <w:rPr>
          <w:rFonts w:asciiTheme="minorHAnsi" w:hAnsiTheme="minorHAnsi"/>
          <w:lang w:val="en-GB"/>
        </w:rPr>
        <w:t>–31</w:t>
      </w:r>
      <w:r w:rsidRPr="00A12A6C">
        <w:rPr>
          <w:rFonts w:asciiTheme="minorHAnsi" w:hAnsiTheme="minorHAnsi"/>
          <w:lang w:val="en-GB"/>
        </w:rPr>
        <w:t>5).</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Ogdie A</w:t>
      </w:r>
      <w:r>
        <w:rPr>
          <w:rFonts w:asciiTheme="minorHAnsi" w:hAnsiTheme="minorHAnsi"/>
          <w:lang w:val="en-US"/>
        </w:rPr>
        <w:t>.</w:t>
      </w:r>
      <w:r w:rsidRPr="00C33C62">
        <w:rPr>
          <w:rFonts w:asciiTheme="minorHAnsi" w:hAnsiTheme="minorHAnsi"/>
          <w:lang w:val="en-US"/>
        </w:rPr>
        <w:t>, Langan S</w:t>
      </w:r>
      <w:r>
        <w:rPr>
          <w:rFonts w:asciiTheme="minorHAnsi" w:hAnsiTheme="minorHAnsi"/>
          <w:lang w:val="en-US"/>
        </w:rPr>
        <w:t>.</w:t>
      </w:r>
      <w:r w:rsidRPr="00C33C62">
        <w:rPr>
          <w:rFonts w:asciiTheme="minorHAnsi" w:hAnsiTheme="minorHAnsi"/>
          <w:lang w:val="en-US"/>
        </w:rPr>
        <w:t>, Love T</w:t>
      </w:r>
      <w:r>
        <w:rPr>
          <w:rFonts w:asciiTheme="minorHAnsi" w:hAnsiTheme="minorHAnsi"/>
          <w:lang w:val="en-US"/>
        </w:rPr>
        <w:t xml:space="preserve">. </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Prevalence and treatment patterns of psoriatic arthritis in the UK</w:t>
      </w:r>
      <w:r w:rsidRPr="00C33C62">
        <w:rPr>
          <w:rFonts w:asciiTheme="minorHAnsi" w:hAnsiTheme="minorHAnsi"/>
          <w:lang w:val="en-US"/>
        </w:rPr>
        <w:t xml:space="preserve">. </w:t>
      </w:r>
      <w:r w:rsidRPr="00A12A6C">
        <w:rPr>
          <w:rFonts w:asciiTheme="minorHAnsi" w:hAnsiTheme="minorHAnsi"/>
          <w:iCs/>
          <w:lang w:val="en-US"/>
        </w:rPr>
        <w:t>Rheumatology</w:t>
      </w:r>
      <w:r w:rsidRPr="00C33C62">
        <w:rPr>
          <w:rFonts w:asciiTheme="minorHAnsi" w:hAnsiTheme="minorHAnsi"/>
          <w:i/>
          <w:iCs/>
          <w:lang w:val="en-US"/>
        </w:rPr>
        <w:t xml:space="preserve"> </w:t>
      </w:r>
      <w:r w:rsidRPr="00C33C62">
        <w:rPr>
          <w:rFonts w:asciiTheme="minorHAnsi" w:hAnsiTheme="minorHAnsi"/>
          <w:lang w:val="en-US"/>
        </w:rPr>
        <w:t>2013; 52: 568–575.</w:t>
      </w:r>
    </w:p>
    <w:p w:rsidR="00253E57" w:rsidRPr="00281C20" w:rsidRDefault="00253E57" w:rsidP="003C569C">
      <w:pPr>
        <w:pStyle w:val="Akapitzlist"/>
        <w:numPr>
          <w:ilvl w:val="0"/>
          <w:numId w:val="11"/>
        </w:numPr>
        <w:spacing w:after="120"/>
        <w:jc w:val="both"/>
        <w:rPr>
          <w:rFonts w:asciiTheme="minorHAnsi" w:hAnsiTheme="minorHAnsi"/>
          <w:lang w:val="en-GB"/>
        </w:rPr>
      </w:pPr>
      <w:r w:rsidRPr="00A12A6C">
        <w:rPr>
          <w:rFonts w:asciiTheme="minorHAnsi" w:hAnsiTheme="minorHAnsi"/>
          <w:i/>
          <w:lang w:val="en-US"/>
        </w:rPr>
        <w:t>ACR OA Guidelines. Non-pharmacological Knee and Hip</w:t>
      </w:r>
      <w:r>
        <w:rPr>
          <w:rFonts w:asciiTheme="minorHAnsi" w:hAnsiTheme="minorHAnsi"/>
          <w:lang w:val="en-US"/>
        </w:rPr>
        <w:t>, 09.</w:t>
      </w:r>
      <w:r w:rsidRPr="00281C20">
        <w:rPr>
          <w:rFonts w:asciiTheme="minorHAnsi" w:hAnsiTheme="minorHAnsi"/>
          <w:lang w:val="en-GB"/>
        </w:rPr>
        <w:t>2009, http://www.rheumatology.org/Portals/0/Files/ACR%20OA%20Guidelines%20Non-pharmacological%20-%20Knee%20and%20Hip.pdf [dostęp: 18.11.2016].</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McAlidon T</w:t>
      </w:r>
      <w:r>
        <w:rPr>
          <w:rFonts w:asciiTheme="minorHAnsi" w:hAnsiTheme="minorHAnsi"/>
          <w:lang w:val="en-US"/>
        </w:rPr>
        <w:t>.</w:t>
      </w:r>
      <w:r w:rsidRPr="00C33C62">
        <w:rPr>
          <w:rFonts w:asciiTheme="minorHAnsi" w:hAnsiTheme="minorHAnsi"/>
          <w:lang w:val="en-US"/>
        </w:rPr>
        <w:t>E</w:t>
      </w:r>
      <w:r>
        <w:rPr>
          <w:rFonts w:asciiTheme="minorHAnsi" w:hAnsiTheme="minorHAnsi"/>
          <w:lang w:val="en-US"/>
        </w:rPr>
        <w:t>.</w:t>
      </w:r>
      <w:r w:rsidRPr="00C33C62">
        <w:rPr>
          <w:rFonts w:asciiTheme="minorHAnsi" w:hAnsiTheme="minorHAnsi"/>
          <w:lang w:val="en-US"/>
        </w:rPr>
        <w:t>, Babburu R</w:t>
      </w:r>
      <w:r>
        <w:rPr>
          <w:rFonts w:asciiTheme="minorHAnsi" w:hAnsiTheme="minorHAnsi"/>
          <w:lang w:val="en-US"/>
        </w:rPr>
        <w:t>.</w:t>
      </w:r>
      <w:r w:rsidRPr="00C33C62">
        <w:rPr>
          <w:rFonts w:asciiTheme="minorHAnsi" w:hAnsiTheme="minorHAnsi"/>
          <w:lang w:val="en-US"/>
        </w:rPr>
        <w:t>R</w:t>
      </w:r>
      <w:r>
        <w:rPr>
          <w:rFonts w:asciiTheme="minorHAnsi" w:hAnsiTheme="minorHAnsi"/>
          <w:lang w:val="en-US"/>
        </w:rPr>
        <w:t>.</w:t>
      </w:r>
      <w:r w:rsidRPr="00C33C62">
        <w:rPr>
          <w:rFonts w:asciiTheme="minorHAnsi" w:hAnsiTheme="minorHAnsi"/>
          <w:lang w:val="en-US"/>
        </w:rPr>
        <w:t>, Sullivan M</w:t>
      </w:r>
      <w:r>
        <w:rPr>
          <w:rFonts w:asciiTheme="minorHAnsi" w:hAnsiTheme="minorHAnsi"/>
          <w:lang w:val="en-US"/>
        </w:rPr>
        <w:t>.</w:t>
      </w:r>
      <w:r w:rsidRPr="00C33C62">
        <w:rPr>
          <w:rFonts w:asciiTheme="minorHAnsi" w:hAnsiTheme="minorHAnsi"/>
          <w:lang w:val="en-US"/>
        </w:rPr>
        <w:t>C</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OARSI guidelines for the non-surgical management of knee osteoarthritis</w:t>
      </w:r>
      <w:r w:rsidRPr="00C33C62">
        <w:rPr>
          <w:rFonts w:asciiTheme="minorHAnsi" w:hAnsiTheme="minorHAnsi"/>
          <w:lang w:val="en-US"/>
        </w:rPr>
        <w:t>. Osteoarth</w:t>
      </w:r>
      <w:r>
        <w:rPr>
          <w:rFonts w:asciiTheme="minorHAnsi" w:hAnsiTheme="minorHAnsi"/>
          <w:lang w:val="en-US"/>
        </w:rPr>
        <w:t>. C</w:t>
      </w:r>
      <w:r w:rsidRPr="00C33C62">
        <w:rPr>
          <w:rFonts w:asciiTheme="minorHAnsi" w:hAnsiTheme="minorHAnsi"/>
          <w:lang w:val="en-US"/>
        </w:rPr>
        <w:t>artilage 2014; 22:</w:t>
      </w:r>
      <w:r>
        <w:rPr>
          <w:rFonts w:asciiTheme="minorHAnsi" w:hAnsiTheme="minorHAnsi"/>
          <w:lang w:val="en-US"/>
        </w:rPr>
        <w:t xml:space="preserve"> </w:t>
      </w:r>
      <w:r w:rsidRPr="00C33C62">
        <w:rPr>
          <w:rFonts w:asciiTheme="minorHAnsi" w:hAnsiTheme="minorHAnsi"/>
          <w:lang w:val="en-US"/>
        </w:rPr>
        <w:t>363</w:t>
      </w:r>
      <w:r>
        <w:rPr>
          <w:rFonts w:asciiTheme="minorHAnsi" w:hAnsiTheme="minorHAnsi"/>
          <w:lang w:val="en-US"/>
        </w:rPr>
        <w:t>–</w:t>
      </w:r>
      <w:r w:rsidRPr="00C33C62">
        <w:rPr>
          <w:rFonts w:asciiTheme="minorHAnsi" w:hAnsiTheme="minorHAnsi"/>
          <w:lang w:val="en-US"/>
        </w:rPr>
        <w:t xml:space="preserve">388. </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Opinia Prezesa AOTM nr 133/2013 z dnia 13 maja 2013 r.</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National Institute of Arthritis and Musculoskeletal and Skin Diseases (NIAMS)</w:t>
      </w:r>
      <w:r>
        <w:rPr>
          <w:rFonts w:asciiTheme="minorHAnsi" w:hAnsiTheme="minorHAnsi"/>
          <w:lang w:val="en-US"/>
        </w:rPr>
        <w:t>,</w:t>
      </w:r>
      <w:r w:rsidRPr="00C33C62">
        <w:rPr>
          <w:rFonts w:asciiTheme="minorHAnsi" w:hAnsiTheme="minorHAnsi"/>
          <w:lang w:val="en-US"/>
        </w:rPr>
        <w:t xml:space="preserve"> </w:t>
      </w:r>
      <w:r w:rsidRPr="009F01B1">
        <w:rPr>
          <w:rFonts w:asciiTheme="minorHAnsi" w:hAnsiTheme="minorHAnsi"/>
          <w:lang w:val="en-US"/>
        </w:rPr>
        <w:t>http://www.niams.nih.gov/Health_Info/Osteoarthritis/default.asp</w:t>
      </w:r>
      <w:r w:rsidRPr="00C33C62">
        <w:rPr>
          <w:rFonts w:asciiTheme="minorHAnsi" w:hAnsiTheme="minorHAnsi"/>
          <w:lang w:val="en-US"/>
        </w:rPr>
        <w:t xml:space="preserve"> [</w:t>
      </w:r>
      <w:r>
        <w:rPr>
          <w:rFonts w:asciiTheme="minorHAnsi" w:hAnsiTheme="minorHAnsi"/>
          <w:lang w:val="en-US"/>
        </w:rPr>
        <w:t>dostęp:</w:t>
      </w:r>
      <w:r w:rsidRPr="00C33C62">
        <w:rPr>
          <w:rFonts w:asciiTheme="minorHAnsi" w:hAnsiTheme="minorHAnsi"/>
          <w:lang w:val="en-US"/>
        </w:rPr>
        <w:t xml:space="preserve"> 18.11.2016]</w:t>
      </w:r>
      <w:r>
        <w:rPr>
          <w:rFonts w:asciiTheme="minorHAnsi" w:hAnsiTheme="minorHAnsi"/>
          <w:lang w:val="en-US"/>
        </w:rPr>
        <w:t>.</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bCs/>
          <w:lang w:val="en-US"/>
        </w:rPr>
        <w:t>Gabriel S</w:t>
      </w:r>
      <w:r>
        <w:rPr>
          <w:rFonts w:asciiTheme="minorHAnsi" w:hAnsiTheme="minorHAnsi"/>
          <w:bCs/>
          <w:lang w:val="en-US"/>
        </w:rPr>
        <w:t>.</w:t>
      </w:r>
      <w:r w:rsidRPr="00C33C62">
        <w:rPr>
          <w:rFonts w:asciiTheme="minorHAnsi" w:hAnsiTheme="minorHAnsi"/>
          <w:bCs/>
          <w:lang w:val="en-US"/>
        </w:rPr>
        <w:t>E</w:t>
      </w:r>
      <w:r>
        <w:rPr>
          <w:rFonts w:asciiTheme="minorHAnsi" w:hAnsiTheme="minorHAnsi"/>
          <w:bCs/>
          <w:lang w:val="en-US"/>
        </w:rPr>
        <w:t>.</w:t>
      </w:r>
      <w:r w:rsidRPr="00C33C62">
        <w:rPr>
          <w:rFonts w:asciiTheme="minorHAnsi" w:hAnsiTheme="minorHAnsi"/>
          <w:bCs/>
          <w:lang w:val="en-US"/>
        </w:rPr>
        <w:t>, Michaud K.</w:t>
      </w:r>
      <w:r>
        <w:rPr>
          <w:rFonts w:asciiTheme="minorHAnsi" w:hAnsiTheme="minorHAnsi"/>
          <w:bCs/>
          <w:lang w:val="en-US"/>
        </w:rPr>
        <w:t>:</w:t>
      </w:r>
      <w:r w:rsidRPr="00C33C62">
        <w:rPr>
          <w:rFonts w:asciiTheme="minorHAnsi" w:hAnsiTheme="minorHAnsi"/>
          <w:lang w:val="en-US"/>
        </w:rPr>
        <w:t xml:space="preserve"> </w:t>
      </w:r>
      <w:r w:rsidRPr="00A12A6C">
        <w:rPr>
          <w:rFonts w:asciiTheme="minorHAnsi" w:hAnsiTheme="minorHAnsi"/>
          <w:i/>
          <w:lang w:val="en-US"/>
        </w:rPr>
        <w:t>Epidemiological studies in incidence, prevalence, mortality, and comorbidity of the rheumatic diseases</w:t>
      </w:r>
      <w:r w:rsidRPr="00C33C62">
        <w:rPr>
          <w:rFonts w:asciiTheme="minorHAnsi" w:hAnsiTheme="minorHAnsi"/>
          <w:i/>
          <w:lang w:val="en-US"/>
        </w:rPr>
        <w:t xml:space="preserve">. </w:t>
      </w:r>
      <w:r w:rsidRPr="00A12A6C">
        <w:rPr>
          <w:rFonts w:asciiTheme="minorHAnsi" w:hAnsiTheme="minorHAnsi"/>
          <w:iCs/>
          <w:lang w:val="en-GB"/>
        </w:rPr>
        <w:t>Arthritis Res</w:t>
      </w:r>
      <w:r>
        <w:rPr>
          <w:rFonts w:asciiTheme="minorHAnsi" w:hAnsiTheme="minorHAnsi"/>
          <w:iCs/>
          <w:lang w:val="en-GB"/>
        </w:rPr>
        <w:t>.</w:t>
      </w:r>
      <w:r w:rsidRPr="00A12A6C">
        <w:rPr>
          <w:rFonts w:asciiTheme="minorHAnsi" w:hAnsiTheme="minorHAnsi"/>
          <w:iCs/>
          <w:lang w:val="en-GB"/>
        </w:rPr>
        <w:t xml:space="preserve"> Ther</w:t>
      </w:r>
      <w:r>
        <w:rPr>
          <w:rFonts w:asciiTheme="minorHAnsi" w:hAnsiTheme="minorHAnsi"/>
          <w:i/>
          <w:iCs/>
          <w:lang w:val="en-GB"/>
        </w:rPr>
        <w:t>.</w:t>
      </w:r>
      <w:r w:rsidRPr="00A12A6C">
        <w:rPr>
          <w:rFonts w:asciiTheme="minorHAnsi" w:hAnsiTheme="minorHAnsi"/>
          <w:i/>
          <w:iCs/>
          <w:lang w:val="en-GB"/>
        </w:rPr>
        <w:t xml:space="preserve"> </w:t>
      </w:r>
      <w:r w:rsidRPr="00A12A6C">
        <w:rPr>
          <w:rFonts w:asciiTheme="minorHAnsi" w:hAnsiTheme="minorHAnsi"/>
          <w:lang w:val="en-GB"/>
        </w:rPr>
        <w:t>2009; 3:</w:t>
      </w:r>
      <w:r>
        <w:rPr>
          <w:rFonts w:asciiTheme="minorHAnsi" w:hAnsiTheme="minorHAnsi"/>
          <w:lang w:val="en-GB"/>
        </w:rPr>
        <w:t xml:space="preserve"> </w:t>
      </w:r>
      <w:r w:rsidRPr="00A12A6C">
        <w:rPr>
          <w:rFonts w:asciiTheme="minorHAnsi" w:hAnsiTheme="minorHAnsi"/>
          <w:lang w:val="en-GB"/>
        </w:rPr>
        <w:t>229</w:t>
      </w:r>
      <w:r>
        <w:rPr>
          <w:rFonts w:asciiTheme="minorHAnsi" w:hAnsiTheme="minorHAnsi"/>
          <w:lang w:val="en-GB"/>
        </w:rPr>
        <w:t>,</w:t>
      </w:r>
      <w:r w:rsidRPr="00A12A6C">
        <w:rPr>
          <w:rFonts w:asciiTheme="minorHAnsi" w:hAnsiTheme="minorHAnsi"/>
          <w:lang w:val="en-GB"/>
        </w:rPr>
        <w:t xml:space="preserve"> doi: 10.1186/ar266.</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Lawrence R</w:t>
      </w:r>
      <w:r>
        <w:rPr>
          <w:rFonts w:asciiTheme="minorHAnsi" w:hAnsiTheme="minorHAnsi"/>
          <w:lang w:val="en-US"/>
        </w:rPr>
        <w:t>.</w:t>
      </w:r>
      <w:r w:rsidRPr="00C33C62">
        <w:rPr>
          <w:rFonts w:asciiTheme="minorHAnsi" w:hAnsiTheme="minorHAnsi"/>
          <w:lang w:val="en-US"/>
        </w:rPr>
        <w:t>C</w:t>
      </w:r>
      <w:r>
        <w:rPr>
          <w:rFonts w:asciiTheme="minorHAnsi" w:hAnsiTheme="minorHAnsi"/>
          <w:lang w:val="en-US"/>
        </w:rPr>
        <w:t>.</w:t>
      </w:r>
      <w:r w:rsidRPr="00C33C62">
        <w:rPr>
          <w:rFonts w:asciiTheme="minorHAnsi" w:hAnsiTheme="minorHAnsi"/>
          <w:lang w:val="en-US"/>
        </w:rPr>
        <w:t>, Felson D</w:t>
      </w:r>
      <w:r>
        <w:rPr>
          <w:rFonts w:asciiTheme="minorHAnsi" w:hAnsiTheme="minorHAnsi"/>
          <w:lang w:val="en-US"/>
        </w:rPr>
        <w:t>.</w:t>
      </w:r>
      <w:r w:rsidRPr="00C33C62">
        <w:rPr>
          <w:rFonts w:asciiTheme="minorHAnsi" w:hAnsiTheme="minorHAnsi"/>
          <w:lang w:val="en-US"/>
        </w:rPr>
        <w:t>T</w:t>
      </w:r>
      <w:r>
        <w:rPr>
          <w:rFonts w:asciiTheme="minorHAnsi" w:hAnsiTheme="minorHAnsi"/>
          <w:lang w:val="en-US"/>
        </w:rPr>
        <w:t>.</w:t>
      </w:r>
      <w:r w:rsidRPr="00C33C62">
        <w:rPr>
          <w:rFonts w:asciiTheme="minorHAnsi" w:hAnsiTheme="minorHAnsi"/>
          <w:lang w:val="en-US"/>
        </w:rPr>
        <w:t>, Helmick C</w:t>
      </w:r>
      <w:r>
        <w:rPr>
          <w:rFonts w:asciiTheme="minorHAnsi" w:hAnsiTheme="minorHAnsi"/>
          <w:lang w:val="en-US"/>
        </w:rPr>
        <w:t>.</w:t>
      </w:r>
      <w:r w:rsidRPr="00C33C62">
        <w:rPr>
          <w:rFonts w:asciiTheme="minorHAnsi" w:hAnsiTheme="minorHAnsi"/>
          <w:lang w:val="en-US"/>
        </w:rPr>
        <w:t>G</w:t>
      </w:r>
      <w:r>
        <w:rPr>
          <w:rFonts w:asciiTheme="minorHAnsi" w:hAnsiTheme="minorHAnsi"/>
          <w:lang w:val="en-US"/>
        </w:rPr>
        <w:t xml:space="preserve">. et al.: </w:t>
      </w:r>
      <w:r w:rsidRPr="00A12A6C">
        <w:rPr>
          <w:rFonts w:asciiTheme="minorHAnsi" w:hAnsiTheme="minorHAnsi"/>
          <w:i/>
          <w:lang w:val="en-US"/>
        </w:rPr>
        <w:t>Estimates of the prevalence of arthritis and other rheumatic conditions in the United States: Part II</w:t>
      </w:r>
      <w:r w:rsidRPr="00C33C62">
        <w:rPr>
          <w:rFonts w:asciiTheme="minorHAnsi" w:hAnsiTheme="minorHAnsi"/>
          <w:lang w:val="en-US"/>
        </w:rPr>
        <w:t xml:space="preserve">. </w:t>
      </w:r>
      <w:r w:rsidRPr="00A12A6C">
        <w:rPr>
          <w:rFonts w:asciiTheme="minorHAnsi" w:hAnsiTheme="minorHAnsi"/>
          <w:lang w:val="en-GB"/>
        </w:rPr>
        <w:t>Arthritis Rheum. 2008;</w:t>
      </w:r>
      <w:r>
        <w:rPr>
          <w:rFonts w:asciiTheme="minorHAnsi" w:hAnsiTheme="minorHAnsi"/>
          <w:lang w:val="en-GB"/>
        </w:rPr>
        <w:t xml:space="preserve"> </w:t>
      </w:r>
      <w:r w:rsidRPr="00A12A6C">
        <w:rPr>
          <w:rFonts w:asciiTheme="minorHAnsi" w:hAnsiTheme="minorHAnsi"/>
          <w:lang w:val="en-GB"/>
        </w:rPr>
        <w:t>58(1):</w:t>
      </w:r>
      <w:r>
        <w:rPr>
          <w:rFonts w:asciiTheme="minorHAnsi" w:hAnsiTheme="minorHAnsi"/>
          <w:lang w:val="en-GB"/>
        </w:rPr>
        <w:t xml:space="preserve"> </w:t>
      </w:r>
      <w:r w:rsidRPr="00A12A6C">
        <w:rPr>
          <w:rFonts w:asciiTheme="minorHAnsi" w:hAnsiTheme="minorHAnsi"/>
          <w:lang w:val="en-GB"/>
        </w:rPr>
        <w:t>26</w:t>
      </w:r>
      <w:r>
        <w:rPr>
          <w:rFonts w:asciiTheme="minorHAnsi" w:hAnsiTheme="minorHAnsi"/>
          <w:lang w:val="en-GB"/>
        </w:rPr>
        <w:t>–</w:t>
      </w:r>
      <w:r w:rsidRPr="00A12A6C">
        <w:rPr>
          <w:rFonts w:asciiTheme="minorHAnsi" w:hAnsiTheme="minorHAnsi"/>
          <w:lang w:val="en-GB"/>
        </w:rPr>
        <w:t>35.</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Cross M</w:t>
      </w:r>
      <w:r>
        <w:rPr>
          <w:rFonts w:asciiTheme="minorHAnsi" w:hAnsiTheme="minorHAnsi"/>
          <w:lang w:val="en-US"/>
        </w:rPr>
        <w:t>.</w:t>
      </w:r>
      <w:r w:rsidRPr="00C33C62">
        <w:rPr>
          <w:rFonts w:asciiTheme="minorHAnsi" w:hAnsiTheme="minorHAnsi"/>
          <w:lang w:val="en-US"/>
        </w:rPr>
        <w:t>, Smith E</w:t>
      </w:r>
      <w:r>
        <w:rPr>
          <w:rFonts w:asciiTheme="minorHAnsi" w:hAnsiTheme="minorHAnsi"/>
          <w:lang w:val="en-US"/>
        </w:rPr>
        <w:t>.</w:t>
      </w:r>
      <w:r w:rsidRPr="00C33C62">
        <w:rPr>
          <w:rFonts w:asciiTheme="minorHAnsi" w:hAnsiTheme="minorHAnsi"/>
          <w:lang w:val="en-US"/>
        </w:rPr>
        <w:t>, Hoy D</w:t>
      </w:r>
      <w:r>
        <w:rPr>
          <w:rFonts w:asciiTheme="minorHAnsi" w:hAnsiTheme="minorHAnsi"/>
          <w:lang w:val="en-US"/>
        </w:rPr>
        <w:t>.</w:t>
      </w:r>
      <w:r w:rsidRPr="00C33C62">
        <w:rPr>
          <w:rFonts w:asciiTheme="minorHAnsi" w:hAnsiTheme="minorHAnsi"/>
          <w:lang w:val="en-US"/>
        </w:rPr>
        <w:t xml:space="preserve"> et al. </w:t>
      </w:r>
      <w:r w:rsidRPr="00A12A6C">
        <w:rPr>
          <w:rFonts w:asciiTheme="minorHAnsi" w:hAnsiTheme="minorHAnsi"/>
          <w:i/>
          <w:lang w:val="en-US"/>
        </w:rPr>
        <w:t>The global burden of rheumatoid arthritis: Estimates from the Global Burden of Disease 2010 study</w:t>
      </w:r>
      <w:r w:rsidRPr="00C33C62">
        <w:rPr>
          <w:rFonts w:asciiTheme="minorHAnsi" w:hAnsiTheme="minorHAnsi"/>
          <w:lang w:val="en-US"/>
        </w:rPr>
        <w:t>.</w:t>
      </w:r>
      <w:r>
        <w:rPr>
          <w:rFonts w:asciiTheme="minorHAnsi" w:hAnsiTheme="minorHAnsi"/>
          <w:lang w:val="en-US"/>
        </w:rPr>
        <w:t xml:space="preserve"> </w:t>
      </w:r>
      <w:r w:rsidRPr="00A12A6C">
        <w:rPr>
          <w:rFonts w:asciiTheme="minorHAnsi" w:hAnsiTheme="minorHAnsi"/>
          <w:iCs/>
          <w:lang w:val="en-US"/>
        </w:rPr>
        <w:t>Ann</w:t>
      </w:r>
      <w:r>
        <w:rPr>
          <w:rFonts w:asciiTheme="minorHAnsi" w:hAnsiTheme="minorHAnsi"/>
          <w:iCs/>
          <w:lang w:val="en-US"/>
        </w:rPr>
        <w:t>.</w:t>
      </w:r>
      <w:r w:rsidRPr="00A12A6C">
        <w:rPr>
          <w:rFonts w:asciiTheme="minorHAnsi" w:hAnsiTheme="minorHAnsi"/>
          <w:iCs/>
          <w:lang w:val="en-US"/>
        </w:rPr>
        <w:t xml:space="preserve"> Rheum</w:t>
      </w:r>
      <w:r>
        <w:rPr>
          <w:rFonts w:asciiTheme="minorHAnsi" w:hAnsiTheme="minorHAnsi"/>
          <w:iCs/>
          <w:lang w:val="en-US"/>
        </w:rPr>
        <w:t>.</w:t>
      </w:r>
      <w:r w:rsidRPr="00A12A6C">
        <w:rPr>
          <w:rFonts w:asciiTheme="minorHAnsi" w:hAnsiTheme="minorHAnsi"/>
          <w:iCs/>
          <w:lang w:val="en-US"/>
        </w:rPr>
        <w:t xml:space="preserve"> Dis</w:t>
      </w:r>
      <w:r>
        <w:rPr>
          <w:rFonts w:asciiTheme="minorHAnsi" w:hAnsiTheme="minorHAnsi"/>
          <w:iCs/>
          <w:lang w:val="en-US"/>
        </w:rPr>
        <w:t>.</w:t>
      </w:r>
      <w:r w:rsidRPr="00A12A6C">
        <w:rPr>
          <w:rFonts w:asciiTheme="minorHAnsi" w:hAnsiTheme="minorHAnsi"/>
          <w:iCs/>
          <w:lang w:val="en-US"/>
        </w:rPr>
        <w:t xml:space="preserve"> </w:t>
      </w:r>
      <w:r w:rsidRPr="00C33C62">
        <w:rPr>
          <w:rFonts w:asciiTheme="minorHAnsi" w:hAnsiTheme="minorHAnsi"/>
          <w:iCs/>
          <w:lang w:val="en-US"/>
        </w:rPr>
        <w:t>2014: 73(7):</w:t>
      </w:r>
      <w:r>
        <w:rPr>
          <w:rFonts w:asciiTheme="minorHAnsi" w:hAnsiTheme="minorHAnsi"/>
          <w:iCs/>
          <w:lang w:val="en-US"/>
        </w:rPr>
        <w:t xml:space="preserve"> </w:t>
      </w:r>
      <w:r w:rsidRPr="00C33C62">
        <w:rPr>
          <w:rFonts w:asciiTheme="minorHAnsi" w:hAnsiTheme="minorHAnsi"/>
          <w:iCs/>
          <w:lang w:val="en-US"/>
        </w:rPr>
        <w:t>1323</w:t>
      </w:r>
      <w:r>
        <w:rPr>
          <w:rFonts w:asciiTheme="minorHAnsi" w:hAnsiTheme="minorHAnsi"/>
          <w:iCs/>
          <w:lang w:val="en-US"/>
        </w:rPr>
        <w:t>–13</w:t>
      </w:r>
      <w:r w:rsidRPr="00C33C62">
        <w:rPr>
          <w:rFonts w:asciiTheme="minorHAnsi" w:hAnsiTheme="minorHAnsi"/>
          <w:iCs/>
          <w:lang w:val="en-US"/>
        </w:rPr>
        <w:t>30.</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bCs/>
          <w:lang w:val="en-US"/>
        </w:rPr>
        <w:t>Dean L</w:t>
      </w:r>
      <w:r>
        <w:rPr>
          <w:rFonts w:asciiTheme="minorHAnsi" w:hAnsiTheme="minorHAnsi"/>
          <w:bCs/>
          <w:lang w:val="en-US"/>
        </w:rPr>
        <w:t>.</w:t>
      </w:r>
      <w:r w:rsidRPr="00C33C62">
        <w:rPr>
          <w:rFonts w:asciiTheme="minorHAnsi" w:hAnsiTheme="minorHAnsi"/>
          <w:bCs/>
          <w:lang w:val="en-US"/>
        </w:rPr>
        <w:t>E</w:t>
      </w:r>
      <w:r>
        <w:rPr>
          <w:rFonts w:asciiTheme="minorHAnsi" w:hAnsiTheme="minorHAnsi"/>
          <w:bCs/>
          <w:lang w:val="en-US"/>
        </w:rPr>
        <w:t>.</w:t>
      </w:r>
      <w:r w:rsidRPr="00C33C62">
        <w:rPr>
          <w:rFonts w:asciiTheme="minorHAnsi" w:hAnsiTheme="minorHAnsi"/>
          <w:bCs/>
          <w:lang w:val="en-US"/>
        </w:rPr>
        <w:t>, Jones G</w:t>
      </w:r>
      <w:r>
        <w:rPr>
          <w:rFonts w:asciiTheme="minorHAnsi" w:hAnsiTheme="minorHAnsi"/>
          <w:bCs/>
          <w:lang w:val="en-US"/>
        </w:rPr>
        <w:t>.</w:t>
      </w:r>
      <w:r w:rsidRPr="00C33C62">
        <w:rPr>
          <w:rFonts w:asciiTheme="minorHAnsi" w:hAnsiTheme="minorHAnsi"/>
          <w:bCs/>
          <w:lang w:val="en-US"/>
        </w:rPr>
        <w:t>T</w:t>
      </w:r>
      <w:r>
        <w:rPr>
          <w:rFonts w:asciiTheme="minorHAnsi" w:hAnsiTheme="minorHAnsi"/>
          <w:bCs/>
          <w:lang w:val="en-US"/>
        </w:rPr>
        <w:t>.</w:t>
      </w:r>
      <w:r w:rsidRPr="00C33C62">
        <w:rPr>
          <w:rFonts w:asciiTheme="minorHAnsi" w:hAnsiTheme="minorHAnsi"/>
          <w:bCs/>
          <w:lang w:val="en-US"/>
        </w:rPr>
        <w:t>, Macdonald A</w:t>
      </w:r>
      <w:r>
        <w:rPr>
          <w:rFonts w:asciiTheme="minorHAnsi" w:hAnsiTheme="minorHAnsi"/>
          <w:bCs/>
          <w:lang w:val="en-US"/>
        </w:rPr>
        <w:t>.</w:t>
      </w:r>
      <w:r w:rsidRPr="00C33C62">
        <w:rPr>
          <w:rFonts w:asciiTheme="minorHAnsi" w:hAnsiTheme="minorHAnsi"/>
          <w:bCs/>
          <w:lang w:val="en-US"/>
        </w:rPr>
        <w:t>G</w:t>
      </w:r>
      <w:r>
        <w:rPr>
          <w:rFonts w:asciiTheme="minorHAnsi" w:hAnsiTheme="minorHAnsi"/>
          <w:bCs/>
          <w:lang w:val="en-US"/>
        </w:rPr>
        <w:t>.</w:t>
      </w:r>
      <w:r w:rsidRPr="00C33C62">
        <w:rPr>
          <w:rFonts w:asciiTheme="minorHAnsi" w:hAnsiTheme="minorHAnsi"/>
          <w:bCs/>
          <w:lang w:val="en-US"/>
        </w:rPr>
        <w:t xml:space="preserve"> et al</w:t>
      </w:r>
      <w:r w:rsidRPr="00C33C62">
        <w:rPr>
          <w:rFonts w:asciiTheme="minorHAnsi" w:hAnsiTheme="minorHAnsi"/>
          <w:b/>
          <w:bCs/>
          <w:lang w:val="en-US"/>
        </w:rPr>
        <w:t>.</w:t>
      </w:r>
      <w:r w:rsidRPr="00C33C62">
        <w:rPr>
          <w:rFonts w:asciiTheme="minorHAnsi" w:hAnsiTheme="minorHAnsi"/>
          <w:lang w:val="en-US"/>
        </w:rPr>
        <w:t xml:space="preserve"> </w:t>
      </w:r>
      <w:r w:rsidRPr="00A12A6C">
        <w:rPr>
          <w:rFonts w:asciiTheme="minorHAnsi" w:hAnsiTheme="minorHAnsi"/>
          <w:i/>
          <w:lang w:val="en-US"/>
        </w:rPr>
        <w:t>Global prevalence of ankylosing spondylitis</w:t>
      </w:r>
      <w:r w:rsidRPr="00C33C62">
        <w:rPr>
          <w:rFonts w:asciiTheme="minorHAnsi" w:hAnsiTheme="minorHAnsi"/>
          <w:lang w:val="en-US"/>
        </w:rPr>
        <w:t xml:space="preserve">. </w:t>
      </w:r>
      <w:r w:rsidRPr="00A12A6C">
        <w:rPr>
          <w:rFonts w:asciiTheme="minorHAnsi" w:hAnsiTheme="minorHAnsi"/>
          <w:iCs/>
          <w:lang w:val="en-GB"/>
        </w:rPr>
        <w:t>Rheumatology (Oxford)</w:t>
      </w:r>
      <w:r w:rsidRPr="00A12A6C">
        <w:rPr>
          <w:rFonts w:asciiTheme="minorHAnsi" w:hAnsiTheme="minorHAnsi"/>
          <w:i/>
          <w:iCs/>
          <w:lang w:val="en-GB"/>
        </w:rPr>
        <w:t xml:space="preserve"> </w:t>
      </w:r>
      <w:r w:rsidRPr="00A12A6C">
        <w:rPr>
          <w:rFonts w:asciiTheme="minorHAnsi" w:hAnsiTheme="minorHAnsi"/>
          <w:lang w:val="en-GB"/>
        </w:rPr>
        <w:t>2014</w:t>
      </w:r>
      <w:r>
        <w:rPr>
          <w:rFonts w:asciiTheme="minorHAnsi" w:hAnsiTheme="minorHAnsi"/>
          <w:lang w:val="en-GB"/>
        </w:rPr>
        <w:t>;</w:t>
      </w:r>
      <w:r w:rsidRPr="00A12A6C">
        <w:rPr>
          <w:rFonts w:asciiTheme="minorHAnsi" w:hAnsiTheme="minorHAnsi"/>
          <w:lang w:val="en-GB"/>
        </w:rPr>
        <w:t xml:space="preserve"> 53: 650–657.</w:t>
      </w:r>
    </w:p>
    <w:p w:rsidR="00253E57" w:rsidRPr="000C35A0"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Oliver J</w:t>
      </w:r>
      <w:r>
        <w:rPr>
          <w:rFonts w:asciiTheme="minorHAnsi" w:hAnsiTheme="minorHAnsi"/>
          <w:lang w:val="en-US"/>
        </w:rPr>
        <w:t>.</w:t>
      </w:r>
      <w:r w:rsidRPr="00C33C62">
        <w:rPr>
          <w:rFonts w:asciiTheme="minorHAnsi" w:hAnsiTheme="minorHAnsi"/>
          <w:lang w:val="en-US"/>
        </w:rPr>
        <w:t>E</w:t>
      </w:r>
      <w:r>
        <w:rPr>
          <w:rFonts w:asciiTheme="minorHAnsi" w:hAnsiTheme="minorHAnsi"/>
          <w:lang w:val="en-US"/>
        </w:rPr>
        <w:t>.</w:t>
      </w:r>
      <w:r w:rsidRPr="00C33C62">
        <w:rPr>
          <w:rFonts w:asciiTheme="minorHAnsi" w:hAnsiTheme="minorHAnsi"/>
          <w:lang w:val="en-US"/>
        </w:rPr>
        <w:t>, Silman A</w:t>
      </w:r>
      <w:r>
        <w:rPr>
          <w:rFonts w:asciiTheme="minorHAnsi" w:hAnsiTheme="minorHAnsi"/>
          <w:lang w:val="en-US"/>
        </w:rPr>
        <w:t>.</w:t>
      </w:r>
      <w:r w:rsidRPr="00C33C62">
        <w:rPr>
          <w:rFonts w:asciiTheme="minorHAnsi" w:hAnsiTheme="minorHAnsi"/>
          <w:lang w:val="en-US"/>
        </w:rPr>
        <w:t>J</w:t>
      </w:r>
      <w:r>
        <w:rPr>
          <w:rFonts w:asciiTheme="minorHAnsi" w:hAnsiTheme="minorHAnsi"/>
          <w:lang w:val="en-US"/>
        </w:rPr>
        <w:t>.</w:t>
      </w:r>
      <w:r w:rsidR="002857CD">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What epidemiology has told us about risk factors and aetiopathogenesis in rheumatic diseases</w:t>
      </w:r>
      <w:r w:rsidRPr="00C33C62">
        <w:rPr>
          <w:rFonts w:asciiTheme="minorHAnsi" w:hAnsiTheme="minorHAnsi"/>
          <w:lang w:val="en-US"/>
        </w:rPr>
        <w:t xml:space="preserve">. </w:t>
      </w:r>
      <w:r w:rsidRPr="000C35A0">
        <w:rPr>
          <w:rFonts w:asciiTheme="minorHAnsi" w:hAnsiTheme="minorHAnsi"/>
          <w:iCs/>
          <w:lang w:val="en-GB"/>
        </w:rPr>
        <w:t>Arthritis Res. Ther</w:t>
      </w:r>
      <w:r w:rsidRPr="000C35A0">
        <w:rPr>
          <w:rFonts w:asciiTheme="minorHAnsi" w:hAnsiTheme="minorHAnsi"/>
          <w:i/>
          <w:iCs/>
          <w:lang w:val="en-GB"/>
        </w:rPr>
        <w:t xml:space="preserve">. </w:t>
      </w:r>
      <w:r w:rsidRPr="000C35A0">
        <w:rPr>
          <w:rFonts w:asciiTheme="minorHAnsi" w:hAnsiTheme="minorHAnsi"/>
          <w:lang w:val="en-GB"/>
        </w:rPr>
        <w:t>2009; 11(3): 223, doi: 10.1186/ar2585.</w:t>
      </w:r>
    </w:p>
    <w:p w:rsidR="00253E57" w:rsidRPr="00C33C62" w:rsidRDefault="00253E57" w:rsidP="003C569C">
      <w:pPr>
        <w:pStyle w:val="Akapitzlist"/>
        <w:numPr>
          <w:ilvl w:val="0"/>
          <w:numId w:val="11"/>
        </w:numPr>
        <w:spacing w:after="120"/>
        <w:jc w:val="both"/>
        <w:rPr>
          <w:rFonts w:asciiTheme="minorHAnsi" w:hAnsiTheme="minorHAnsi"/>
        </w:rPr>
      </w:pPr>
      <w:r>
        <w:rPr>
          <w:rFonts w:asciiTheme="minorHAnsi" w:hAnsiTheme="minorHAnsi"/>
        </w:rPr>
        <w:t>GUS:</w:t>
      </w:r>
      <w:r w:rsidRPr="003F0B39">
        <w:rPr>
          <w:rFonts w:asciiTheme="minorHAnsi" w:hAnsiTheme="minorHAnsi"/>
        </w:rPr>
        <w:t xml:space="preserve"> </w:t>
      </w:r>
      <w:r w:rsidRPr="00A12A6C">
        <w:rPr>
          <w:rFonts w:asciiTheme="minorHAnsi" w:hAnsiTheme="minorHAnsi"/>
          <w:i/>
        </w:rPr>
        <w:t>Zdrowie i zachowanie zdrowotne mieszkańców Polski w świetle Europejskiego Ankietowego Badania Zdrowia (EHIS) 2014 r. – notatka informacyjna</w:t>
      </w:r>
      <w:r w:rsidRPr="00C33C62">
        <w:rPr>
          <w:rFonts w:asciiTheme="minorHAnsi" w:hAnsiTheme="minorHAnsi"/>
        </w:rPr>
        <w:t xml:space="preserve">. </w:t>
      </w:r>
      <w:r w:rsidRPr="003F0B39">
        <w:rPr>
          <w:rFonts w:asciiTheme="minorHAnsi" w:hAnsiTheme="minorHAnsi"/>
        </w:rPr>
        <w:t>Główny Urząd Statystyczny</w:t>
      </w:r>
      <w:r>
        <w:rPr>
          <w:rFonts w:asciiTheme="minorHAnsi" w:hAnsiTheme="minorHAnsi"/>
        </w:rPr>
        <w:t>,</w:t>
      </w:r>
      <w:r w:rsidRPr="00C33C62">
        <w:rPr>
          <w:rFonts w:asciiTheme="minorHAnsi" w:hAnsiTheme="minorHAnsi"/>
        </w:rPr>
        <w:t xml:space="preserve"> Warszawa, 2015.</w:t>
      </w:r>
    </w:p>
    <w:p w:rsidR="00253E57" w:rsidRPr="00A12A6C" w:rsidRDefault="00253E57" w:rsidP="003C569C">
      <w:pPr>
        <w:pStyle w:val="Akapitzlist"/>
        <w:numPr>
          <w:ilvl w:val="0"/>
          <w:numId w:val="11"/>
        </w:numPr>
        <w:spacing w:after="120"/>
        <w:jc w:val="both"/>
        <w:rPr>
          <w:rFonts w:asciiTheme="minorHAnsi" w:hAnsiTheme="minorHAnsi"/>
          <w:lang w:val="en-GB"/>
        </w:rPr>
      </w:pPr>
      <w:r w:rsidRPr="00A12A6C">
        <w:rPr>
          <w:rFonts w:asciiTheme="minorHAnsi" w:hAnsiTheme="minorHAnsi"/>
          <w:lang w:val="en-GB"/>
        </w:rPr>
        <w:t>Hoy D., March L</w:t>
      </w:r>
      <w:r>
        <w:rPr>
          <w:rFonts w:asciiTheme="minorHAnsi" w:hAnsiTheme="minorHAnsi"/>
          <w:lang w:val="en-GB"/>
        </w:rPr>
        <w:t>.</w:t>
      </w:r>
      <w:r w:rsidRPr="00A12A6C">
        <w:rPr>
          <w:rFonts w:asciiTheme="minorHAnsi" w:hAnsiTheme="minorHAnsi"/>
          <w:lang w:val="en-GB"/>
        </w:rPr>
        <w:t>, Brooks P</w:t>
      </w:r>
      <w:r>
        <w:rPr>
          <w:rFonts w:asciiTheme="minorHAnsi" w:hAnsiTheme="minorHAnsi"/>
          <w:lang w:val="en-GB"/>
        </w:rPr>
        <w:t xml:space="preserve">. </w:t>
      </w:r>
      <w:r w:rsidRPr="00A12A6C">
        <w:rPr>
          <w:rFonts w:asciiTheme="minorHAnsi" w:hAnsiTheme="minorHAnsi"/>
          <w:lang w:val="en-GB"/>
        </w:rPr>
        <w:t>et al.</w:t>
      </w:r>
      <w:r>
        <w:rPr>
          <w:rFonts w:asciiTheme="minorHAnsi" w:hAnsiTheme="minorHAnsi"/>
          <w:lang w:val="en-GB"/>
        </w:rPr>
        <w:t>:</w:t>
      </w:r>
      <w:r w:rsidRPr="00A12A6C">
        <w:rPr>
          <w:rFonts w:asciiTheme="minorHAnsi" w:hAnsiTheme="minorHAnsi"/>
          <w:lang w:val="en-GB"/>
        </w:rPr>
        <w:t xml:space="preserve"> </w:t>
      </w:r>
      <w:r w:rsidRPr="00A12A6C">
        <w:rPr>
          <w:rFonts w:asciiTheme="minorHAnsi" w:hAnsiTheme="minorHAnsi"/>
          <w:i/>
          <w:lang w:val="en-GB"/>
        </w:rPr>
        <w:t xml:space="preserve">The global burden of low back pain: Estimates from the Global Burden of Disease 2010 </w:t>
      </w:r>
      <w:r w:rsidRPr="00A12A6C">
        <w:rPr>
          <w:rFonts w:asciiTheme="minorHAnsi" w:hAnsiTheme="minorHAnsi"/>
          <w:i/>
          <w:lang w:val="en-US"/>
        </w:rPr>
        <w:t>study</w:t>
      </w:r>
      <w:r w:rsidRPr="00C33C62">
        <w:rPr>
          <w:rFonts w:asciiTheme="minorHAnsi" w:hAnsiTheme="minorHAnsi"/>
          <w:lang w:val="en-US"/>
        </w:rPr>
        <w:t xml:space="preserve">. </w:t>
      </w:r>
      <w:r w:rsidRPr="00A12A6C">
        <w:rPr>
          <w:rFonts w:asciiTheme="minorHAnsi" w:hAnsiTheme="minorHAnsi"/>
          <w:lang w:val="en-GB"/>
        </w:rPr>
        <w:t>Ann</w:t>
      </w:r>
      <w:r>
        <w:rPr>
          <w:rFonts w:asciiTheme="minorHAnsi" w:hAnsiTheme="minorHAnsi"/>
          <w:lang w:val="en-GB"/>
        </w:rPr>
        <w:t>.</w:t>
      </w:r>
      <w:r w:rsidRPr="00A12A6C">
        <w:rPr>
          <w:rFonts w:asciiTheme="minorHAnsi" w:hAnsiTheme="minorHAnsi"/>
          <w:lang w:val="en-GB"/>
        </w:rPr>
        <w:t xml:space="preserve"> Rheum</w:t>
      </w:r>
      <w:r>
        <w:rPr>
          <w:rFonts w:asciiTheme="minorHAnsi" w:hAnsiTheme="minorHAnsi"/>
          <w:lang w:val="en-GB"/>
        </w:rPr>
        <w:t xml:space="preserve">. </w:t>
      </w:r>
      <w:r w:rsidRPr="00A12A6C">
        <w:rPr>
          <w:rFonts w:asciiTheme="minorHAnsi" w:hAnsiTheme="minorHAnsi"/>
          <w:lang w:val="en-GB"/>
        </w:rPr>
        <w:t>Dis. 2014;</w:t>
      </w:r>
      <w:r>
        <w:rPr>
          <w:rFonts w:asciiTheme="minorHAnsi" w:hAnsiTheme="minorHAnsi"/>
          <w:lang w:val="en-GB"/>
        </w:rPr>
        <w:t xml:space="preserve"> </w:t>
      </w:r>
      <w:r w:rsidRPr="00A12A6C">
        <w:rPr>
          <w:rFonts w:asciiTheme="minorHAnsi" w:hAnsiTheme="minorHAnsi"/>
          <w:lang w:val="en-GB"/>
        </w:rPr>
        <w:t>73(6):</w:t>
      </w:r>
      <w:r>
        <w:rPr>
          <w:rFonts w:asciiTheme="minorHAnsi" w:hAnsiTheme="minorHAnsi"/>
          <w:lang w:val="en-GB"/>
        </w:rPr>
        <w:t xml:space="preserve"> </w:t>
      </w:r>
      <w:r w:rsidRPr="00A12A6C">
        <w:rPr>
          <w:rFonts w:asciiTheme="minorHAnsi" w:hAnsiTheme="minorHAnsi"/>
          <w:lang w:val="en-GB"/>
        </w:rPr>
        <w:t>968</w:t>
      </w:r>
      <w:r>
        <w:rPr>
          <w:rFonts w:asciiTheme="minorHAnsi" w:hAnsiTheme="minorHAnsi"/>
          <w:lang w:val="en-GB"/>
        </w:rPr>
        <w:t>–9</w:t>
      </w:r>
      <w:r w:rsidRPr="00A12A6C">
        <w:rPr>
          <w:rFonts w:asciiTheme="minorHAnsi" w:hAnsiTheme="minorHAnsi"/>
          <w:lang w:val="en-GB"/>
        </w:rPr>
        <w:t>74</w:t>
      </w:r>
      <w:r>
        <w:rPr>
          <w:rFonts w:asciiTheme="minorHAnsi" w:hAnsiTheme="minorHAnsi"/>
          <w:lang w:val="en-GB"/>
        </w:rPr>
        <w:t>,</w:t>
      </w:r>
      <w:r w:rsidRPr="00A12A6C">
        <w:rPr>
          <w:rFonts w:asciiTheme="minorHAnsi" w:hAnsiTheme="minorHAnsi"/>
          <w:lang w:val="en-GB"/>
        </w:rPr>
        <w:t xml:space="preserve"> doi: 10.1136/annrheumdis-2013-204428. Epub 2014 Mar 24.</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Hoy D</w:t>
      </w:r>
      <w:r>
        <w:rPr>
          <w:rFonts w:asciiTheme="minorHAnsi" w:hAnsiTheme="minorHAnsi"/>
          <w:lang w:val="en-US"/>
        </w:rPr>
        <w:t>.</w:t>
      </w:r>
      <w:r w:rsidRPr="00C33C62">
        <w:rPr>
          <w:rFonts w:asciiTheme="minorHAnsi" w:hAnsiTheme="minorHAnsi"/>
          <w:lang w:val="en-US"/>
        </w:rPr>
        <w:t>, Bain C</w:t>
      </w:r>
      <w:r>
        <w:rPr>
          <w:rFonts w:asciiTheme="minorHAnsi" w:hAnsiTheme="minorHAnsi"/>
          <w:lang w:val="en-US"/>
        </w:rPr>
        <w:t>.</w:t>
      </w:r>
      <w:r w:rsidRPr="00C33C62">
        <w:rPr>
          <w:rFonts w:asciiTheme="minorHAnsi" w:hAnsiTheme="minorHAnsi"/>
          <w:lang w:val="en-US"/>
        </w:rPr>
        <w:t>, Williams G</w:t>
      </w:r>
      <w:r>
        <w:rPr>
          <w:rFonts w:asciiTheme="minorHAnsi" w:hAnsiTheme="minorHAnsi"/>
          <w:lang w:val="en-US"/>
        </w:rPr>
        <w:t xml:space="preserve">. </w:t>
      </w:r>
      <w:r w:rsidRPr="00C33C62">
        <w:rPr>
          <w:rFonts w:asciiTheme="minorHAnsi" w:hAnsiTheme="minorHAnsi"/>
          <w:lang w:val="en-US"/>
        </w:rPr>
        <w:t>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A systematic review of the global prevalence of low back pain</w:t>
      </w:r>
      <w:r w:rsidRPr="00C33C62">
        <w:rPr>
          <w:rFonts w:asciiTheme="minorHAnsi" w:hAnsiTheme="minorHAnsi"/>
          <w:lang w:val="en-US"/>
        </w:rPr>
        <w:t xml:space="preserve">. </w:t>
      </w:r>
      <w:r w:rsidRPr="00A12A6C">
        <w:rPr>
          <w:rFonts w:asciiTheme="minorHAnsi" w:hAnsiTheme="minorHAnsi"/>
          <w:lang w:val="en-GB"/>
        </w:rPr>
        <w:t>Arthritis</w:t>
      </w:r>
      <w:r>
        <w:rPr>
          <w:rFonts w:asciiTheme="minorHAnsi" w:hAnsiTheme="minorHAnsi"/>
          <w:lang w:val="en-GB"/>
        </w:rPr>
        <w:t xml:space="preserve"> </w:t>
      </w:r>
      <w:r w:rsidRPr="00A12A6C">
        <w:rPr>
          <w:rFonts w:asciiTheme="minorHAnsi" w:hAnsiTheme="minorHAnsi"/>
          <w:lang w:val="en-GB"/>
        </w:rPr>
        <w:t>Rheum. 2012;</w:t>
      </w:r>
      <w:r>
        <w:rPr>
          <w:rFonts w:asciiTheme="minorHAnsi" w:hAnsiTheme="minorHAnsi"/>
          <w:lang w:val="en-GB"/>
        </w:rPr>
        <w:t xml:space="preserve"> </w:t>
      </w:r>
      <w:r w:rsidRPr="00A12A6C">
        <w:rPr>
          <w:rFonts w:asciiTheme="minorHAnsi" w:hAnsiTheme="minorHAnsi"/>
          <w:lang w:val="en-GB"/>
        </w:rPr>
        <w:t>64(6):</w:t>
      </w:r>
      <w:r>
        <w:rPr>
          <w:rFonts w:asciiTheme="minorHAnsi" w:hAnsiTheme="minorHAnsi"/>
          <w:lang w:val="en-GB"/>
        </w:rPr>
        <w:t xml:space="preserve"> </w:t>
      </w:r>
      <w:r w:rsidRPr="00A12A6C">
        <w:rPr>
          <w:rFonts w:asciiTheme="minorHAnsi" w:hAnsiTheme="minorHAnsi"/>
          <w:lang w:val="en-GB"/>
        </w:rPr>
        <w:t>2028</w:t>
      </w:r>
      <w:r>
        <w:rPr>
          <w:rFonts w:asciiTheme="minorHAnsi" w:hAnsiTheme="minorHAnsi"/>
          <w:lang w:val="en-GB"/>
        </w:rPr>
        <w:t>–20</w:t>
      </w:r>
      <w:r w:rsidRPr="00A12A6C">
        <w:rPr>
          <w:rFonts w:asciiTheme="minorHAnsi" w:hAnsiTheme="minorHAnsi"/>
          <w:lang w:val="en-GB"/>
        </w:rPr>
        <w:t>37</w:t>
      </w:r>
      <w:r>
        <w:rPr>
          <w:rFonts w:asciiTheme="minorHAnsi" w:hAnsiTheme="minorHAnsi"/>
          <w:lang w:val="en-GB"/>
        </w:rPr>
        <w:t>,</w:t>
      </w:r>
      <w:r w:rsidRPr="00A12A6C">
        <w:rPr>
          <w:rFonts w:asciiTheme="minorHAnsi" w:hAnsiTheme="minorHAnsi"/>
          <w:lang w:val="en-GB"/>
        </w:rPr>
        <w:t xml:space="preserve"> doi: 10.1002/art.34347. Epub 2012 Jan 9. </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Hoy D</w:t>
      </w:r>
      <w:r>
        <w:rPr>
          <w:rFonts w:asciiTheme="minorHAnsi" w:hAnsiTheme="minorHAnsi"/>
          <w:lang w:val="en-US"/>
        </w:rPr>
        <w:t>.</w:t>
      </w:r>
      <w:r w:rsidRPr="00C33C62">
        <w:rPr>
          <w:rFonts w:asciiTheme="minorHAnsi" w:hAnsiTheme="minorHAnsi"/>
          <w:lang w:val="en-US"/>
        </w:rPr>
        <w:t>, March L</w:t>
      </w:r>
      <w:r>
        <w:rPr>
          <w:rFonts w:asciiTheme="minorHAnsi" w:hAnsiTheme="minorHAnsi"/>
          <w:lang w:val="en-US"/>
        </w:rPr>
        <w:t>.</w:t>
      </w:r>
      <w:r w:rsidRPr="00C33C62">
        <w:rPr>
          <w:rFonts w:asciiTheme="minorHAnsi" w:hAnsiTheme="minorHAnsi"/>
          <w:lang w:val="en-US"/>
        </w:rPr>
        <w:t>, Woolf A</w:t>
      </w:r>
      <w:r>
        <w:rPr>
          <w:rFonts w:asciiTheme="minorHAnsi" w:hAnsiTheme="minorHAnsi"/>
          <w:lang w:val="en-US"/>
        </w:rPr>
        <w:t xml:space="preserve">. </w:t>
      </w:r>
      <w:r w:rsidRPr="00C33C62">
        <w:rPr>
          <w:rFonts w:asciiTheme="minorHAnsi" w:hAnsiTheme="minorHAnsi"/>
          <w:lang w:val="en-US"/>
        </w:rPr>
        <w:t>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The global burden of neck pain: Estimates from the global burden of disease 2010 study</w:t>
      </w:r>
      <w:r w:rsidRPr="00C33C62">
        <w:rPr>
          <w:rFonts w:asciiTheme="minorHAnsi" w:hAnsiTheme="minorHAnsi"/>
          <w:lang w:val="en-US"/>
        </w:rPr>
        <w:t xml:space="preserve">. </w:t>
      </w:r>
      <w:r w:rsidRPr="00A12A6C">
        <w:rPr>
          <w:rFonts w:asciiTheme="minorHAnsi" w:hAnsiTheme="minorHAnsi"/>
          <w:lang w:val="en-GB"/>
        </w:rPr>
        <w:t>Ann</w:t>
      </w:r>
      <w:r>
        <w:rPr>
          <w:rFonts w:asciiTheme="minorHAnsi" w:hAnsiTheme="minorHAnsi"/>
          <w:lang w:val="en-GB"/>
        </w:rPr>
        <w:t>.</w:t>
      </w:r>
      <w:r w:rsidRPr="00A12A6C">
        <w:rPr>
          <w:rFonts w:asciiTheme="minorHAnsi" w:hAnsiTheme="minorHAnsi"/>
          <w:lang w:val="en-GB"/>
        </w:rPr>
        <w:t xml:space="preserve"> Rheum</w:t>
      </w:r>
      <w:r>
        <w:rPr>
          <w:rFonts w:asciiTheme="minorHAnsi" w:hAnsiTheme="minorHAnsi"/>
          <w:lang w:val="en-GB"/>
        </w:rPr>
        <w:t xml:space="preserve">. </w:t>
      </w:r>
      <w:r w:rsidRPr="00A12A6C">
        <w:rPr>
          <w:rFonts w:asciiTheme="minorHAnsi" w:hAnsiTheme="minorHAnsi"/>
          <w:lang w:val="en-GB"/>
        </w:rPr>
        <w:t>Dis. 2014;</w:t>
      </w:r>
      <w:r>
        <w:rPr>
          <w:rFonts w:asciiTheme="minorHAnsi" w:hAnsiTheme="minorHAnsi"/>
          <w:lang w:val="en-GB"/>
        </w:rPr>
        <w:t xml:space="preserve"> </w:t>
      </w:r>
      <w:r w:rsidRPr="00A12A6C">
        <w:rPr>
          <w:rFonts w:asciiTheme="minorHAnsi" w:hAnsiTheme="minorHAnsi"/>
          <w:lang w:val="en-GB"/>
        </w:rPr>
        <w:t>73(7):</w:t>
      </w:r>
      <w:r>
        <w:rPr>
          <w:rFonts w:asciiTheme="minorHAnsi" w:hAnsiTheme="minorHAnsi"/>
          <w:lang w:val="en-GB"/>
        </w:rPr>
        <w:t xml:space="preserve"> </w:t>
      </w:r>
      <w:r w:rsidRPr="00A12A6C">
        <w:rPr>
          <w:rFonts w:asciiTheme="minorHAnsi" w:hAnsiTheme="minorHAnsi"/>
          <w:lang w:val="en-GB"/>
        </w:rPr>
        <w:t>1309</w:t>
      </w:r>
      <w:r>
        <w:rPr>
          <w:rFonts w:asciiTheme="minorHAnsi" w:hAnsiTheme="minorHAnsi"/>
          <w:lang w:val="en-GB"/>
        </w:rPr>
        <w:t>–13</w:t>
      </w:r>
      <w:r w:rsidRPr="00A12A6C">
        <w:rPr>
          <w:rFonts w:asciiTheme="minorHAnsi" w:hAnsiTheme="minorHAnsi"/>
          <w:lang w:val="en-GB"/>
        </w:rPr>
        <w:t>15</w:t>
      </w:r>
      <w:r>
        <w:rPr>
          <w:rFonts w:asciiTheme="minorHAnsi" w:hAnsiTheme="minorHAnsi"/>
          <w:lang w:val="en-GB"/>
        </w:rPr>
        <w:t>.</w:t>
      </w:r>
      <w:r w:rsidRPr="00A12A6C">
        <w:rPr>
          <w:rFonts w:asciiTheme="minorHAnsi" w:hAnsiTheme="minorHAnsi"/>
          <w:lang w:val="en-GB"/>
        </w:rPr>
        <w:t xml:space="preserve"> doi: 10.1136/annrheumdis-2013-204431. Epub 2014 Jan 30.</w:t>
      </w:r>
    </w:p>
    <w:p w:rsidR="008A1CBB" w:rsidRDefault="00253E57" w:rsidP="003C569C">
      <w:pPr>
        <w:pStyle w:val="Akapitzlist"/>
        <w:numPr>
          <w:ilvl w:val="0"/>
          <w:numId w:val="11"/>
        </w:numPr>
        <w:spacing w:after="120"/>
        <w:jc w:val="both"/>
        <w:rPr>
          <w:rFonts w:asciiTheme="minorHAnsi" w:hAnsiTheme="minorHAnsi"/>
        </w:rPr>
      </w:pPr>
      <w:r w:rsidRPr="00B45A8E">
        <w:rPr>
          <w:rFonts w:asciiTheme="minorHAnsi" w:hAnsiTheme="minorHAnsi"/>
        </w:rPr>
        <w:lastRenderedPageBreak/>
        <w:t xml:space="preserve">Narodowy Instytut Zdrowia Publicznego – Państwowy Zakład Higieny: </w:t>
      </w:r>
      <w:r w:rsidRPr="00B45A8E">
        <w:rPr>
          <w:rFonts w:asciiTheme="minorHAnsi" w:hAnsiTheme="minorHAnsi"/>
          <w:i/>
        </w:rPr>
        <w:t>Tabele wynikowe Badania Chorobowości Szpitalnej Ogólnej</w:t>
      </w:r>
      <w:r w:rsidRPr="00B45A8E">
        <w:rPr>
          <w:rFonts w:asciiTheme="minorHAnsi" w:hAnsiTheme="minorHAnsi"/>
        </w:rPr>
        <w:t xml:space="preserve">, </w:t>
      </w:r>
      <w:r w:rsidR="004357CF" w:rsidRPr="00C368B9">
        <w:rPr>
          <w:rFonts w:asciiTheme="minorHAnsi" w:hAnsiTheme="minorHAnsi"/>
        </w:rPr>
        <w:t>http://www.statystyka.medstat.waw.pl/wyniki/TabelaEurostat2012szac.htm</w:t>
      </w:r>
      <w:r w:rsidR="00221106">
        <w:rPr>
          <w:rFonts w:asciiTheme="minorHAnsi" w:hAnsiTheme="minorHAnsi"/>
        </w:rPr>
        <w:t xml:space="preserve"> </w:t>
      </w:r>
      <w:r w:rsidR="00221106" w:rsidRPr="00C33C62">
        <w:rPr>
          <w:rFonts w:asciiTheme="minorHAnsi" w:hAnsiTheme="minorHAnsi"/>
        </w:rPr>
        <w:t>[</w:t>
      </w:r>
      <w:r w:rsidR="00221106">
        <w:rPr>
          <w:rFonts w:asciiTheme="minorHAnsi" w:hAnsiTheme="minorHAnsi"/>
        </w:rPr>
        <w:t>d</w:t>
      </w:r>
      <w:r w:rsidR="00221106" w:rsidRPr="00C33C62">
        <w:rPr>
          <w:rFonts w:asciiTheme="minorHAnsi" w:hAnsiTheme="minorHAnsi"/>
        </w:rPr>
        <w:t>ostęp: 14.10.2016]</w:t>
      </w:r>
      <w:r w:rsidR="00221106">
        <w:rPr>
          <w:rFonts w:asciiTheme="minorHAnsi" w:hAnsiTheme="minorHAnsi"/>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 xml:space="preserve">Narodowy Instytut Zdrowia Publicznego </w:t>
      </w:r>
      <w:r>
        <w:rPr>
          <w:rFonts w:asciiTheme="minorHAnsi" w:hAnsiTheme="minorHAnsi"/>
        </w:rPr>
        <w:t>–</w:t>
      </w:r>
      <w:r w:rsidRPr="00C33C62">
        <w:rPr>
          <w:rFonts w:asciiTheme="minorHAnsi" w:hAnsiTheme="minorHAnsi"/>
        </w:rPr>
        <w:t xml:space="preserve"> Państwowy Zakład Higieny. </w:t>
      </w:r>
      <w:r w:rsidRPr="00A12A6C">
        <w:rPr>
          <w:rFonts w:asciiTheme="minorHAnsi" w:hAnsiTheme="minorHAnsi"/>
          <w:i/>
        </w:rPr>
        <w:t>Chorobowość szpitalna – średnia długość pobytu w dniach</w:t>
      </w:r>
      <w:r>
        <w:rPr>
          <w:rFonts w:asciiTheme="minorHAnsi" w:hAnsiTheme="minorHAnsi"/>
        </w:rPr>
        <w:t>,</w:t>
      </w:r>
      <w:r w:rsidRPr="00C33C62">
        <w:rPr>
          <w:rFonts w:asciiTheme="minorHAnsi" w:hAnsiTheme="minorHAnsi"/>
        </w:rPr>
        <w:t xml:space="preserve"> </w:t>
      </w:r>
      <w:r w:rsidR="004357CF" w:rsidRPr="00DB1D47">
        <w:rPr>
          <w:rFonts w:asciiTheme="minorHAnsi" w:hAnsiTheme="minorHAnsi"/>
        </w:rPr>
        <w:t>http://www.statystyka.medstat.waw.pl/wyniki/TabelaEurostat2014szac.htm</w:t>
      </w:r>
      <w:r w:rsidR="00221106">
        <w:rPr>
          <w:rFonts w:asciiTheme="minorHAnsi" w:hAnsiTheme="minorHAnsi"/>
        </w:rPr>
        <w:t xml:space="preserve"> </w:t>
      </w:r>
      <w:r w:rsidR="00221106" w:rsidRPr="00C33C62">
        <w:rPr>
          <w:rFonts w:asciiTheme="minorHAnsi" w:hAnsiTheme="minorHAnsi"/>
        </w:rPr>
        <w:t>[</w:t>
      </w:r>
      <w:r w:rsidR="00221106">
        <w:rPr>
          <w:rFonts w:asciiTheme="minorHAnsi" w:hAnsiTheme="minorHAnsi"/>
        </w:rPr>
        <w:t>d</w:t>
      </w:r>
      <w:r w:rsidR="00221106" w:rsidRPr="00C33C62">
        <w:rPr>
          <w:rFonts w:asciiTheme="minorHAnsi" w:hAnsiTheme="minorHAnsi"/>
        </w:rPr>
        <w:t>ostęp: 14.10.2016]</w:t>
      </w:r>
      <w:r w:rsidR="00221106">
        <w:rPr>
          <w:rFonts w:asciiTheme="minorHAnsi" w:hAnsiTheme="minorHAnsi"/>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 xml:space="preserve">Moskalewicz B., Wojtyniak B., Goryński P. </w:t>
      </w:r>
      <w:r>
        <w:rPr>
          <w:rFonts w:asciiTheme="minorHAnsi" w:hAnsiTheme="minorHAnsi"/>
        </w:rPr>
        <w:t>et al.:</w:t>
      </w:r>
      <w:r w:rsidRPr="00C33C62">
        <w:rPr>
          <w:rFonts w:asciiTheme="minorHAnsi" w:hAnsiTheme="minorHAnsi"/>
        </w:rPr>
        <w:t xml:space="preserve"> </w:t>
      </w:r>
      <w:r w:rsidRPr="00A12A6C">
        <w:rPr>
          <w:rFonts w:asciiTheme="minorHAnsi" w:hAnsiTheme="minorHAnsi"/>
          <w:i/>
        </w:rPr>
        <w:t>Nasze zdrowie, nasze dolegliwości – Raport z badań dotyczących rozpowszechnienia chorób reumatycznych w Polsce</w:t>
      </w:r>
      <w:r w:rsidRPr="00C33C62">
        <w:rPr>
          <w:rFonts w:asciiTheme="minorHAnsi" w:hAnsiTheme="minorHAnsi"/>
        </w:rPr>
        <w:t>. Instytut Reumatologii i Narodowy Instytut Zdrowia, Warszawa</w:t>
      </w:r>
      <w:r>
        <w:rPr>
          <w:rFonts w:asciiTheme="minorHAnsi" w:hAnsiTheme="minorHAnsi"/>
        </w:rPr>
        <w:t>,</w:t>
      </w:r>
      <w:r w:rsidRPr="00C33C62">
        <w:rPr>
          <w:rFonts w:asciiTheme="minorHAnsi" w:hAnsiTheme="minorHAnsi"/>
        </w:rPr>
        <w:t xml:space="preserve"> </w:t>
      </w:r>
      <w:r w:rsidRPr="00221106">
        <w:rPr>
          <w:rFonts w:asciiTheme="minorHAnsi" w:hAnsiTheme="minorHAnsi"/>
        </w:rPr>
        <w:t>http://www.pzh.gov.pl/page/fileadmin/user_upload</w:t>
      </w:r>
      <w:r w:rsidRPr="00C33C62">
        <w:rPr>
          <w:rFonts w:asciiTheme="minorHAnsi" w:hAnsiTheme="minorHAnsi"/>
        </w:rPr>
        <w:t xml:space="preserve">/raport/Raport.pdf </w:t>
      </w:r>
      <w:r w:rsidR="00221106">
        <w:rPr>
          <w:rFonts w:asciiTheme="minorHAnsi" w:hAnsiTheme="minorHAnsi"/>
        </w:rPr>
        <w:t xml:space="preserve"> </w:t>
      </w:r>
      <w:r w:rsidR="00221106" w:rsidRPr="00C33C62">
        <w:rPr>
          <w:rFonts w:asciiTheme="minorHAnsi" w:hAnsiTheme="minorHAnsi"/>
        </w:rPr>
        <w:t>[</w:t>
      </w:r>
      <w:r w:rsidR="00221106">
        <w:rPr>
          <w:rFonts w:asciiTheme="minorHAnsi" w:hAnsiTheme="minorHAnsi"/>
        </w:rPr>
        <w:t>d</w:t>
      </w:r>
      <w:r w:rsidR="00221106" w:rsidRPr="00C33C62">
        <w:rPr>
          <w:rFonts w:asciiTheme="minorHAnsi" w:hAnsiTheme="minorHAnsi"/>
        </w:rPr>
        <w:t>ostęp: 14.10.2016]</w:t>
      </w:r>
      <w:r w:rsidR="00221106">
        <w:rPr>
          <w:rFonts w:asciiTheme="minorHAnsi" w:hAnsiTheme="minorHAnsi"/>
        </w:rPr>
        <w:t>.</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Portal Statystyczny ZUS</w:t>
      </w:r>
      <w:r>
        <w:rPr>
          <w:rFonts w:asciiTheme="minorHAnsi" w:hAnsiTheme="minorHAnsi"/>
        </w:rPr>
        <w:t>,</w:t>
      </w:r>
      <w:r w:rsidRPr="00C33C62">
        <w:rPr>
          <w:rFonts w:asciiTheme="minorHAnsi" w:hAnsiTheme="minorHAnsi"/>
        </w:rPr>
        <w:t xml:space="preserve"> http://psz.zus.pl/ [</w:t>
      </w:r>
      <w:r>
        <w:rPr>
          <w:rFonts w:asciiTheme="minorHAnsi" w:hAnsiTheme="minorHAnsi"/>
        </w:rPr>
        <w:t>d</w:t>
      </w:r>
      <w:r w:rsidRPr="00C33C62">
        <w:rPr>
          <w:rFonts w:asciiTheme="minorHAnsi" w:hAnsiTheme="minorHAnsi"/>
        </w:rPr>
        <w:t>ostęp: 14.10.2016]</w:t>
      </w:r>
      <w:r>
        <w:rPr>
          <w:rFonts w:asciiTheme="minorHAnsi" w:hAnsiTheme="minorHAnsi"/>
        </w:rPr>
        <w:t>.</w:t>
      </w:r>
    </w:p>
    <w:p w:rsidR="00253E57" w:rsidRPr="00A12A6C" w:rsidRDefault="00253E57" w:rsidP="003C569C">
      <w:pPr>
        <w:pStyle w:val="Akapitzlist"/>
        <w:numPr>
          <w:ilvl w:val="0"/>
          <w:numId w:val="11"/>
        </w:numPr>
        <w:spacing w:after="120"/>
        <w:jc w:val="both"/>
        <w:rPr>
          <w:rFonts w:asciiTheme="minorHAnsi" w:hAnsiTheme="minorHAnsi"/>
        </w:rPr>
      </w:pPr>
      <w:r w:rsidRPr="00B45A8E">
        <w:rPr>
          <w:rFonts w:asciiTheme="minorHAnsi" w:hAnsiTheme="minorHAnsi"/>
          <w:lang w:val="en-GB"/>
        </w:rPr>
        <w:t xml:space="preserve">Śliwczyński A., Raciborski F., Kłak A. et al.: </w:t>
      </w:r>
      <w:r w:rsidRPr="00B45A8E">
        <w:rPr>
          <w:rFonts w:asciiTheme="minorHAnsi" w:hAnsiTheme="minorHAnsi"/>
          <w:i/>
          <w:lang w:val="en-GB"/>
        </w:rPr>
        <w:t>Prevalence of ankylosing spondylitis in Poland and costs generated by AS patients in the public healthcare system</w:t>
      </w:r>
      <w:r w:rsidRPr="00B45A8E">
        <w:rPr>
          <w:rFonts w:asciiTheme="minorHAnsi" w:hAnsiTheme="minorHAnsi"/>
          <w:lang w:val="en-GB"/>
        </w:rPr>
        <w:t xml:space="preserve">. </w:t>
      </w:r>
      <w:hyperlink r:id="rId10" w:tooltip="Rheumatology international." w:history="1">
        <w:r w:rsidRPr="0033348A">
          <w:rPr>
            <w:rStyle w:val="Hipercze"/>
            <w:rFonts w:asciiTheme="minorHAnsi" w:hAnsiTheme="minorHAnsi"/>
            <w:color w:val="000000" w:themeColor="text1"/>
            <w:u w:val="none"/>
            <w:lang w:val="en-US"/>
          </w:rPr>
          <w:t>Rheumatol. Int</w:t>
        </w:r>
        <w:r w:rsidRPr="0033348A">
          <w:rPr>
            <w:rStyle w:val="Hipercze"/>
            <w:rFonts w:asciiTheme="minorHAnsi" w:hAnsiTheme="minorHAnsi"/>
            <w:lang w:val="en-US"/>
          </w:rPr>
          <w:t>.</w:t>
        </w:r>
      </w:hyperlink>
      <w:r w:rsidRPr="0033348A">
        <w:rPr>
          <w:rFonts w:asciiTheme="minorHAnsi" w:hAnsiTheme="minorHAnsi"/>
          <w:lang w:val="en-US"/>
        </w:rPr>
        <w:t xml:space="preserve"> </w:t>
      </w:r>
      <w:r w:rsidRPr="003F0B39">
        <w:rPr>
          <w:rFonts w:asciiTheme="minorHAnsi" w:hAnsiTheme="minorHAnsi"/>
        </w:rPr>
        <w:t>2015</w:t>
      </w:r>
      <w:r>
        <w:rPr>
          <w:rFonts w:asciiTheme="minorHAnsi" w:hAnsiTheme="minorHAnsi"/>
        </w:rPr>
        <w:t xml:space="preserve">; </w:t>
      </w:r>
      <w:r w:rsidRPr="003F0B39">
        <w:rPr>
          <w:rFonts w:asciiTheme="minorHAnsi" w:hAnsiTheme="minorHAnsi"/>
        </w:rPr>
        <w:t>35(8):</w:t>
      </w:r>
      <w:r>
        <w:rPr>
          <w:rFonts w:asciiTheme="minorHAnsi" w:hAnsiTheme="minorHAnsi"/>
        </w:rPr>
        <w:t xml:space="preserve"> </w:t>
      </w:r>
      <w:r w:rsidRPr="003F0B39">
        <w:rPr>
          <w:rFonts w:asciiTheme="minorHAnsi" w:hAnsiTheme="minorHAnsi"/>
        </w:rPr>
        <w:t>1361</w:t>
      </w:r>
      <w:r>
        <w:rPr>
          <w:rFonts w:asciiTheme="minorHAnsi" w:hAnsiTheme="minorHAnsi"/>
        </w:rPr>
        <w:t>–136</w:t>
      </w:r>
      <w:r w:rsidRPr="003F0B39">
        <w:rPr>
          <w:rFonts w:asciiTheme="minorHAnsi" w:hAnsiTheme="minorHAnsi"/>
        </w:rPr>
        <w:t>7.</w:t>
      </w:r>
    </w:p>
    <w:p w:rsidR="00253E57" w:rsidRPr="00A12A6C"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GUS</w:t>
      </w:r>
      <w:r>
        <w:rPr>
          <w:rFonts w:asciiTheme="minorHAnsi" w:hAnsiTheme="minorHAnsi"/>
        </w:rPr>
        <w:t>:</w:t>
      </w:r>
      <w:r w:rsidRPr="00C33C62">
        <w:rPr>
          <w:rFonts w:asciiTheme="minorHAnsi" w:hAnsiTheme="minorHAnsi"/>
        </w:rPr>
        <w:t xml:space="preserve"> </w:t>
      </w:r>
      <w:r w:rsidRPr="00A12A6C">
        <w:rPr>
          <w:rFonts w:asciiTheme="minorHAnsi" w:hAnsiTheme="minorHAnsi"/>
          <w:i/>
        </w:rPr>
        <w:t>Stan zdrowia ludności 2014</w:t>
      </w:r>
      <w:r>
        <w:rPr>
          <w:rFonts w:asciiTheme="minorHAnsi" w:hAnsiTheme="minorHAnsi"/>
          <w:i/>
        </w:rPr>
        <w:t xml:space="preserve">. </w:t>
      </w:r>
      <w:r>
        <w:rPr>
          <w:rFonts w:asciiTheme="minorHAnsi" w:hAnsiTheme="minorHAnsi"/>
        </w:rPr>
        <w:t xml:space="preserve">Główny Urząd Statystyczny, </w:t>
      </w:r>
      <w:r w:rsidRPr="00221106">
        <w:rPr>
          <w:rFonts w:asciiTheme="minorHAnsi" w:hAnsiTheme="minorHAnsi"/>
        </w:rPr>
        <w:t>Warszawa</w:t>
      </w:r>
      <w:r w:rsidR="00221106">
        <w:rPr>
          <w:rFonts w:asciiTheme="minorHAnsi" w:hAnsiTheme="minorHAnsi"/>
        </w:rPr>
        <w:t xml:space="preserve"> 2015</w:t>
      </w:r>
      <w:r>
        <w:rPr>
          <w:rFonts w:asciiTheme="minorHAnsi" w:hAnsiTheme="minorHAnsi"/>
        </w:rPr>
        <w:t>.</w:t>
      </w:r>
    </w:p>
    <w:p w:rsidR="00253E57" w:rsidRPr="004070CC" w:rsidRDefault="00253E57" w:rsidP="003C569C">
      <w:pPr>
        <w:pStyle w:val="Akapitzlist"/>
        <w:numPr>
          <w:ilvl w:val="0"/>
          <w:numId w:val="11"/>
        </w:numPr>
        <w:spacing w:after="120"/>
        <w:jc w:val="both"/>
        <w:rPr>
          <w:rFonts w:asciiTheme="minorHAnsi" w:hAnsiTheme="minorHAnsi"/>
        </w:rPr>
      </w:pPr>
      <w:r>
        <w:rPr>
          <w:rFonts w:asciiTheme="minorHAnsi" w:hAnsiTheme="minorHAnsi"/>
        </w:rPr>
        <w:t>GUS:</w:t>
      </w:r>
      <w:r w:rsidRPr="00EA1181">
        <w:rPr>
          <w:rFonts w:asciiTheme="minorHAnsi" w:hAnsiTheme="minorHAnsi"/>
        </w:rPr>
        <w:t xml:space="preserve"> </w:t>
      </w:r>
      <w:r w:rsidRPr="00A12A6C">
        <w:rPr>
          <w:rFonts w:asciiTheme="minorHAnsi" w:hAnsiTheme="minorHAnsi"/>
          <w:i/>
        </w:rPr>
        <w:t>Rocznik Statystyczny Województwa Warmińsko-Mazurskiego 2015</w:t>
      </w:r>
      <w:r>
        <w:rPr>
          <w:rFonts w:asciiTheme="minorHAnsi" w:hAnsiTheme="minorHAnsi"/>
        </w:rPr>
        <w:t>.</w:t>
      </w:r>
      <w:r w:rsidRPr="00EA1181">
        <w:rPr>
          <w:rFonts w:asciiTheme="minorHAnsi" w:hAnsiTheme="minorHAnsi"/>
        </w:rPr>
        <w:t xml:space="preserve"> Urząd Statystyczny w Olsztynie, Olsztyn </w:t>
      </w:r>
      <w:r w:rsidRPr="004070CC">
        <w:rPr>
          <w:rFonts w:asciiTheme="minorHAnsi" w:hAnsiTheme="minorHAnsi"/>
        </w:rPr>
        <w:t>2015.</w:t>
      </w:r>
    </w:p>
    <w:p w:rsidR="00253E57" w:rsidRPr="004070CC" w:rsidRDefault="0023151A" w:rsidP="003C569C">
      <w:pPr>
        <w:pStyle w:val="Akapitzlist"/>
        <w:numPr>
          <w:ilvl w:val="0"/>
          <w:numId w:val="11"/>
        </w:numPr>
        <w:spacing w:after="120"/>
        <w:jc w:val="both"/>
        <w:rPr>
          <w:rFonts w:asciiTheme="minorHAnsi" w:hAnsiTheme="minorHAnsi"/>
        </w:rPr>
      </w:pPr>
      <w:r>
        <w:rPr>
          <w:rFonts w:asciiTheme="minorHAnsi" w:hAnsiTheme="minorHAnsi"/>
        </w:rPr>
        <w:t>GUS:</w:t>
      </w:r>
      <w:r w:rsidRPr="004070CC">
        <w:rPr>
          <w:rFonts w:asciiTheme="minorHAnsi" w:hAnsiTheme="minorHAnsi"/>
        </w:rPr>
        <w:t xml:space="preserve"> </w:t>
      </w:r>
      <w:r w:rsidRPr="00A12A6C">
        <w:rPr>
          <w:rFonts w:asciiTheme="minorHAnsi" w:hAnsiTheme="minorHAnsi"/>
          <w:i/>
        </w:rPr>
        <w:t>Ludność. Stan i struktura oraz ruch naturalny w przekroju terytorialnym w 2015 r.</w:t>
      </w:r>
      <w:r w:rsidRPr="004070CC">
        <w:rPr>
          <w:rFonts w:asciiTheme="minorHAnsi" w:hAnsiTheme="minorHAnsi"/>
        </w:rPr>
        <w:t xml:space="preserve"> </w:t>
      </w:r>
      <w:r>
        <w:rPr>
          <w:rFonts w:asciiTheme="minorHAnsi" w:hAnsiTheme="minorHAnsi"/>
        </w:rPr>
        <w:t xml:space="preserve">Główny Urząd Statystyczny, </w:t>
      </w:r>
      <w:r w:rsidRPr="004070CC">
        <w:rPr>
          <w:rFonts w:asciiTheme="minorHAnsi" w:hAnsiTheme="minorHAnsi"/>
        </w:rPr>
        <w:t>Warszawa 2016</w:t>
      </w:r>
      <w:r>
        <w:rPr>
          <w:rFonts w:asciiTheme="minorHAnsi" w:hAnsiTheme="minorHAnsi"/>
        </w:rPr>
        <w:t>.</w:t>
      </w:r>
    </w:p>
    <w:p w:rsidR="00253E57" w:rsidRPr="00C33C62" w:rsidRDefault="00253E57" w:rsidP="00221106">
      <w:pPr>
        <w:pStyle w:val="Akapitzlist"/>
        <w:numPr>
          <w:ilvl w:val="0"/>
          <w:numId w:val="11"/>
        </w:numPr>
        <w:spacing w:after="120"/>
        <w:jc w:val="both"/>
        <w:rPr>
          <w:rFonts w:asciiTheme="minorHAnsi" w:hAnsiTheme="minorHAnsi"/>
        </w:rPr>
      </w:pPr>
      <w:r w:rsidRPr="00221106">
        <w:rPr>
          <w:rFonts w:asciiTheme="minorHAnsi" w:hAnsiTheme="minorHAnsi"/>
        </w:rPr>
        <w:t>Rozporządzenie Ministra Zdrowia z dnia 6 listopada 2013 r. w sprawie świadczeń gwarantowanych z zakresu rehabilitacji leczniczej</w:t>
      </w:r>
      <w:r>
        <w:rPr>
          <w:rFonts w:asciiTheme="minorHAnsi" w:hAnsiTheme="minorHAnsi"/>
        </w:rPr>
        <w:t>.</w:t>
      </w:r>
      <w:r w:rsidR="00221106">
        <w:rPr>
          <w:rFonts w:asciiTheme="minorHAnsi" w:hAnsiTheme="minorHAnsi"/>
        </w:rPr>
        <w:t xml:space="preserve"> </w:t>
      </w:r>
      <w:r w:rsidR="00221106" w:rsidRPr="00221106">
        <w:rPr>
          <w:rFonts w:asciiTheme="minorHAnsi" w:hAnsiTheme="minorHAnsi"/>
        </w:rPr>
        <w:t>Dz.U. 2013 poz. 1522</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NFZ</w:t>
      </w:r>
      <w:r>
        <w:rPr>
          <w:rFonts w:asciiTheme="minorHAnsi" w:hAnsiTheme="minorHAnsi"/>
        </w:rPr>
        <w:t>,</w:t>
      </w:r>
      <w:r w:rsidRPr="00C33C62">
        <w:rPr>
          <w:rFonts w:asciiTheme="minorHAnsi" w:hAnsiTheme="minorHAnsi"/>
        </w:rPr>
        <w:t xml:space="preserve"> </w:t>
      </w:r>
      <w:r w:rsidRPr="009F01B1">
        <w:rPr>
          <w:rFonts w:asciiTheme="minorHAnsi" w:hAnsiTheme="minorHAnsi"/>
        </w:rPr>
        <w:t>http://kolejki.nfz.gov.pl/</w:t>
      </w:r>
      <w:r w:rsidRPr="00C33C62">
        <w:rPr>
          <w:rFonts w:asciiTheme="minorHAnsi" w:hAnsiTheme="minorHAnsi"/>
        </w:rPr>
        <w:t xml:space="preserve"> [</w:t>
      </w:r>
      <w:r>
        <w:rPr>
          <w:rFonts w:asciiTheme="minorHAnsi" w:hAnsiTheme="minorHAnsi"/>
        </w:rPr>
        <w:t>dostęp</w:t>
      </w:r>
      <w:r w:rsidRPr="00C33C62">
        <w:rPr>
          <w:rFonts w:asciiTheme="minorHAnsi" w:hAnsiTheme="minorHAnsi"/>
        </w:rPr>
        <w:t>: 18.11.2016]</w:t>
      </w:r>
      <w:r>
        <w:rPr>
          <w:rFonts w:asciiTheme="minorHAnsi" w:hAnsiTheme="minorHAnsi"/>
        </w:rPr>
        <w:t>.</w:t>
      </w:r>
    </w:p>
    <w:p w:rsidR="00253E57" w:rsidRPr="00A12A6C"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Vos T</w:t>
      </w:r>
      <w:r>
        <w:rPr>
          <w:rFonts w:asciiTheme="minorHAnsi" w:hAnsiTheme="minorHAnsi"/>
          <w:lang w:val="en-US"/>
        </w:rPr>
        <w:t>.</w:t>
      </w:r>
      <w:r w:rsidRPr="00C33C62">
        <w:rPr>
          <w:rFonts w:asciiTheme="minorHAnsi" w:hAnsiTheme="minorHAnsi"/>
          <w:lang w:val="en-US"/>
        </w:rPr>
        <w:t>, Flaxman A</w:t>
      </w:r>
      <w:r>
        <w:rPr>
          <w:rFonts w:asciiTheme="minorHAnsi" w:hAnsiTheme="minorHAnsi"/>
          <w:lang w:val="en-US"/>
        </w:rPr>
        <w:t>.</w:t>
      </w:r>
      <w:r w:rsidRPr="00C33C62">
        <w:rPr>
          <w:rFonts w:asciiTheme="minorHAnsi" w:hAnsiTheme="minorHAnsi"/>
          <w:lang w:val="en-US"/>
        </w:rPr>
        <w:t>D</w:t>
      </w:r>
      <w:r>
        <w:rPr>
          <w:rFonts w:asciiTheme="minorHAnsi" w:hAnsiTheme="minorHAnsi"/>
          <w:lang w:val="en-US"/>
        </w:rPr>
        <w:t>.</w:t>
      </w:r>
      <w:r w:rsidRPr="00C33C62">
        <w:rPr>
          <w:rFonts w:asciiTheme="minorHAnsi" w:hAnsiTheme="minorHAnsi"/>
          <w:lang w:val="en-US"/>
        </w:rPr>
        <w:t>, Naghavi M</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Years lived with disability (YLDs) for 1160 sequelae of 289 diseases and injuries 1990–2010: A systematic analysis for the Global Burden of Disease Study 2010</w:t>
      </w:r>
      <w:r w:rsidRPr="00C33C62">
        <w:rPr>
          <w:rFonts w:asciiTheme="minorHAnsi" w:hAnsiTheme="minorHAnsi"/>
          <w:lang w:val="en-US"/>
        </w:rPr>
        <w:t xml:space="preserve">. </w:t>
      </w:r>
      <w:r w:rsidRPr="00A12A6C">
        <w:rPr>
          <w:rFonts w:asciiTheme="minorHAnsi" w:hAnsiTheme="minorHAnsi"/>
          <w:lang w:val="en-GB"/>
        </w:rPr>
        <w:t>Lancet 2012; 380: 2163–</w:t>
      </w:r>
      <w:r>
        <w:rPr>
          <w:rFonts w:asciiTheme="minorHAnsi" w:hAnsiTheme="minorHAnsi"/>
          <w:lang w:val="en-GB"/>
        </w:rPr>
        <w:t>21</w:t>
      </w:r>
      <w:r w:rsidRPr="00A12A6C">
        <w:rPr>
          <w:rFonts w:asciiTheme="minorHAnsi" w:hAnsiTheme="minorHAnsi"/>
          <w:lang w:val="en-GB"/>
        </w:rPr>
        <w:t>96. Supplementary appendix.</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lang w:val="en-US"/>
        </w:rPr>
        <w:t>Murray C</w:t>
      </w:r>
      <w:r>
        <w:rPr>
          <w:rFonts w:asciiTheme="minorHAnsi" w:hAnsiTheme="minorHAnsi"/>
          <w:lang w:val="en-US"/>
        </w:rPr>
        <w:t>.</w:t>
      </w:r>
      <w:r w:rsidRPr="00C33C62">
        <w:rPr>
          <w:rFonts w:asciiTheme="minorHAnsi" w:hAnsiTheme="minorHAnsi"/>
          <w:lang w:val="en-US"/>
        </w:rPr>
        <w:t>J</w:t>
      </w:r>
      <w:r>
        <w:rPr>
          <w:rFonts w:asciiTheme="minorHAnsi" w:hAnsiTheme="minorHAnsi"/>
          <w:lang w:val="en-US"/>
        </w:rPr>
        <w:t>.</w:t>
      </w:r>
      <w:r w:rsidRPr="00C33C62">
        <w:rPr>
          <w:rFonts w:asciiTheme="minorHAnsi" w:hAnsiTheme="minorHAnsi"/>
          <w:lang w:val="en-US"/>
        </w:rPr>
        <w:t>, Vos T</w:t>
      </w:r>
      <w:r>
        <w:rPr>
          <w:rFonts w:asciiTheme="minorHAnsi" w:hAnsiTheme="minorHAnsi"/>
          <w:lang w:val="en-US"/>
        </w:rPr>
        <w:t>.</w:t>
      </w:r>
      <w:r w:rsidRPr="00C33C62">
        <w:rPr>
          <w:rFonts w:asciiTheme="minorHAnsi" w:hAnsiTheme="minorHAnsi"/>
          <w:lang w:val="en-US"/>
        </w:rPr>
        <w:t>, Lozano R</w:t>
      </w:r>
      <w:r>
        <w:rPr>
          <w:rFonts w:asciiTheme="minorHAnsi" w:hAnsiTheme="minorHAnsi"/>
          <w:lang w:val="en-US"/>
        </w:rPr>
        <w:t>.</w:t>
      </w:r>
      <w:r w:rsidRPr="00C33C62">
        <w:rPr>
          <w:rFonts w:asciiTheme="minorHAnsi" w:hAnsiTheme="minorHAnsi"/>
          <w:lang w:val="en-US"/>
        </w:rPr>
        <w:t xml:space="preserve"> et al. </w:t>
      </w:r>
      <w:r w:rsidRPr="00A12A6C">
        <w:rPr>
          <w:rFonts w:asciiTheme="minorHAnsi" w:hAnsiTheme="minorHAnsi"/>
          <w:i/>
          <w:lang w:val="en-US"/>
        </w:rPr>
        <w:t>Disability-adjusted life years (DALYs) for 291 diseases and injuries in 21 regions, 1990-2010: A systematic analysis for the Global Burden of Disease Study 2010</w:t>
      </w:r>
      <w:r w:rsidRPr="00C33C62">
        <w:rPr>
          <w:rFonts w:asciiTheme="minorHAnsi" w:hAnsiTheme="minorHAnsi"/>
          <w:lang w:val="en-US"/>
        </w:rPr>
        <w:t xml:space="preserve">. </w:t>
      </w:r>
      <w:r w:rsidRPr="00A12A6C">
        <w:rPr>
          <w:rFonts w:asciiTheme="minorHAnsi" w:hAnsiTheme="minorHAnsi"/>
          <w:lang w:val="en-GB"/>
        </w:rPr>
        <w:t xml:space="preserve">Lancet </w:t>
      </w:r>
      <w:r w:rsidRPr="00C33C62">
        <w:rPr>
          <w:rFonts w:asciiTheme="minorHAnsi" w:hAnsiTheme="minorHAnsi"/>
        </w:rPr>
        <w:t>2012;</w:t>
      </w:r>
      <w:r>
        <w:rPr>
          <w:rFonts w:asciiTheme="minorHAnsi" w:hAnsiTheme="minorHAnsi"/>
        </w:rPr>
        <w:t xml:space="preserve"> </w:t>
      </w:r>
      <w:r w:rsidRPr="00C33C62">
        <w:rPr>
          <w:rFonts w:asciiTheme="minorHAnsi" w:hAnsiTheme="minorHAnsi"/>
        </w:rPr>
        <w:t>380(9859):</w:t>
      </w:r>
      <w:r>
        <w:rPr>
          <w:rFonts w:asciiTheme="minorHAnsi" w:hAnsiTheme="minorHAnsi"/>
        </w:rPr>
        <w:t xml:space="preserve"> </w:t>
      </w:r>
      <w:r w:rsidRPr="00C33C62">
        <w:rPr>
          <w:rFonts w:asciiTheme="minorHAnsi" w:hAnsiTheme="minorHAnsi"/>
        </w:rPr>
        <w:t>2197</w:t>
      </w:r>
      <w:r>
        <w:rPr>
          <w:rFonts w:asciiTheme="minorHAnsi" w:hAnsiTheme="minorHAnsi"/>
        </w:rPr>
        <w:t>–2</w:t>
      </w:r>
      <w:r w:rsidRPr="00C33C62">
        <w:rPr>
          <w:rFonts w:asciiTheme="minorHAnsi" w:hAnsiTheme="minorHAnsi"/>
        </w:rPr>
        <w:t xml:space="preserve">223. </w:t>
      </w:r>
    </w:p>
    <w:p w:rsidR="00253E57" w:rsidRPr="009F01B1" w:rsidRDefault="00253E57" w:rsidP="003C569C">
      <w:pPr>
        <w:pStyle w:val="Akapitzlist"/>
        <w:numPr>
          <w:ilvl w:val="0"/>
          <w:numId w:val="11"/>
        </w:numPr>
        <w:spacing w:after="120"/>
        <w:jc w:val="both"/>
        <w:rPr>
          <w:rFonts w:asciiTheme="minorHAnsi" w:hAnsiTheme="minorHAnsi"/>
          <w:color w:val="000000" w:themeColor="text1"/>
        </w:rPr>
      </w:pPr>
      <w:r w:rsidRPr="00A12A6C">
        <w:rPr>
          <w:rFonts w:asciiTheme="minorHAnsi" w:hAnsiTheme="minorHAnsi"/>
          <w:i/>
          <w:color w:val="000000" w:themeColor="text1"/>
        </w:rPr>
        <w:t>Krajowe ramy strategiczne. Policy Paper dla ochrony zdrowia na lata 2014–2020</w:t>
      </w:r>
      <w:r w:rsidRPr="009F01B1">
        <w:rPr>
          <w:rFonts w:asciiTheme="minorHAnsi" w:hAnsiTheme="minorHAnsi"/>
          <w:color w:val="000000" w:themeColor="text1"/>
        </w:rPr>
        <w:t>, http://www.mz.gov.pl/rozwoj-i-inwestycje/fundusze-europejskie-dla-sektora-ochrony-zdrowia/krajowe-ramy-strategiczne-policy-paper/ [dostęp</w:t>
      </w:r>
      <w:r>
        <w:rPr>
          <w:rFonts w:asciiTheme="minorHAnsi" w:hAnsiTheme="minorHAnsi"/>
          <w:color w:val="000000" w:themeColor="text1"/>
        </w:rPr>
        <w:t>:</w:t>
      </w:r>
      <w:r w:rsidRPr="009F01B1">
        <w:rPr>
          <w:rFonts w:asciiTheme="minorHAnsi" w:hAnsiTheme="minorHAnsi"/>
          <w:color w:val="000000" w:themeColor="text1"/>
        </w:rPr>
        <w:t xml:space="preserve"> 29.09.2016].</w:t>
      </w:r>
    </w:p>
    <w:p w:rsidR="00253E57" w:rsidRPr="009F01B1" w:rsidRDefault="00253E57" w:rsidP="003C569C">
      <w:pPr>
        <w:pStyle w:val="Akapitzlist"/>
        <w:numPr>
          <w:ilvl w:val="0"/>
          <w:numId w:val="11"/>
        </w:numPr>
        <w:spacing w:after="120"/>
        <w:jc w:val="both"/>
        <w:rPr>
          <w:rFonts w:asciiTheme="minorHAnsi" w:hAnsiTheme="minorHAnsi"/>
          <w:color w:val="000000" w:themeColor="text1"/>
        </w:rPr>
      </w:pPr>
      <w:r w:rsidRPr="009F01B1">
        <w:rPr>
          <w:rFonts w:asciiTheme="minorHAnsi" w:hAnsiTheme="minorHAnsi"/>
          <w:color w:val="000000" w:themeColor="text1"/>
        </w:rPr>
        <w:t>Rozporządzenie Ministra zdrowia z dnia 21 sierpnia 2009 r. w sprawie priorytetów zdrowotnych</w:t>
      </w:r>
      <w:r>
        <w:rPr>
          <w:rFonts w:asciiTheme="minorHAnsi" w:hAnsiTheme="minorHAnsi"/>
          <w:color w:val="000000" w:themeColor="text1"/>
        </w:rPr>
        <w:t xml:space="preserve">, </w:t>
      </w:r>
      <w:r w:rsidRPr="009F01B1">
        <w:rPr>
          <w:rFonts w:asciiTheme="minorHAnsi" w:hAnsiTheme="minorHAnsi"/>
          <w:color w:val="000000" w:themeColor="text1"/>
        </w:rPr>
        <w:t>Dz. U. z 2009 r.</w:t>
      </w:r>
      <w:r>
        <w:rPr>
          <w:rFonts w:asciiTheme="minorHAnsi" w:hAnsiTheme="minorHAnsi"/>
          <w:color w:val="000000" w:themeColor="text1"/>
        </w:rPr>
        <w:t>, n</w:t>
      </w:r>
      <w:r w:rsidRPr="009F01B1">
        <w:rPr>
          <w:rFonts w:asciiTheme="minorHAnsi" w:hAnsiTheme="minorHAnsi"/>
          <w:color w:val="000000" w:themeColor="text1"/>
        </w:rPr>
        <w:t>r 137, poz. 1126</w:t>
      </w:r>
      <w:r>
        <w:rPr>
          <w:rFonts w:asciiTheme="minorHAnsi" w:hAnsiTheme="minorHAnsi"/>
          <w:color w:val="000000" w:themeColor="text1"/>
        </w:rPr>
        <w:t>.</w:t>
      </w:r>
    </w:p>
    <w:p w:rsidR="00253E57" w:rsidRPr="004070CC" w:rsidRDefault="0023151A" w:rsidP="003C569C">
      <w:pPr>
        <w:pStyle w:val="Akapitzlist"/>
        <w:numPr>
          <w:ilvl w:val="0"/>
          <w:numId w:val="11"/>
        </w:numPr>
        <w:spacing w:after="120"/>
        <w:jc w:val="both"/>
        <w:rPr>
          <w:rFonts w:asciiTheme="minorHAnsi" w:hAnsiTheme="minorHAnsi"/>
        </w:rPr>
      </w:pPr>
      <w:r w:rsidRPr="00866BB5">
        <w:rPr>
          <w:rFonts w:asciiTheme="minorHAnsi" w:hAnsiTheme="minorHAnsi"/>
        </w:rPr>
        <w:t>GUS</w:t>
      </w:r>
      <w:r>
        <w:rPr>
          <w:rFonts w:asciiTheme="minorHAnsi" w:hAnsiTheme="minorHAnsi"/>
        </w:rPr>
        <w:t>:</w:t>
      </w:r>
      <w:r w:rsidRPr="00866BB5">
        <w:rPr>
          <w:rFonts w:asciiTheme="minorHAnsi" w:hAnsiTheme="minorHAnsi"/>
        </w:rPr>
        <w:t xml:space="preserve"> </w:t>
      </w:r>
      <w:r w:rsidRPr="00A12A6C">
        <w:rPr>
          <w:rFonts w:asciiTheme="minorHAnsi" w:hAnsiTheme="minorHAnsi"/>
          <w:i/>
        </w:rPr>
        <w:t>Aktywność ekonomiczna ludności Polski II kwartał 2016 roku</w:t>
      </w:r>
      <w:r w:rsidRPr="00866BB5">
        <w:rPr>
          <w:rFonts w:asciiTheme="minorHAnsi" w:hAnsiTheme="minorHAnsi"/>
        </w:rPr>
        <w:t xml:space="preserve">. Główny Urząd Statystyczny, </w:t>
      </w:r>
      <w:r w:rsidRPr="004070CC">
        <w:rPr>
          <w:rFonts w:asciiTheme="minorHAnsi" w:hAnsiTheme="minorHAnsi"/>
        </w:rPr>
        <w:t xml:space="preserve">Warszawa </w:t>
      </w:r>
      <w:r w:rsidRPr="00866BB5">
        <w:rPr>
          <w:rFonts w:asciiTheme="minorHAnsi" w:hAnsiTheme="minorHAnsi"/>
        </w:rPr>
        <w:t>2016</w:t>
      </w:r>
      <w:r>
        <w:rPr>
          <w:rFonts w:asciiTheme="minorHAnsi" w:hAnsiTheme="minorHAnsi"/>
        </w:rPr>
        <w:t>.</w:t>
      </w:r>
    </w:p>
    <w:p w:rsidR="00253E57" w:rsidRPr="009F01B1" w:rsidRDefault="00253E57" w:rsidP="003C569C">
      <w:pPr>
        <w:pStyle w:val="Akapitzlist"/>
        <w:numPr>
          <w:ilvl w:val="0"/>
          <w:numId w:val="11"/>
        </w:numPr>
        <w:spacing w:after="120"/>
        <w:jc w:val="both"/>
        <w:rPr>
          <w:rFonts w:asciiTheme="minorHAnsi" w:hAnsiTheme="minorHAnsi"/>
          <w:color w:val="000000" w:themeColor="text1"/>
        </w:rPr>
      </w:pPr>
      <w:r w:rsidRPr="00A12A6C">
        <w:rPr>
          <w:rFonts w:asciiTheme="minorHAnsi" w:hAnsiTheme="minorHAnsi"/>
          <w:i/>
          <w:color w:val="000000" w:themeColor="text1"/>
        </w:rPr>
        <w:t>Wytyczne w zakresie realizacji przedsięwzięć z udziałem środków Europejskiego Funduszu Społecznego w obszarze zdrowia na lata 2014</w:t>
      </w:r>
      <w:r>
        <w:rPr>
          <w:rFonts w:asciiTheme="minorHAnsi" w:hAnsiTheme="minorHAnsi"/>
          <w:i/>
          <w:color w:val="000000" w:themeColor="text1"/>
        </w:rPr>
        <w:t>–</w:t>
      </w:r>
      <w:r w:rsidRPr="00A12A6C">
        <w:rPr>
          <w:rFonts w:asciiTheme="minorHAnsi" w:hAnsiTheme="minorHAnsi"/>
          <w:i/>
          <w:color w:val="000000" w:themeColor="text1"/>
        </w:rPr>
        <w:t>2020</w:t>
      </w:r>
      <w:r w:rsidRPr="009F01B1">
        <w:rPr>
          <w:rFonts w:asciiTheme="minorHAnsi" w:hAnsiTheme="minorHAnsi"/>
          <w:color w:val="000000" w:themeColor="text1"/>
        </w:rPr>
        <w:t>, http://www.mr.gov.pl/strony/zadania/fundusze-europejskie/wytyczne/wytyczne-na-lata-2014-2020/wytyczne-w-zakresie-realizacji-przedsiewziec-z-udzialem-srodkow-europejskiego-funduszu-spolecznego-w-obszarze-zdrowia-n</w:t>
      </w:r>
      <w:r>
        <w:rPr>
          <w:rFonts w:asciiTheme="minorHAnsi" w:hAnsiTheme="minorHAnsi"/>
          <w:color w:val="000000" w:themeColor="text1"/>
        </w:rPr>
        <w:t>a-lata-2014-2020/ [dostęp: 29.09</w:t>
      </w:r>
      <w:r w:rsidRPr="009F01B1">
        <w:rPr>
          <w:rFonts w:asciiTheme="minorHAnsi" w:hAnsiTheme="minorHAnsi"/>
          <w:color w:val="000000" w:themeColor="text1"/>
        </w:rPr>
        <w:t>.2016].</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Ustawa z dnia 29 sierpnia 1997 r. o ochronie danych osobowych, Dz. U. z 1997 r.</w:t>
      </w:r>
      <w:r>
        <w:rPr>
          <w:rFonts w:asciiTheme="minorHAnsi" w:hAnsiTheme="minorHAnsi"/>
          <w:color w:val="000000" w:themeColor="text1"/>
        </w:rPr>
        <w:t>, n</w:t>
      </w:r>
      <w:r w:rsidRPr="00971D45">
        <w:rPr>
          <w:rFonts w:asciiTheme="minorHAnsi" w:hAnsiTheme="minorHAnsi"/>
          <w:color w:val="000000" w:themeColor="text1"/>
        </w:rPr>
        <w:t xml:space="preserve">r 133, poz. 883. </w:t>
      </w:r>
    </w:p>
    <w:p w:rsidR="00253E57" w:rsidRPr="009F01B1"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shd w:val="clear" w:color="auto" w:fill="FFFFFF"/>
        </w:rPr>
        <w:lastRenderedPageBreak/>
        <w:t>Ustawa z dnia 11 lipca 2014 r. o zasadach realizacji programów w zakresie polityki spójności finansowanych w perspektywie finansowej 2014–2020, Dz. U. z 2014 r., poz. 1146.</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Ustawa z dnia 15 kwietnia 2011 r. o działalności leczniczej, Dz. U. z 2011 r.</w:t>
      </w:r>
      <w:r>
        <w:rPr>
          <w:rFonts w:asciiTheme="minorHAnsi" w:hAnsiTheme="minorHAnsi"/>
          <w:color w:val="000000" w:themeColor="text1"/>
        </w:rPr>
        <w:t>, n</w:t>
      </w:r>
      <w:r w:rsidRPr="00971D45">
        <w:rPr>
          <w:rFonts w:asciiTheme="minorHAnsi" w:hAnsiTheme="minorHAnsi"/>
          <w:color w:val="000000" w:themeColor="text1"/>
        </w:rPr>
        <w:t xml:space="preserve">r 112, poz. 654. </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Ustawa z dnia 6 września 2001 r. Prawo farmaceutyczne, Dz. U. z 2001 r.</w:t>
      </w:r>
      <w:r>
        <w:rPr>
          <w:rFonts w:asciiTheme="minorHAnsi" w:hAnsiTheme="minorHAnsi"/>
          <w:color w:val="000000" w:themeColor="text1"/>
        </w:rPr>
        <w:t>, n</w:t>
      </w:r>
      <w:r w:rsidRPr="00971D45">
        <w:rPr>
          <w:rFonts w:asciiTheme="minorHAnsi" w:hAnsiTheme="minorHAnsi"/>
          <w:color w:val="000000" w:themeColor="text1"/>
        </w:rPr>
        <w:t xml:space="preserve">r 126, poz. 1381. </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Ustawa z dnia 20 maja 2010 r. o wyrobach medycznych, Dz. U. z 2010 r.</w:t>
      </w:r>
      <w:r>
        <w:rPr>
          <w:rFonts w:asciiTheme="minorHAnsi" w:hAnsiTheme="minorHAnsi"/>
          <w:color w:val="000000" w:themeColor="text1"/>
        </w:rPr>
        <w:t>, n</w:t>
      </w:r>
      <w:r w:rsidRPr="00971D45">
        <w:rPr>
          <w:rFonts w:asciiTheme="minorHAnsi" w:hAnsiTheme="minorHAnsi"/>
          <w:color w:val="000000" w:themeColor="text1"/>
        </w:rPr>
        <w:t xml:space="preserve">r 107, poz. 679. </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 xml:space="preserve"> Rozporządzenie Ministra Zdrowia z dnia 26 czerwca 2012 r. w sprawie szczegółowych wymagań, jakim powinny odpowiadać pomieszczenia i urządzenia podmiotu wykonującego działalność leczniczą, Dz. U. z 2012 r., poz. 739. </w:t>
      </w:r>
    </w:p>
    <w:p w:rsidR="00253E57" w:rsidRPr="00971D45" w:rsidRDefault="00253E57" w:rsidP="003C569C">
      <w:pPr>
        <w:pStyle w:val="Akapitzlist"/>
        <w:numPr>
          <w:ilvl w:val="0"/>
          <w:numId w:val="11"/>
        </w:numPr>
        <w:spacing w:after="120"/>
        <w:jc w:val="both"/>
        <w:rPr>
          <w:rFonts w:asciiTheme="minorHAnsi" w:hAnsiTheme="minorHAnsi"/>
          <w:color w:val="000000" w:themeColor="text1"/>
        </w:rPr>
      </w:pPr>
      <w:r w:rsidRPr="00971D45">
        <w:rPr>
          <w:rFonts w:asciiTheme="minorHAnsi" w:hAnsiTheme="minorHAnsi"/>
          <w:color w:val="000000" w:themeColor="text1"/>
        </w:rPr>
        <w:t>Rozporządzenie Ministra Zdrowia z dnia 20 lipca 2011 r. w sprawie kwalifikacji wymaganych od pracowników na poszczególnych rodzajach stanowisk pracy w podmiotach leczniczych niebędących przedsiębiorcami, Dz. U. z 2011 r.</w:t>
      </w:r>
      <w:r>
        <w:rPr>
          <w:rFonts w:asciiTheme="minorHAnsi" w:hAnsiTheme="minorHAnsi"/>
          <w:color w:val="000000" w:themeColor="text1"/>
        </w:rPr>
        <w:t>, n</w:t>
      </w:r>
      <w:r w:rsidRPr="00971D45">
        <w:rPr>
          <w:rFonts w:asciiTheme="minorHAnsi" w:hAnsiTheme="minorHAnsi"/>
          <w:color w:val="000000" w:themeColor="text1"/>
        </w:rPr>
        <w:t>r 151, poz</w:t>
      </w:r>
      <w:r>
        <w:rPr>
          <w:rFonts w:asciiTheme="minorHAnsi" w:hAnsiTheme="minorHAnsi"/>
          <w:color w:val="000000" w:themeColor="text1"/>
        </w:rPr>
        <w:t>.</w:t>
      </w:r>
      <w:r w:rsidRPr="00971D45">
        <w:rPr>
          <w:rFonts w:asciiTheme="minorHAnsi" w:hAnsiTheme="minorHAnsi"/>
          <w:color w:val="000000" w:themeColor="text1"/>
        </w:rPr>
        <w:t xml:space="preserve"> 896. </w:t>
      </w:r>
    </w:p>
    <w:p w:rsidR="00253E57" w:rsidRPr="009F01B1" w:rsidRDefault="00253E57" w:rsidP="003C569C">
      <w:pPr>
        <w:pStyle w:val="Akapitzlist"/>
        <w:numPr>
          <w:ilvl w:val="0"/>
          <w:numId w:val="11"/>
        </w:numPr>
        <w:spacing w:after="120"/>
        <w:jc w:val="both"/>
        <w:rPr>
          <w:rFonts w:asciiTheme="minorHAnsi" w:hAnsiTheme="minorHAnsi"/>
          <w:color w:val="000000" w:themeColor="text1"/>
        </w:rPr>
      </w:pPr>
      <w:r w:rsidRPr="00971D45">
        <w:rPr>
          <w:iCs/>
          <w:noProof/>
          <w:color w:val="000000" w:themeColor="text1"/>
        </w:rPr>
        <w:t>Rozporządzenie Ministra Zdrowia z dnia 21 grudnia 2010 r. w sprawie rodzajów i zakresu dokumentacji medycznej</w:t>
      </w:r>
      <w:r>
        <w:rPr>
          <w:iCs/>
          <w:noProof/>
          <w:color w:val="000000" w:themeColor="text1"/>
        </w:rPr>
        <w:t xml:space="preserve"> </w:t>
      </w:r>
      <w:r w:rsidRPr="00971D45">
        <w:rPr>
          <w:iCs/>
          <w:noProof/>
          <w:color w:val="000000" w:themeColor="text1"/>
        </w:rPr>
        <w:t>oraz sposobu jej przetwarzania, Dz. U. z 2014 r., poz. 177.</w:t>
      </w:r>
    </w:p>
    <w:p w:rsidR="00253E57" w:rsidRPr="00C33C62" w:rsidRDefault="00253E57" w:rsidP="003C569C">
      <w:pPr>
        <w:pStyle w:val="Akapitzlist"/>
        <w:numPr>
          <w:ilvl w:val="0"/>
          <w:numId w:val="11"/>
        </w:numPr>
        <w:spacing w:after="120"/>
        <w:jc w:val="both"/>
        <w:rPr>
          <w:rFonts w:asciiTheme="minorHAnsi" w:hAnsiTheme="minorHAnsi"/>
        </w:rPr>
      </w:pPr>
      <w:r w:rsidRPr="00A12A6C">
        <w:rPr>
          <w:rFonts w:asciiTheme="minorHAnsi" w:hAnsiTheme="minorHAnsi"/>
          <w:i/>
        </w:rPr>
        <w:t>Wytyczne Krajowego Konsultanta w Dziedzinie Rehabilitacji Medycznej w sprawie organizacji i postępowania w rehabilitacji medycznej</w:t>
      </w:r>
      <w:r w:rsidRPr="00C33C62">
        <w:rPr>
          <w:rFonts w:asciiTheme="minorHAnsi" w:hAnsiTheme="minorHAnsi"/>
        </w:rPr>
        <w:t>, z dnia 6 grudnia 2010 roku, http://krasuski.com/wytyczne.html [dostęp: 01.11.2016].</w:t>
      </w:r>
    </w:p>
    <w:p w:rsidR="00253E57" w:rsidRPr="00C33C62" w:rsidRDefault="00253E57" w:rsidP="003C569C">
      <w:pPr>
        <w:pStyle w:val="Akapitzlist"/>
        <w:numPr>
          <w:ilvl w:val="0"/>
          <w:numId w:val="11"/>
        </w:numPr>
        <w:spacing w:after="120"/>
        <w:jc w:val="both"/>
        <w:rPr>
          <w:rFonts w:asciiTheme="minorHAnsi" w:hAnsiTheme="minorHAnsi"/>
        </w:rPr>
      </w:pPr>
      <w:r w:rsidRPr="00A12A6C">
        <w:rPr>
          <w:rFonts w:asciiTheme="minorHAnsi" w:hAnsiTheme="minorHAnsi"/>
          <w:i/>
        </w:rPr>
        <w:t>Zdrowe starzenie się: Biała Księga</w:t>
      </w:r>
      <w:r w:rsidRPr="00C33C62">
        <w:rPr>
          <w:rFonts w:asciiTheme="minorHAnsi" w:hAnsiTheme="minorHAnsi"/>
        </w:rPr>
        <w:t>. Koalicja na rzecz Zdrowego Starzenia się</w:t>
      </w:r>
      <w:r>
        <w:rPr>
          <w:rFonts w:asciiTheme="minorHAnsi" w:hAnsiTheme="minorHAnsi"/>
        </w:rPr>
        <w:t>,</w:t>
      </w:r>
      <w:r w:rsidRPr="00C33C62">
        <w:rPr>
          <w:rFonts w:asciiTheme="minorHAnsi" w:hAnsiTheme="minorHAnsi"/>
        </w:rPr>
        <w:t xml:space="preserve"> Warszawa 2013.</w:t>
      </w:r>
    </w:p>
    <w:p w:rsidR="00253E57" w:rsidRPr="00C33C62" w:rsidRDefault="00253E57" w:rsidP="003C569C">
      <w:pPr>
        <w:pStyle w:val="Akapitzlist"/>
        <w:numPr>
          <w:ilvl w:val="0"/>
          <w:numId w:val="11"/>
        </w:numPr>
        <w:spacing w:after="120"/>
        <w:jc w:val="both"/>
        <w:rPr>
          <w:rFonts w:asciiTheme="minorHAnsi" w:hAnsiTheme="minorHAnsi"/>
        </w:rPr>
      </w:pPr>
      <w:r w:rsidRPr="00A12A6C">
        <w:rPr>
          <w:rFonts w:asciiTheme="minorHAnsi" w:hAnsiTheme="minorHAnsi"/>
        </w:rPr>
        <w:t xml:space="preserve">WHO, http://www.who.int/disabilities/publications/cbr/en/ </w:t>
      </w:r>
      <w:r w:rsidRPr="00C33C62">
        <w:rPr>
          <w:rFonts w:asciiTheme="minorHAnsi" w:hAnsiTheme="minorHAnsi"/>
        </w:rPr>
        <w:t>[</w:t>
      </w:r>
      <w:r>
        <w:rPr>
          <w:rFonts w:asciiTheme="minorHAnsi" w:hAnsiTheme="minorHAnsi"/>
        </w:rPr>
        <w:t>d</w:t>
      </w:r>
      <w:r w:rsidRPr="00C33C62">
        <w:rPr>
          <w:rFonts w:asciiTheme="minorHAnsi" w:hAnsiTheme="minorHAnsi"/>
        </w:rPr>
        <w:t>ostęp: 14.10.2016]</w:t>
      </w:r>
      <w:r>
        <w:rPr>
          <w:rFonts w:asciiTheme="minorHAnsi" w:hAnsiTheme="minorHAnsi"/>
        </w:rPr>
        <w:t>.</w:t>
      </w:r>
    </w:p>
    <w:p w:rsidR="00253E57" w:rsidRPr="00B45A8E"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 xml:space="preserve">WHO, </w:t>
      </w:r>
      <w:r w:rsidRPr="00A12A6C">
        <w:rPr>
          <w:rFonts w:asciiTheme="minorHAnsi" w:hAnsiTheme="minorHAnsi"/>
          <w:i/>
          <w:lang w:val="en-US"/>
        </w:rPr>
        <w:t>Community-based rehabilitation: CBR Guidelines</w:t>
      </w:r>
      <w:r w:rsidRPr="00C33C62">
        <w:rPr>
          <w:rFonts w:asciiTheme="minorHAnsi" w:hAnsiTheme="minorHAnsi"/>
          <w:lang w:val="en-US"/>
        </w:rPr>
        <w:t xml:space="preserve">. </w:t>
      </w:r>
      <w:r w:rsidRPr="00B45A8E">
        <w:rPr>
          <w:rFonts w:asciiTheme="minorHAnsi" w:hAnsiTheme="minorHAnsi"/>
          <w:lang w:val="en-GB"/>
        </w:rPr>
        <w:t>Introductory Booklet 2010.</w:t>
      </w:r>
    </w:p>
    <w:p w:rsidR="00253E57" w:rsidRPr="00C33C62" w:rsidRDefault="00253E57" w:rsidP="003C569C">
      <w:pPr>
        <w:pStyle w:val="Akapitzlist"/>
        <w:numPr>
          <w:ilvl w:val="0"/>
          <w:numId w:val="11"/>
        </w:numPr>
        <w:spacing w:after="120"/>
        <w:jc w:val="both"/>
        <w:rPr>
          <w:rFonts w:asciiTheme="minorHAnsi" w:hAnsiTheme="minorHAnsi"/>
          <w:lang w:val="en-US"/>
        </w:rPr>
      </w:pPr>
      <w:r w:rsidRPr="00A12A6C">
        <w:rPr>
          <w:rFonts w:asciiTheme="minorHAnsi" w:hAnsiTheme="minorHAnsi"/>
          <w:i/>
          <w:lang w:val="en-US"/>
        </w:rPr>
        <w:t>Poland. Bank Światowy. Europe 2020. Fueling Growth and Competitiveness in Poland Through Employment, Skills, and Innovation. Overview</w:t>
      </w:r>
      <w:r w:rsidRPr="00C33C62">
        <w:rPr>
          <w:rFonts w:asciiTheme="minorHAnsi" w:hAnsiTheme="minorHAnsi"/>
          <w:lang w:val="en-US"/>
        </w:rPr>
        <w:t>. World Bank Human Development and Private and Financial Sector Development Departments</w:t>
      </w:r>
      <w:r>
        <w:rPr>
          <w:rFonts w:asciiTheme="minorHAnsi" w:hAnsiTheme="minorHAnsi"/>
          <w:lang w:val="en-US"/>
        </w:rPr>
        <w:t>,</w:t>
      </w:r>
      <w:r w:rsidRPr="00C33C62">
        <w:rPr>
          <w:rFonts w:asciiTheme="minorHAnsi" w:hAnsiTheme="minorHAnsi"/>
          <w:lang w:val="en-US"/>
        </w:rPr>
        <w:t xml:space="preserve"> Washington 2011.</w:t>
      </w:r>
    </w:p>
    <w:p w:rsidR="00253E57" w:rsidRPr="00C33C62" w:rsidRDefault="00253E57" w:rsidP="003C569C">
      <w:pPr>
        <w:pStyle w:val="Akapitzlist"/>
        <w:numPr>
          <w:ilvl w:val="0"/>
          <w:numId w:val="11"/>
        </w:numPr>
        <w:spacing w:after="120"/>
        <w:jc w:val="both"/>
        <w:rPr>
          <w:rFonts w:asciiTheme="minorHAnsi" w:hAnsiTheme="minorHAnsi"/>
          <w:lang w:val="en-US"/>
        </w:rPr>
      </w:pPr>
      <w:r w:rsidRPr="00C33C62">
        <w:rPr>
          <w:rFonts w:asciiTheme="minorHAnsi" w:hAnsiTheme="minorHAnsi"/>
          <w:lang w:val="en-US"/>
        </w:rPr>
        <w:t>WHO</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Disability and health</w:t>
      </w:r>
      <w:r>
        <w:rPr>
          <w:rFonts w:asciiTheme="minorHAnsi" w:hAnsiTheme="minorHAnsi"/>
          <w:lang w:val="en-US"/>
        </w:rPr>
        <w:t>,</w:t>
      </w:r>
      <w:r w:rsidRPr="00C33C62">
        <w:rPr>
          <w:rFonts w:asciiTheme="minorHAnsi" w:hAnsiTheme="minorHAnsi"/>
          <w:lang w:val="en-US"/>
        </w:rPr>
        <w:t xml:space="preserve"> </w:t>
      </w:r>
      <w:r w:rsidR="004357CF" w:rsidRPr="00DB1D47">
        <w:rPr>
          <w:rFonts w:asciiTheme="minorHAnsi" w:hAnsiTheme="minorHAnsi"/>
          <w:lang w:val="en-US"/>
        </w:rPr>
        <w:t>http://www.who.int/mediacentre/factsheets/fs352/en/</w:t>
      </w:r>
      <w:r w:rsidR="00221106">
        <w:rPr>
          <w:rFonts w:asciiTheme="minorHAnsi" w:hAnsiTheme="minorHAnsi"/>
          <w:lang w:val="en-US"/>
        </w:rPr>
        <w:t xml:space="preserve"> </w:t>
      </w:r>
      <w:r w:rsidR="00221106" w:rsidRPr="00221106">
        <w:rPr>
          <w:rFonts w:asciiTheme="minorHAnsi" w:hAnsiTheme="minorHAnsi"/>
          <w:lang w:val="en-US"/>
        </w:rPr>
        <w:t xml:space="preserve"> [dostęp: 01.11.2016].</w:t>
      </w:r>
    </w:p>
    <w:p w:rsidR="00253E57" w:rsidRPr="00C33C62" w:rsidRDefault="00253E57" w:rsidP="003C569C">
      <w:pPr>
        <w:pStyle w:val="Akapitzlist"/>
        <w:numPr>
          <w:ilvl w:val="0"/>
          <w:numId w:val="11"/>
        </w:numPr>
        <w:spacing w:after="120"/>
        <w:jc w:val="both"/>
        <w:rPr>
          <w:rFonts w:asciiTheme="minorHAnsi" w:hAnsiTheme="minorHAnsi"/>
        </w:rPr>
      </w:pPr>
      <w:r w:rsidRPr="00C33C62">
        <w:rPr>
          <w:rFonts w:asciiTheme="minorHAnsi" w:hAnsiTheme="minorHAnsi"/>
        </w:rPr>
        <w:t>WHO</w:t>
      </w:r>
      <w:r>
        <w:rPr>
          <w:rFonts w:asciiTheme="minorHAnsi" w:hAnsiTheme="minorHAnsi"/>
        </w:rPr>
        <w:t>:</w:t>
      </w:r>
      <w:r w:rsidRPr="00C33C62">
        <w:rPr>
          <w:rFonts w:asciiTheme="minorHAnsi" w:hAnsiTheme="minorHAnsi"/>
        </w:rPr>
        <w:t xml:space="preserve"> </w:t>
      </w:r>
      <w:r w:rsidRPr="00A12A6C">
        <w:rPr>
          <w:rFonts w:asciiTheme="minorHAnsi" w:hAnsiTheme="minorHAnsi"/>
          <w:i/>
        </w:rPr>
        <w:t>Światowy raport o niepełnosprawności – podsumowanie</w:t>
      </w:r>
      <w:r>
        <w:rPr>
          <w:rFonts w:asciiTheme="minorHAnsi" w:hAnsiTheme="minorHAnsi"/>
        </w:rPr>
        <w:t>,</w:t>
      </w:r>
      <w:r w:rsidRPr="00C33C62">
        <w:rPr>
          <w:rFonts w:asciiTheme="minorHAnsi" w:hAnsiTheme="minorHAnsi"/>
        </w:rPr>
        <w:t xml:space="preserve"> </w:t>
      </w:r>
      <w:r w:rsidR="004357CF" w:rsidRPr="00DB1D47">
        <w:rPr>
          <w:rFonts w:asciiTheme="minorHAnsi" w:hAnsiTheme="minorHAnsi"/>
        </w:rPr>
        <w:t>http://apps.who.int/iris/bitstream/10665/70670/40/WHO_NMH_VIP_11.01_pol.pdf?ua=1</w:t>
      </w:r>
      <w:r w:rsidR="00221106">
        <w:rPr>
          <w:rFonts w:asciiTheme="minorHAnsi" w:hAnsiTheme="minorHAnsi"/>
        </w:rPr>
        <w:t xml:space="preserve"> </w:t>
      </w:r>
      <w:r w:rsidRPr="00C33C62">
        <w:rPr>
          <w:rFonts w:asciiTheme="minorHAnsi" w:hAnsiTheme="minorHAnsi"/>
        </w:rPr>
        <w:t>[</w:t>
      </w:r>
      <w:r>
        <w:rPr>
          <w:rFonts w:asciiTheme="minorHAnsi" w:hAnsiTheme="minorHAnsi"/>
        </w:rPr>
        <w:t>d</w:t>
      </w:r>
      <w:r w:rsidRPr="00C33C62">
        <w:rPr>
          <w:rFonts w:asciiTheme="minorHAnsi" w:hAnsiTheme="minorHAnsi"/>
        </w:rPr>
        <w:t>ostęp: 14.10.2016]</w:t>
      </w:r>
      <w:r>
        <w:rPr>
          <w:rFonts w:asciiTheme="minorHAnsi" w:hAnsiTheme="minorHAnsi"/>
        </w:rPr>
        <w:t>.</w:t>
      </w:r>
    </w:p>
    <w:p w:rsidR="00253E57" w:rsidRPr="00221106" w:rsidRDefault="00253E57" w:rsidP="00221106">
      <w:pPr>
        <w:pStyle w:val="Akapitzlist"/>
        <w:numPr>
          <w:ilvl w:val="0"/>
          <w:numId w:val="11"/>
        </w:numPr>
        <w:spacing w:after="120"/>
        <w:jc w:val="both"/>
        <w:rPr>
          <w:rFonts w:asciiTheme="minorHAnsi" w:hAnsiTheme="minorHAnsi"/>
          <w:lang w:val="en-US"/>
        </w:rPr>
      </w:pPr>
      <w:r w:rsidRPr="00221106">
        <w:rPr>
          <w:rFonts w:asciiTheme="minorHAnsi" w:hAnsiTheme="minorHAnsi"/>
          <w:lang w:val="en-US"/>
        </w:rPr>
        <w:t>Wytyczne National Centre for the Dissemination and Disability Research (NCDDR).</w:t>
      </w:r>
      <w:r w:rsidR="00221106">
        <w:rPr>
          <w:rFonts w:asciiTheme="minorHAnsi" w:hAnsiTheme="minorHAnsi"/>
          <w:lang w:val="en-US"/>
        </w:rPr>
        <w:t xml:space="preserve"> </w:t>
      </w:r>
      <w:r w:rsidR="004357CF" w:rsidRPr="00DB1D47">
        <w:rPr>
          <w:rFonts w:asciiTheme="minorHAnsi" w:hAnsiTheme="minorHAnsi"/>
          <w:lang w:val="en-US"/>
        </w:rPr>
        <w:t>http://www.ncddr.org/about.html</w:t>
      </w:r>
      <w:r w:rsidR="00221106">
        <w:rPr>
          <w:rFonts w:asciiTheme="minorHAnsi" w:hAnsiTheme="minorHAnsi"/>
          <w:lang w:val="en-US"/>
        </w:rPr>
        <w:t xml:space="preserve"> </w:t>
      </w:r>
      <w:r w:rsidR="00221106" w:rsidRPr="00DB1D47">
        <w:rPr>
          <w:rFonts w:asciiTheme="minorHAnsi" w:hAnsiTheme="minorHAnsi"/>
          <w:lang w:val="en-US"/>
        </w:rPr>
        <w:t>[dostęp: 14.10.2016].</w:t>
      </w:r>
    </w:p>
    <w:p w:rsidR="00253E57" w:rsidRPr="00A12A6C" w:rsidRDefault="00253E57" w:rsidP="003C569C">
      <w:pPr>
        <w:pStyle w:val="Akapitzlist"/>
        <w:numPr>
          <w:ilvl w:val="0"/>
          <w:numId w:val="11"/>
        </w:numPr>
        <w:spacing w:after="120"/>
        <w:jc w:val="both"/>
        <w:rPr>
          <w:rFonts w:asciiTheme="minorHAnsi" w:hAnsiTheme="minorHAnsi"/>
          <w:bCs/>
          <w:lang w:val="en-GB"/>
        </w:rPr>
      </w:pPr>
      <w:r w:rsidRPr="00C33C62">
        <w:rPr>
          <w:rFonts w:asciiTheme="minorHAnsi" w:hAnsiTheme="minorHAnsi"/>
          <w:lang w:val="en-US"/>
        </w:rPr>
        <w:t>Bennell K</w:t>
      </w:r>
      <w:r>
        <w:rPr>
          <w:rFonts w:asciiTheme="minorHAnsi" w:hAnsiTheme="minorHAnsi"/>
          <w:lang w:val="en-US"/>
        </w:rPr>
        <w:t>.</w:t>
      </w:r>
      <w:r w:rsidRPr="00C33C62">
        <w:rPr>
          <w:rFonts w:asciiTheme="minorHAnsi" w:hAnsiTheme="minorHAnsi"/>
          <w:lang w:val="en-US"/>
        </w:rPr>
        <w:t>, Hall M</w:t>
      </w:r>
      <w:r>
        <w:rPr>
          <w:rFonts w:asciiTheme="minorHAnsi" w:hAnsiTheme="minorHAnsi"/>
          <w:lang w:val="en-US"/>
        </w:rPr>
        <w:t>.</w:t>
      </w:r>
      <w:r w:rsidRPr="00C33C62">
        <w:rPr>
          <w:rFonts w:asciiTheme="minorHAnsi" w:hAnsiTheme="minorHAnsi"/>
          <w:lang w:val="en-US"/>
        </w:rPr>
        <w:t>, Hinman R</w:t>
      </w:r>
      <w:r>
        <w:rPr>
          <w:rFonts w:asciiTheme="minorHAnsi" w:hAnsiTheme="minorHAnsi"/>
          <w:lang w:val="en-US"/>
        </w:rPr>
        <w:t>.</w:t>
      </w:r>
      <w:r w:rsidRPr="00C33C62">
        <w:rPr>
          <w:rFonts w:asciiTheme="minorHAnsi" w:hAnsiTheme="minorHAnsi"/>
          <w:lang w:val="en-US"/>
        </w:rPr>
        <w:t>S.</w:t>
      </w:r>
      <w:r>
        <w:rPr>
          <w:rFonts w:asciiTheme="minorHAnsi" w:hAnsiTheme="minorHAnsi"/>
          <w:lang w:val="en-US"/>
        </w:rPr>
        <w:t>:</w:t>
      </w:r>
      <w:r w:rsidRPr="00C33C62">
        <w:rPr>
          <w:rFonts w:asciiTheme="minorHAnsi" w:hAnsiTheme="minorHAnsi"/>
          <w:lang w:val="en-US"/>
        </w:rPr>
        <w:t xml:space="preserve"> </w:t>
      </w:r>
      <w:r w:rsidRPr="00A12A6C">
        <w:rPr>
          <w:rFonts w:asciiTheme="minorHAnsi" w:eastAsiaTheme="minorHAnsi" w:hAnsiTheme="minorHAnsi" w:cstheme="minorBidi"/>
          <w:bCs/>
          <w:i/>
          <w:lang w:val="en-US"/>
        </w:rPr>
        <w:t>Osteoarthritis year in review 2015: Rehabilitation and outcomes</w:t>
      </w:r>
      <w:r w:rsidRPr="00C33C62">
        <w:rPr>
          <w:rFonts w:asciiTheme="minorHAnsi" w:eastAsiaTheme="minorHAnsi" w:hAnsiTheme="minorHAnsi" w:cstheme="minorBidi"/>
          <w:bCs/>
          <w:lang w:val="en-US"/>
        </w:rPr>
        <w:t>.</w:t>
      </w:r>
      <w:r w:rsidRPr="00C33C62">
        <w:rPr>
          <w:rFonts w:asciiTheme="minorHAnsi" w:hAnsiTheme="minorHAnsi" w:cs="Arial"/>
          <w:color w:val="000000"/>
          <w:shd w:val="clear" w:color="auto" w:fill="FFFFFF"/>
          <w:lang w:val="en-US"/>
        </w:rPr>
        <w:t xml:space="preserve"> </w:t>
      </w:r>
      <w:r w:rsidRPr="00A12A6C">
        <w:rPr>
          <w:rFonts w:asciiTheme="minorHAnsi" w:hAnsiTheme="minorHAnsi"/>
          <w:bCs/>
          <w:lang w:val="en-GB"/>
        </w:rPr>
        <w:t>Osteoarth</w:t>
      </w:r>
      <w:r>
        <w:rPr>
          <w:rFonts w:asciiTheme="minorHAnsi" w:hAnsiTheme="minorHAnsi"/>
          <w:bCs/>
          <w:lang w:val="en-GB"/>
        </w:rPr>
        <w:t>.</w:t>
      </w:r>
      <w:r w:rsidRPr="00A12A6C">
        <w:rPr>
          <w:rFonts w:asciiTheme="minorHAnsi" w:hAnsiTheme="minorHAnsi"/>
          <w:bCs/>
          <w:lang w:val="en-GB"/>
        </w:rPr>
        <w:t xml:space="preserve"> Cartilage. 2016;</w:t>
      </w:r>
      <w:r>
        <w:rPr>
          <w:rFonts w:asciiTheme="minorHAnsi" w:hAnsiTheme="minorHAnsi"/>
          <w:bCs/>
          <w:lang w:val="en-GB"/>
        </w:rPr>
        <w:t xml:space="preserve"> </w:t>
      </w:r>
      <w:r w:rsidRPr="00A12A6C">
        <w:rPr>
          <w:rFonts w:asciiTheme="minorHAnsi" w:hAnsiTheme="minorHAnsi"/>
          <w:bCs/>
          <w:lang w:val="en-GB"/>
        </w:rPr>
        <w:t>24(1):</w:t>
      </w:r>
      <w:r>
        <w:rPr>
          <w:rFonts w:asciiTheme="minorHAnsi" w:hAnsiTheme="minorHAnsi"/>
          <w:bCs/>
          <w:lang w:val="en-GB"/>
        </w:rPr>
        <w:t xml:space="preserve"> </w:t>
      </w:r>
      <w:r w:rsidRPr="00A12A6C">
        <w:rPr>
          <w:rFonts w:asciiTheme="minorHAnsi" w:hAnsiTheme="minorHAnsi"/>
          <w:bCs/>
          <w:lang w:val="en-GB"/>
        </w:rPr>
        <w:t>58</w:t>
      </w:r>
      <w:r>
        <w:rPr>
          <w:rFonts w:asciiTheme="minorHAnsi" w:hAnsiTheme="minorHAnsi"/>
          <w:bCs/>
          <w:lang w:val="en-GB"/>
        </w:rPr>
        <w:t>–</w:t>
      </w:r>
      <w:r w:rsidRPr="00A12A6C">
        <w:rPr>
          <w:rFonts w:asciiTheme="minorHAnsi" w:hAnsiTheme="minorHAnsi"/>
          <w:bCs/>
          <w:lang w:val="en-GB"/>
        </w:rPr>
        <w:t>70.</w:t>
      </w:r>
    </w:p>
    <w:p w:rsidR="00253E57" w:rsidRPr="00A12A6C" w:rsidRDefault="00253E57" w:rsidP="003C569C">
      <w:pPr>
        <w:pStyle w:val="Akapitzlist"/>
        <w:numPr>
          <w:ilvl w:val="0"/>
          <w:numId w:val="11"/>
        </w:numPr>
        <w:spacing w:after="120"/>
        <w:jc w:val="both"/>
        <w:rPr>
          <w:rFonts w:asciiTheme="minorHAnsi" w:hAnsiTheme="minorHAnsi"/>
          <w:b/>
          <w:bCs/>
          <w:lang w:val="en-GB"/>
        </w:rPr>
      </w:pPr>
      <w:r w:rsidRPr="00C33C62">
        <w:rPr>
          <w:rFonts w:asciiTheme="minorHAnsi" w:hAnsiTheme="minorHAnsi"/>
          <w:lang w:val="en-US"/>
        </w:rPr>
        <w:t>Beumer L</w:t>
      </w:r>
      <w:r>
        <w:rPr>
          <w:rFonts w:asciiTheme="minorHAnsi" w:hAnsiTheme="minorHAnsi"/>
          <w:lang w:val="en-US"/>
        </w:rPr>
        <w:t>.</w:t>
      </w:r>
      <w:r w:rsidRPr="00C33C62">
        <w:rPr>
          <w:rFonts w:asciiTheme="minorHAnsi" w:hAnsiTheme="minorHAnsi"/>
          <w:lang w:val="en-US"/>
        </w:rPr>
        <w:t>, Wong J</w:t>
      </w:r>
      <w:r>
        <w:rPr>
          <w:rFonts w:asciiTheme="minorHAnsi" w:hAnsiTheme="minorHAnsi"/>
          <w:lang w:val="en-US"/>
        </w:rPr>
        <w:t>.</w:t>
      </w:r>
      <w:r w:rsidRPr="00C33C62">
        <w:rPr>
          <w:rFonts w:asciiTheme="minorHAnsi" w:hAnsiTheme="minorHAnsi"/>
          <w:lang w:val="en-US"/>
        </w:rPr>
        <w:t>, Warden S</w:t>
      </w:r>
      <w:r>
        <w:rPr>
          <w:rFonts w:asciiTheme="minorHAnsi" w:hAnsiTheme="minorHAnsi"/>
          <w:lang w:val="en-US"/>
        </w:rPr>
        <w:t>.</w:t>
      </w:r>
      <w:r w:rsidRPr="00C33C62">
        <w:rPr>
          <w:rFonts w:asciiTheme="minorHAnsi" w:hAnsiTheme="minorHAnsi"/>
          <w:lang w:val="en-US"/>
        </w:rPr>
        <w:t>J</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eastAsiaTheme="minorHAnsi" w:hAnsiTheme="minorHAnsi" w:cstheme="minorBidi"/>
          <w:bCs/>
          <w:i/>
          <w:lang w:val="en-US"/>
        </w:rPr>
        <w:t>Effects of exercise and manual therapy on pain associated with hip osteoarthritis: Aa systematic review and meta-analysis</w:t>
      </w:r>
      <w:r w:rsidRPr="00C33C62">
        <w:rPr>
          <w:rFonts w:asciiTheme="minorHAnsi" w:eastAsiaTheme="minorHAnsi" w:hAnsiTheme="minorHAnsi" w:cstheme="minorBidi"/>
          <w:bCs/>
          <w:lang w:val="en-US"/>
        </w:rPr>
        <w:t>.</w:t>
      </w:r>
      <w:r w:rsidRPr="00C33C62">
        <w:rPr>
          <w:rFonts w:asciiTheme="minorHAnsi" w:hAnsiTheme="minorHAnsi"/>
          <w:bCs/>
          <w:lang w:val="en-US"/>
        </w:rPr>
        <w:t xml:space="preserve"> </w:t>
      </w:r>
      <w:r w:rsidRPr="00A12A6C">
        <w:rPr>
          <w:rFonts w:asciiTheme="minorHAnsi" w:hAnsiTheme="minorHAnsi"/>
          <w:bCs/>
          <w:lang w:val="en-GB"/>
        </w:rPr>
        <w:t>Br</w:t>
      </w:r>
      <w:r>
        <w:rPr>
          <w:rFonts w:asciiTheme="minorHAnsi" w:hAnsiTheme="minorHAnsi"/>
          <w:bCs/>
          <w:lang w:val="en-GB"/>
        </w:rPr>
        <w:t>.</w:t>
      </w:r>
      <w:r w:rsidRPr="00A12A6C">
        <w:rPr>
          <w:rFonts w:asciiTheme="minorHAnsi" w:hAnsiTheme="minorHAnsi"/>
          <w:bCs/>
          <w:lang w:val="en-GB"/>
        </w:rPr>
        <w:t xml:space="preserve"> J</w:t>
      </w:r>
      <w:r>
        <w:rPr>
          <w:rFonts w:asciiTheme="minorHAnsi" w:hAnsiTheme="minorHAnsi"/>
          <w:bCs/>
          <w:lang w:val="en-GB"/>
        </w:rPr>
        <w:t>.</w:t>
      </w:r>
      <w:r w:rsidRPr="00A12A6C">
        <w:rPr>
          <w:rFonts w:asciiTheme="minorHAnsi" w:hAnsiTheme="minorHAnsi"/>
          <w:bCs/>
          <w:lang w:val="en-GB"/>
        </w:rPr>
        <w:t xml:space="preserve"> Sports Med. 2016;</w:t>
      </w:r>
      <w:r>
        <w:rPr>
          <w:rFonts w:asciiTheme="minorHAnsi" w:hAnsiTheme="minorHAnsi"/>
          <w:bCs/>
          <w:lang w:val="en-GB"/>
        </w:rPr>
        <w:t xml:space="preserve"> </w:t>
      </w:r>
      <w:r w:rsidRPr="00A12A6C">
        <w:rPr>
          <w:rFonts w:asciiTheme="minorHAnsi" w:hAnsiTheme="minorHAnsi"/>
          <w:bCs/>
          <w:lang w:val="en-GB"/>
        </w:rPr>
        <w:t>50(8):</w:t>
      </w:r>
      <w:r>
        <w:rPr>
          <w:rFonts w:asciiTheme="minorHAnsi" w:hAnsiTheme="minorHAnsi"/>
          <w:bCs/>
          <w:lang w:val="en-GB"/>
        </w:rPr>
        <w:t xml:space="preserve"> </w:t>
      </w:r>
      <w:r w:rsidRPr="00A12A6C">
        <w:rPr>
          <w:rFonts w:asciiTheme="minorHAnsi" w:hAnsiTheme="minorHAnsi"/>
          <w:bCs/>
          <w:lang w:val="en-GB"/>
        </w:rPr>
        <w:t>458</w:t>
      </w:r>
      <w:r>
        <w:rPr>
          <w:rFonts w:asciiTheme="minorHAnsi" w:hAnsiTheme="minorHAnsi"/>
          <w:bCs/>
          <w:lang w:val="en-GB"/>
        </w:rPr>
        <w:t>–4</w:t>
      </w:r>
      <w:r w:rsidRPr="00A12A6C">
        <w:rPr>
          <w:rFonts w:asciiTheme="minorHAnsi" w:hAnsiTheme="minorHAnsi"/>
          <w:bCs/>
          <w:lang w:val="en-GB"/>
        </w:rPr>
        <w:t>63.</w:t>
      </w:r>
    </w:p>
    <w:p w:rsidR="00253E57" w:rsidRDefault="00253E57" w:rsidP="003C569C">
      <w:pPr>
        <w:pStyle w:val="Akapitzlist"/>
        <w:numPr>
          <w:ilvl w:val="0"/>
          <w:numId w:val="11"/>
        </w:numPr>
        <w:spacing w:after="120"/>
        <w:jc w:val="both"/>
        <w:rPr>
          <w:rFonts w:asciiTheme="minorHAnsi" w:hAnsiTheme="minorHAnsi"/>
          <w:lang w:val="en-GB"/>
        </w:rPr>
      </w:pPr>
      <w:r w:rsidRPr="00C33C62">
        <w:rPr>
          <w:rFonts w:asciiTheme="minorHAnsi" w:hAnsiTheme="minorHAnsi"/>
          <w:lang w:val="en-US"/>
        </w:rPr>
        <w:t>Shengelia R</w:t>
      </w:r>
      <w:r>
        <w:rPr>
          <w:rFonts w:asciiTheme="minorHAnsi" w:hAnsiTheme="minorHAnsi"/>
          <w:lang w:val="en-US"/>
        </w:rPr>
        <w:t>.</w:t>
      </w:r>
      <w:r w:rsidRPr="00C33C62">
        <w:rPr>
          <w:rFonts w:asciiTheme="minorHAnsi" w:hAnsiTheme="minorHAnsi"/>
          <w:lang w:val="en-US"/>
        </w:rPr>
        <w:t>, Parker S</w:t>
      </w:r>
      <w:r>
        <w:rPr>
          <w:rFonts w:asciiTheme="minorHAnsi" w:hAnsiTheme="minorHAnsi"/>
          <w:lang w:val="en-US"/>
        </w:rPr>
        <w:t>.</w:t>
      </w:r>
      <w:r w:rsidRPr="00C33C62">
        <w:rPr>
          <w:rFonts w:asciiTheme="minorHAnsi" w:hAnsiTheme="minorHAnsi"/>
          <w:lang w:val="en-US"/>
        </w:rPr>
        <w:t>J</w:t>
      </w:r>
      <w:r>
        <w:rPr>
          <w:rFonts w:asciiTheme="minorHAnsi" w:hAnsiTheme="minorHAnsi"/>
          <w:lang w:val="en-US"/>
        </w:rPr>
        <w:t>.</w:t>
      </w:r>
      <w:r w:rsidRPr="00C33C62">
        <w:rPr>
          <w:rFonts w:asciiTheme="minorHAnsi" w:hAnsiTheme="minorHAnsi"/>
          <w:lang w:val="en-US"/>
        </w:rPr>
        <w:t>, Ballin M</w:t>
      </w:r>
      <w:r>
        <w:rPr>
          <w:rFonts w:asciiTheme="minorHAnsi" w:hAnsiTheme="minorHAnsi"/>
          <w:lang w:val="en-US"/>
        </w:rPr>
        <w:t>.</w:t>
      </w:r>
      <w:r w:rsidRPr="00C33C62">
        <w:rPr>
          <w:rFonts w:asciiTheme="minorHAnsi" w:hAnsiTheme="minorHAnsi"/>
          <w:lang w:val="en-US"/>
        </w:rPr>
        <w:t xml:space="preserve"> et al.</w:t>
      </w:r>
      <w:r>
        <w:rPr>
          <w:rFonts w:asciiTheme="minorHAnsi" w:hAnsiTheme="minorHAnsi"/>
          <w:lang w:val="en-US"/>
        </w:rPr>
        <w:t>:</w:t>
      </w:r>
      <w:r w:rsidRPr="00C33C62">
        <w:rPr>
          <w:rFonts w:asciiTheme="minorHAnsi" w:hAnsiTheme="minorHAnsi"/>
          <w:lang w:val="en-US"/>
        </w:rPr>
        <w:t xml:space="preserve"> </w:t>
      </w:r>
      <w:r w:rsidRPr="00A12A6C">
        <w:rPr>
          <w:rFonts w:asciiTheme="minorHAnsi" w:hAnsiTheme="minorHAnsi"/>
          <w:i/>
          <w:lang w:val="en-US"/>
        </w:rPr>
        <w:t>Complementary therapies for osteoarthritis: Are they effective?</w:t>
      </w:r>
      <w:r w:rsidRPr="00C33C62">
        <w:rPr>
          <w:rFonts w:asciiTheme="minorHAnsi" w:hAnsiTheme="minorHAnsi"/>
          <w:lang w:val="en-US"/>
        </w:rPr>
        <w:t xml:space="preserve"> </w:t>
      </w:r>
      <w:r w:rsidRPr="00B45A8E">
        <w:rPr>
          <w:rFonts w:asciiTheme="minorHAnsi" w:hAnsiTheme="minorHAnsi"/>
          <w:lang w:val="en-GB"/>
        </w:rPr>
        <w:t>Pain Manag. Nurs. 2013; 14(4): e274–288. </w:t>
      </w:r>
    </w:p>
    <w:p w:rsidR="00C976E9" w:rsidRPr="00C33C62" w:rsidRDefault="00C976E9" w:rsidP="003C569C">
      <w:pPr>
        <w:keepNext/>
        <w:keepLines/>
        <w:spacing w:after="120"/>
        <w:jc w:val="both"/>
        <w:outlineLvl w:val="0"/>
        <w:rPr>
          <w:rFonts w:asciiTheme="minorHAnsi" w:eastAsia="Times New Roman" w:hAnsiTheme="minorHAnsi"/>
          <w:b/>
          <w:bCs/>
          <w:color w:val="4F81BD"/>
        </w:rPr>
      </w:pPr>
      <w:r w:rsidRPr="00C33C62">
        <w:rPr>
          <w:rFonts w:asciiTheme="minorHAnsi" w:eastAsia="Times New Roman" w:hAnsiTheme="minorHAnsi"/>
          <w:b/>
          <w:bCs/>
          <w:color w:val="365F91"/>
        </w:rPr>
        <w:br w:type="page"/>
      </w:r>
      <w:bookmarkStart w:id="106" w:name="_Toc471331763"/>
      <w:r w:rsidRPr="00C33C62">
        <w:rPr>
          <w:rFonts w:asciiTheme="minorHAnsi" w:eastAsia="Times New Roman" w:hAnsiTheme="minorHAnsi"/>
          <w:b/>
          <w:bCs/>
          <w:color w:val="4F81BD"/>
        </w:rPr>
        <w:lastRenderedPageBreak/>
        <w:t>9. Załączniki</w:t>
      </w:r>
      <w:bookmarkEnd w:id="106"/>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07" w:name="_Toc454306505"/>
      <w:bookmarkStart w:id="108" w:name="_Toc452932293"/>
      <w:bookmarkStart w:id="109" w:name="_Toc452931007"/>
      <w:bookmarkStart w:id="110" w:name="_Toc471331764"/>
      <w:r w:rsidRPr="00C33C62">
        <w:rPr>
          <w:rFonts w:asciiTheme="minorHAnsi" w:eastAsia="Times New Roman" w:hAnsiTheme="minorHAnsi"/>
          <w:b/>
          <w:bCs/>
          <w:color w:val="4F81BD"/>
        </w:rPr>
        <w:t>a. Sprawozdanie z wykonania świadczeń</w:t>
      </w:r>
      <w:bookmarkEnd w:id="107"/>
      <w:bookmarkEnd w:id="108"/>
      <w:bookmarkEnd w:id="109"/>
      <w:bookmarkEnd w:id="110"/>
    </w:p>
    <w:p w:rsidR="00E62D6F" w:rsidRPr="007C1024" w:rsidRDefault="00E62D6F" w:rsidP="003C569C">
      <w:pPr>
        <w:spacing w:after="120"/>
        <w:jc w:val="center"/>
        <w:rPr>
          <w:rFonts w:asciiTheme="minorHAnsi" w:hAnsiTheme="minorHAnsi"/>
          <w:b/>
          <w:color w:val="000000" w:themeColor="text1"/>
        </w:rPr>
      </w:pPr>
      <w:r w:rsidRPr="007C1024">
        <w:rPr>
          <w:rFonts w:asciiTheme="minorHAnsi" w:hAnsiTheme="minorHAnsi"/>
          <w:b/>
          <w:color w:val="000000" w:themeColor="text1"/>
        </w:rPr>
        <w:t xml:space="preserve">SPRAWOZDANIE Z WYKONANIA ŚWIADCZEŃ </w:t>
      </w:r>
      <w:r w:rsidRPr="007C1024">
        <w:rPr>
          <w:rFonts w:asciiTheme="minorHAnsi" w:hAnsiTheme="minorHAnsi"/>
          <w:b/>
          <w:color w:val="000000" w:themeColor="text1"/>
        </w:rPr>
        <w:br/>
        <w:t>NA RZECZ MIESZKAŃCÓW WOJEWÓDZTWA WARMIŃSKO-MAZURSKIEGO</w:t>
      </w:r>
      <w:r w:rsidRPr="007C1024">
        <w:rPr>
          <w:rFonts w:asciiTheme="minorHAnsi" w:hAnsiTheme="minorHAnsi"/>
          <w:b/>
          <w:color w:val="000000" w:themeColor="text1"/>
        </w:rPr>
        <w:br/>
        <w:t>W RAMACH PROGRAMU POLITYKI ZDROWOTNEJ W OBSZARZE REHABILITACJI MEDYCZNEJ</w:t>
      </w:r>
    </w:p>
    <w:p w:rsidR="00E62D6F" w:rsidRPr="007C1024" w:rsidRDefault="00E62D6F" w:rsidP="003C569C">
      <w:pPr>
        <w:spacing w:after="120"/>
        <w:jc w:val="both"/>
        <w:rPr>
          <w:rFonts w:asciiTheme="minorHAnsi" w:hAnsiTheme="minorHAnsi"/>
          <w:b/>
          <w:color w:val="000000" w:themeColor="text1"/>
        </w:rPr>
      </w:pPr>
    </w:p>
    <w:p w:rsidR="00E62D6F" w:rsidRPr="007C1024" w:rsidRDefault="00E62D6F" w:rsidP="003C569C">
      <w:pPr>
        <w:numPr>
          <w:ilvl w:val="0"/>
          <w:numId w:val="29"/>
        </w:numPr>
        <w:spacing w:after="120"/>
        <w:contextualSpacing/>
        <w:jc w:val="both"/>
        <w:rPr>
          <w:rFonts w:asciiTheme="minorHAnsi" w:hAnsiTheme="minorHAnsi"/>
          <w:b/>
          <w:color w:val="000000" w:themeColor="text1"/>
        </w:rPr>
      </w:pPr>
      <w:r w:rsidRPr="007C1024">
        <w:rPr>
          <w:rFonts w:asciiTheme="minorHAnsi" w:hAnsiTheme="minorHAnsi"/>
          <w:b/>
          <w:color w:val="000000" w:themeColor="text1"/>
        </w:rPr>
        <w:t xml:space="preserve">Sprawozdanie </w:t>
      </w:r>
    </w:p>
    <w:p w:rsidR="00E62D6F" w:rsidRPr="007C1024" w:rsidRDefault="00E62D6F" w:rsidP="003C569C">
      <w:pPr>
        <w:spacing w:after="120"/>
        <w:ind w:firstLine="708"/>
        <w:jc w:val="both"/>
        <w:rPr>
          <w:rFonts w:asciiTheme="minorHAnsi" w:hAnsiTheme="minorHAnsi"/>
          <w:color w:val="000000" w:themeColor="text1"/>
        </w:rPr>
      </w:pPr>
      <w:r w:rsidRPr="007C1024">
        <w:rPr>
          <w:rFonts w:asciiTheme="minorHAnsi" w:hAnsiTheme="minorHAnsi"/>
          <w:color w:val="000000" w:themeColor="text1"/>
        </w:rPr>
        <w:sym w:font="Wingdings" w:char="F0A8"/>
      </w:r>
      <w:r w:rsidRPr="007C1024">
        <w:rPr>
          <w:rFonts w:asciiTheme="minorHAnsi" w:hAnsiTheme="minorHAnsi"/>
          <w:color w:val="000000" w:themeColor="text1"/>
        </w:rPr>
        <w:tab/>
        <w:t xml:space="preserve">miesięczne, za miesiąc </w:t>
      </w:r>
      <w:r w:rsidRPr="007C1024">
        <w:rPr>
          <w:rFonts w:asciiTheme="minorHAnsi" w:hAnsiTheme="minorHAnsi"/>
          <w:color w:val="000000" w:themeColor="text1"/>
        </w:rPr>
        <w:tab/>
      </w:r>
      <w:r w:rsidRPr="007C1024">
        <w:rPr>
          <w:rFonts w:asciiTheme="minorHAnsi" w:hAnsiTheme="minorHAnsi"/>
          <w:color w:val="000000" w:themeColor="text1"/>
        </w:rPr>
        <w:tab/>
      </w:r>
      <w:r w:rsidR="00C368B9">
        <w:rPr>
          <w:rFonts w:asciiTheme="minorHAnsi" w:hAnsiTheme="minorHAnsi"/>
          <w:color w:val="000000" w:themeColor="text1"/>
        </w:rPr>
        <w:tab/>
      </w:r>
      <w:r w:rsidR="00C368B9">
        <w:rPr>
          <w:rFonts w:asciiTheme="minorHAnsi" w:hAnsiTheme="minorHAnsi"/>
          <w:color w:val="000000" w:themeColor="text1"/>
        </w:rPr>
        <w:tab/>
      </w:r>
      <w:r w:rsidRPr="007C1024">
        <w:rPr>
          <w:rFonts w:asciiTheme="minorHAnsi" w:hAnsiTheme="minorHAnsi"/>
          <w:color w:val="000000" w:themeColor="text1"/>
        </w:rPr>
        <w:tab/>
        <w:t>……………………………….</w:t>
      </w:r>
    </w:p>
    <w:p w:rsidR="00E62D6F" w:rsidRPr="007C1024" w:rsidRDefault="00E62D6F" w:rsidP="003C569C">
      <w:pPr>
        <w:spacing w:after="120"/>
        <w:ind w:firstLine="708"/>
        <w:jc w:val="both"/>
        <w:rPr>
          <w:rFonts w:asciiTheme="minorHAnsi" w:hAnsiTheme="minorHAnsi"/>
          <w:color w:val="000000" w:themeColor="text1"/>
        </w:rPr>
      </w:pPr>
      <w:r w:rsidRPr="007C1024">
        <w:rPr>
          <w:rFonts w:asciiTheme="minorHAnsi" w:hAnsiTheme="minorHAnsi"/>
          <w:color w:val="000000" w:themeColor="text1"/>
        </w:rPr>
        <w:sym w:font="Wingdings" w:char="F0A8"/>
      </w:r>
      <w:r w:rsidRPr="007C1024">
        <w:rPr>
          <w:rFonts w:asciiTheme="minorHAnsi" w:hAnsiTheme="minorHAnsi"/>
          <w:color w:val="000000" w:themeColor="text1"/>
        </w:rPr>
        <w:tab/>
        <w:t>roczne, za rok</w:t>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00C368B9">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t>……………………………….</w:t>
      </w:r>
    </w:p>
    <w:p w:rsidR="00E62D6F" w:rsidRPr="007C1024" w:rsidRDefault="00E62D6F" w:rsidP="003C569C">
      <w:pPr>
        <w:spacing w:after="120"/>
        <w:ind w:firstLine="708"/>
        <w:jc w:val="both"/>
        <w:rPr>
          <w:rFonts w:asciiTheme="minorHAnsi" w:hAnsiTheme="minorHAnsi"/>
          <w:color w:val="000000" w:themeColor="text1"/>
        </w:rPr>
      </w:pPr>
    </w:p>
    <w:p w:rsidR="00E62D6F" w:rsidRPr="007C1024" w:rsidRDefault="00E62D6F" w:rsidP="003C569C">
      <w:pPr>
        <w:numPr>
          <w:ilvl w:val="0"/>
          <w:numId w:val="29"/>
        </w:numPr>
        <w:spacing w:after="120"/>
        <w:contextualSpacing/>
        <w:jc w:val="both"/>
        <w:rPr>
          <w:rFonts w:asciiTheme="minorHAnsi" w:hAnsiTheme="minorHAnsi"/>
          <w:color w:val="000000" w:themeColor="text1"/>
        </w:rPr>
      </w:pPr>
      <w:r w:rsidRPr="007C1024">
        <w:rPr>
          <w:rFonts w:asciiTheme="minorHAnsi" w:hAnsiTheme="minorHAnsi"/>
          <w:b/>
          <w:color w:val="000000" w:themeColor="text1"/>
        </w:rPr>
        <w:t>Liczba przyjętych uczestników</w:t>
      </w:r>
      <w:r w:rsidRPr="007C1024">
        <w:rPr>
          <w:rFonts w:asciiTheme="minorHAnsi" w:hAnsiTheme="minorHAnsi"/>
          <w:b/>
          <w:color w:val="000000" w:themeColor="text1"/>
        </w:rPr>
        <w:tab/>
      </w:r>
      <w:r w:rsidRPr="007C1024">
        <w:rPr>
          <w:rFonts w:asciiTheme="minorHAnsi" w:hAnsiTheme="minorHAnsi"/>
          <w:b/>
          <w:color w:val="000000" w:themeColor="text1"/>
        </w:rPr>
        <w:tab/>
      </w:r>
      <w:r w:rsidR="00C368B9">
        <w:rPr>
          <w:rFonts w:asciiTheme="minorHAnsi" w:hAnsiTheme="minorHAnsi"/>
          <w:b/>
          <w:color w:val="000000" w:themeColor="text1"/>
        </w:rPr>
        <w:tab/>
      </w:r>
      <w:r w:rsidR="00C368B9">
        <w:rPr>
          <w:rFonts w:asciiTheme="minorHAnsi" w:hAnsiTheme="minorHAnsi"/>
          <w:b/>
          <w:color w:val="000000" w:themeColor="text1"/>
        </w:rPr>
        <w:tab/>
      </w:r>
      <w:r w:rsidRPr="007C1024">
        <w:rPr>
          <w:rFonts w:asciiTheme="minorHAnsi" w:hAnsiTheme="minorHAnsi"/>
          <w:b/>
          <w:color w:val="000000" w:themeColor="text1"/>
        </w:rPr>
        <w:tab/>
      </w:r>
      <w:r w:rsidRPr="007C1024">
        <w:rPr>
          <w:rFonts w:asciiTheme="minorHAnsi" w:hAnsiTheme="minorHAnsi"/>
          <w:color w:val="000000" w:themeColor="text1"/>
        </w:rPr>
        <w:t>……………………………….</w:t>
      </w:r>
    </w:p>
    <w:p w:rsidR="00E62D6F" w:rsidRPr="007C1024" w:rsidRDefault="00E62D6F" w:rsidP="003C569C">
      <w:pPr>
        <w:spacing w:after="120"/>
        <w:contextualSpacing/>
        <w:jc w:val="both"/>
        <w:rPr>
          <w:rFonts w:asciiTheme="minorHAnsi" w:hAnsiTheme="minorHAnsi"/>
          <w:b/>
          <w:color w:val="000000" w:themeColor="text1"/>
        </w:rPr>
      </w:pPr>
    </w:p>
    <w:p w:rsidR="00E62D6F" w:rsidRPr="007C1024" w:rsidRDefault="00E62D6F" w:rsidP="003C569C">
      <w:pPr>
        <w:numPr>
          <w:ilvl w:val="0"/>
          <w:numId w:val="29"/>
        </w:numPr>
        <w:spacing w:after="120"/>
        <w:contextualSpacing/>
        <w:jc w:val="both"/>
        <w:rPr>
          <w:rFonts w:asciiTheme="minorHAnsi" w:hAnsiTheme="minorHAnsi"/>
          <w:b/>
          <w:color w:val="000000" w:themeColor="text1"/>
        </w:rPr>
      </w:pPr>
      <w:r w:rsidRPr="007C1024">
        <w:rPr>
          <w:rFonts w:asciiTheme="minorHAnsi" w:hAnsiTheme="minorHAnsi"/>
          <w:b/>
          <w:color w:val="000000" w:themeColor="text1"/>
        </w:rPr>
        <w:t>Uwagi</w:t>
      </w:r>
    </w:p>
    <w:p w:rsidR="00E62D6F" w:rsidRPr="007C1024" w:rsidRDefault="00E62D6F" w:rsidP="003C569C">
      <w:pPr>
        <w:spacing w:after="120"/>
        <w:ind w:left="720"/>
        <w:contextualSpacing/>
        <w:jc w:val="both"/>
        <w:rPr>
          <w:rFonts w:asciiTheme="minorHAnsi" w:hAnsiTheme="minorHAnsi"/>
          <w:b/>
          <w:color w:val="000000" w:themeColor="text1"/>
        </w:rPr>
      </w:pPr>
    </w:p>
    <w:p w:rsidR="00E62D6F" w:rsidRPr="007C1024" w:rsidRDefault="00E62D6F" w:rsidP="003C569C">
      <w:pPr>
        <w:spacing w:after="120"/>
        <w:ind w:left="720"/>
        <w:contextualSpacing/>
        <w:jc w:val="both"/>
        <w:rPr>
          <w:rFonts w:asciiTheme="minorHAnsi" w:hAnsiTheme="minorHAnsi"/>
          <w:color w:val="000000" w:themeColor="text1"/>
        </w:rPr>
      </w:pPr>
      <w:r w:rsidRPr="007C1024">
        <w:rPr>
          <w:rFonts w:asciiTheme="minorHAnsi" w:hAnsiTheme="minorHAnsi"/>
          <w:color w:val="000000" w:themeColor="text1"/>
        </w:rPr>
        <w:t>……………………………………………………………………………………………………………………………………………………………………………………………………………………………………………………………………………………………………………………………………………………………………………………………………………</w:t>
      </w:r>
      <w:r w:rsidR="00C368B9">
        <w:rPr>
          <w:rFonts w:asciiTheme="minorHAnsi" w:hAnsiTheme="minorHAnsi"/>
          <w:color w:val="000000" w:themeColor="text1"/>
        </w:rPr>
        <w:t>……………………………..</w:t>
      </w:r>
      <w:r w:rsidRPr="007C1024">
        <w:rPr>
          <w:rFonts w:asciiTheme="minorHAnsi" w:hAnsiTheme="minorHAnsi"/>
          <w:color w:val="000000" w:themeColor="text1"/>
        </w:rPr>
        <w:t>…</w:t>
      </w:r>
    </w:p>
    <w:p w:rsidR="00E62D6F" w:rsidRPr="007C1024" w:rsidRDefault="00E62D6F" w:rsidP="003C569C">
      <w:pPr>
        <w:spacing w:after="120"/>
        <w:ind w:left="720"/>
        <w:contextualSpacing/>
        <w:jc w:val="both"/>
        <w:rPr>
          <w:rFonts w:asciiTheme="minorHAnsi" w:hAnsiTheme="minorHAnsi"/>
          <w:color w:val="000000" w:themeColor="text1"/>
        </w:rPr>
      </w:pPr>
    </w:p>
    <w:p w:rsidR="00E62D6F" w:rsidRPr="007C1024" w:rsidRDefault="00E62D6F" w:rsidP="003C569C">
      <w:pPr>
        <w:spacing w:after="120"/>
        <w:ind w:left="708" w:firstLine="708"/>
        <w:contextualSpacing/>
        <w:jc w:val="both"/>
        <w:rPr>
          <w:rFonts w:asciiTheme="minorHAnsi" w:hAnsiTheme="minorHAnsi"/>
          <w:color w:val="000000" w:themeColor="text1"/>
        </w:rPr>
      </w:pPr>
      <w:r w:rsidRPr="007C1024">
        <w:rPr>
          <w:rFonts w:asciiTheme="minorHAnsi" w:hAnsiTheme="minorHAnsi"/>
          <w:color w:val="000000" w:themeColor="text1"/>
        </w:rPr>
        <w:t>………………………..</w:t>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t>…………………………</w:t>
      </w: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tab/>
      </w:r>
      <w:r w:rsidRPr="007C1024">
        <w:rPr>
          <w:rFonts w:asciiTheme="minorHAnsi" w:hAnsiTheme="minorHAnsi"/>
          <w:color w:val="000000" w:themeColor="text1"/>
        </w:rPr>
        <w:tab/>
        <w:t xml:space="preserve">           Data</w:t>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t>Podpis</w:t>
      </w:r>
    </w:p>
    <w:p w:rsidR="00C976E9" w:rsidRPr="007C1024" w:rsidRDefault="00C976E9" w:rsidP="003C569C">
      <w:pPr>
        <w:spacing w:after="120"/>
        <w:jc w:val="both"/>
        <w:rPr>
          <w:rFonts w:asciiTheme="minorHAnsi" w:hAnsiTheme="minorHAnsi"/>
          <w:color w:val="000000" w:themeColor="text1"/>
        </w:rPr>
      </w:pPr>
      <w:r w:rsidRPr="007C1024">
        <w:rPr>
          <w:rFonts w:asciiTheme="minorHAnsi" w:hAnsiTheme="minorHAnsi"/>
          <w:color w:val="000000" w:themeColor="text1"/>
        </w:rPr>
        <w:br w:type="page"/>
      </w: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11" w:name="_Toc454306506"/>
      <w:bookmarkStart w:id="112" w:name="_Toc452932294"/>
      <w:bookmarkStart w:id="113" w:name="_Toc452931009"/>
      <w:bookmarkStart w:id="114" w:name="_Toc471331765"/>
      <w:r w:rsidRPr="00C33C62">
        <w:rPr>
          <w:rFonts w:asciiTheme="minorHAnsi" w:eastAsia="Times New Roman" w:hAnsiTheme="minorHAnsi"/>
          <w:b/>
          <w:bCs/>
          <w:color w:val="4F81BD"/>
        </w:rPr>
        <w:lastRenderedPageBreak/>
        <w:t>b. Ankieta satysfakcji</w:t>
      </w:r>
      <w:bookmarkEnd w:id="111"/>
      <w:bookmarkEnd w:id="112"/>
      <w:bookmarkEnd w:id="113"/>
      <w:bookmarkEnd w:id="114"/>
    </w:p>
    <w:p w:rsidR="00E62D6F" w:rsidRPr="007C1024" w:rsidRDefault="00E62D6F" w:rsidP="003C569C">
      <w:pPr>
        <w:spacing w:after="120"/>
        <w:jc w:val="center"/>
        <w:rPr>
          <w:rFonts w:asciiTheme="minorHAnsi" w:hAnsiTheme="minorHAnsi"/>
          <w:b/>
          <w:color w:val="000000" w:themeColor="text1"/>
        </w:rPr>
      </w:pPr>
      <w:r w:rsidRPr="007C1024">
        <w:rPr>
          <w:rFonts w:asciiTheme="minorHAnsi" w:hAnsiTheme="minorHAnsi"/>
          <w:b/>
          <w:color w:val="000000" w:themeColor="text1"/>
        </w:rPr>
        <w:t>ANKIETA STATYSFAKCJI UCZESTNIKA PROGRAMU POLITYKI ZDROWOTNEJ</w:t>
      </w:r>
      <w:r w:rsidRPr="007C1024">
        <w:rPr>
          <w:rFonts w:asciiTheme="minorHAnsi" w:hAnsiTheme="minorHAnsi"/>
          <w:b/>
          <w:color w:val="000000" w:themeColor="text1"/>
        </w:rPr>
        <w:br/>
        <w:t>W OBSZARZE REHABILITACJI MEDYCZNEJ</w:t>
      </w:r>
    </w:p>
    <w:p w:rsidR="00E62D6F" w:rsidRPr="007C1024" w:rsidRDefault="00E62D6F" w:rsidP="003C569C">
      <w:pPr>
        <w:spacing w:after="120"/>
        <w:jc w:val="center"/>
        <w:rPr>
          <w:rFonts w:asciiTheme="minorHAnsi" w:hAnsiTheme="minorHAnsi"/>
          <w:b/>
          <w:i/>
          <w:color w:val="000000" w:themeColor="text1"/>
        </w:rPr>
      </w:pPr>
      <w:r w:rsidRPr="007C1024">
        <w:rPr>
          <w:rFonts w:asciiTheme="minorHAnsi" w:hAnsiTheme="minorHAnsi"/>
          <w:b/>
          <w:i/>
          <w:color w:val="000000" w:themeColor="text1"/>
        </w:rPr>
        <w:t>WOJEWÓDZTWO WARMIŃSKO-MAZURSKIE</w:t>
      </w:r>
    </w:p>
    <w:p w:rsidR="00E62D6F" w:rsidRPr="007C1024" w:rsidRDefault="00E62D6F" w:rsidP="003C569C">
      <w:pPr>
        <w:spacing w:after="120"/>
        <w:jc w:val="both"/>
        <w:rPr>
          <w:rFonts w:asciiTheme="minorHAnsi" w:hAnsiTheme="minorHAnsi"/>
          <w:b/>
          <w:i/>
          <w:color w:val="000000" w:themeColor="text1"/>
        </w:rPr>
      </w:pPr>
    </w:p>
    <w:p w:rsidR="00E62D6F" w:rsidRPr="007C1024" w:rsidRDefault="00E62D6F" w:rsidP="003C569C">
      <w:pPr>
        <w:numPr>
          <w:ilvl w:val="0"/>
          <w:numId w:val="30"/>
        </w:numPr>
        <w:spacing w:after="120"/>
        <w:ind w:left="284"/>
        <w:contextualSpacing/>
        <w:jc w:val="both"/>
        <w:rPr>
          <w:rFonts w:asciiTheme="minorHAnsi" w:hAnsiTheme="minorHAnsi"/>
          <w:b/>
          <w:color w:val="000000" w:themeColor="text1"/>
        </w:rPr>
      </w:pPr>
      <w:r w:rsidRPr="007C1024">
        <w:rPr>
          <w:rFonts w:asciiTheme="minorHAnsi" w:hAnsiTheme="minorHAnsi"/>
          <w:b/>
          <w:color w:val="000000" w:themeColor="text1"/>
        </w:rPr>
        <w:t>Jak ocenia Pan(i) poziom obsługi w rejestracji w trakcie wizyty w przychodni?</w:t>
      </w:r>
    </w:p>
    <w:p w:rsidR="00E62D6F" w:rsidRPr="007C1024" w:rsidRDefault="00E62D6F" w:rsidP="003C569C">
      <w:pPr>
        <w:spacing w:after="120"/>
        <w:ind w:left="284"/>
        <w:contextualSpacing/>
        <w:jc w:val="both"/>
        <w:rPr>
          <w:rFonts w:asciiTheme="minorHAnsi" w:hAnsiTheme="minorHAnsi"/>
          <w:b/>
          <w:color w:val="000000" w:themeColor="text1"/>
        </w:rPr>
      </w:pPr>
    </w:p>
    <w:tbl>
      <w:tblPr>
        <w:tblW w:w="9527" w:type="dxa"/>
        <w:tblInd w:w="-34" w:type="dxa"/>
        <w:tblLook w:val="04A0" w:firstRow="1" w:lastRow="0" w:firstColumn="1" w:lastColumn="0" w:noHBand="0" w:noVBand="1"/>
      </w:tblPr>
      <w:tblGrid>
        <w:gridCol w:w="2831"/>
        <w:gridCol w:w="1116"/>
        <w:gridCol w:w="1116"/>
        <w:gridCol w:w="1116"/>
        <w:gridCol w:w="1116"/>
        <w:gridCol w:w="1116"/>
        <w:gridCol w:w="1116"/>
      </w:tblGrid>
      <w:tr w:rsidR="00E62D6F" w:rsidRPr="007C1024" w:rsidTr="002F469D">
        <w:tc>
          <w:tcPr>
            <w:tcW w:w="2831"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Średnio</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Nie mam zdania</w:t>
            </w:r>
          </w:p>
        </w:tc>
      </w:tr>
      <w:tr w:rsidR="00E62D6F" w:rsidRPr="007C1024" w:rsidTr="002F469D">
        <w:tc>
          <w:tcPr>
            <w:tcW w:w="2831" w:type="dxa"/>
            <w:shd w:val="clear" w:color="auto" w:fill="auto"/>
            <w:vAlign w:val="center"/>
          </w:tcPr>
          <w:p w:rsidR="00E62D6F" w:rsidRPr="007C1024" w:rsidRDefault="00E62D6F" w:rsidP="003C569C">
            <w:pPr>
              <w:numPr>
                <w:ilvl w:val="0"/>
                <w:numId w:val="31"/>
              </w:numPr>
              <w:spacing w:after="120"/>
              <w:ind w:left="317"/>
              <w:contextualSpacing/>
              <w:jc w:val="both"/>
              <w:rPr>
                <w:rFonts w:asciiTheme="minorHAnsi" w:hAnsiTheme="minorHAnsi"/>
                <w:i/>
                <w:color w:val="000000" w:themeColor="text1"/>
              </w:rPr>
            </w:pPr>
            <w:r w:rsidRPr="007C1024">
              <w:rPr>
                <w:rFonts w:asciiTheme="minorHAnsi" w:hAnsiTheme="minorHAnsi"/>
                <w:i/>
                <w:color w:val="000000" w:themeColor="text1"/>
              </w:rPr>
              <w:t>Możliwość telefonicznego połączenia z przychodnią</w:t>
            </w:r>
          </w:p>
          <w:p w:rsidR="00E62D6F" w:rsidRPr="007C1024" w:rsidRDefault="00E62D6F" w:rsidP="003C569C">
            <w:pPr>
              <w:spacing w:after="120"/>
              <w:ind w:left="317"/>
              <w:contextualSpacing/>
              <w:jc w:val="both"/>
              <w:rPr>
                <w:rFonts w:asciiTheme="minorHAnsi" w:hAnsiTheme="minorHAnsi"/>
                <w:i/>
                <w:color w:val="000000" w:themeColor="text1"/>
              </w:rPr>
            </w:pP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317"/>
              <w:contextualSpacing/>
              <w:jc w:val="both"/>
              <w:rPr>
                <w:rFonts w:asciiTheme="minorHAnsi" w:hAnsiTheme="minorHAnsi"/>
                <w:i/>
                <w:color w:val="000000" w:themeColor="text1"/>
              </w:rPr>
            </w:pPr>
          </w:p>
          <w:p w:rsidR="00E62D6F" w:rsidRPr="007C1024" w:rsidRDefault="00E62D6F" w:rsidP="00DB1D47">
            <w:pPr>
              <w:numPr>
                <w:ilvl w:val="0"/>
                <w:numId w:val="31"/>
              </w:numPr>
              <w:spacing w:after="120"/>
              <w:ind w:left="318" w:hanging="568"/>
              <w:contextualSpacing/>
              <w:jc w:val="both"/>
              <w:rPr>
                <w:rFonts w:asciiTheme="minorHAnsi" w:hAnsiTheme="minorHAnsi"/>
                <w:i/>
                <w:color w:val="000000" w:themeColor="text1"/>
              </w:rPr>
            </w:pPr>
            <w:r w:rsidRPr="007C1024">
              <w:rPr>
                <w:rFonts w:asciiTheme="minorHAnsi" w:hAnsiTheme="minorHAnsi"/>
                <w:i/>
                <w:color w:val="000000" w:themeColor="text1"/>
              </w:rPr>
              <w:t xml:space="preserve">Troska o pacjenta </w:t>
            </w:r>
          </w:p>
          <w:p w:rsidR="00E62D6F" w:rsidRPr="007C1024" w:rsidRDefault="00E62D6F" w:rsidP="003C569C">
            <w:pPr>
              <w:spacing w:after="120"/>
              <w:ind w:left="317"/>
              <w:contextualSpacing/>
              <w:jc w:val="both"/>
              <w:rPr>
                <w:rFonts w:asciiTheme="minorHAnsi" w:hAnsiTheme="minorHAnsi"/>
                <w:i/>
                <w:color w:val="000000" w:themeColor="text1"/>
              </w:rPr>
            </w:pPr>
            <w:r w:rsidRPr="007C1024">
              <w:rPr>
                <w:rFonts w:asciiTheme="minorHAnsi" w:hAnsiTheme="minorHAnsi"/>
                <w:i/>
                <w:color w:val="000000" w:themeColor="text1"/>
              </w:rPr>
              <w:t>w trakcie rozmowy</w:t>
            </w:r>
          </w:p>
          <w:p w:rsidR="00E62D6F" w:rsidRPr="007C1024" w:rsidRDefault="00E62D6F" w:rsidP="003C569C">
            <w:pPr>
              <w:spacing w:after="120"/>
              <w:ind w:left="317"/>
              <w:contextualSpacing/>
              <w:jc w:val="both"/>
              <w:rPr>
                <w:rFonts w:asciiTheme="minorHAnsi" w:hAnsiTheme="minorHAnsi"/>
                <w:i/>
                <w:color w:val="000000" w:themeColor="text1"/>
              </w:rPr>
            </w:pP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317"/>
              <w:contextualSpacing/>
              <w:jc w:val="both"/>
              <w:rPr>
                <w:rFonts w:asciiTheme="minorHAnsi" w:hAnsiTheme="minorHAnsi"/>
                <w:i/>
                <w:color w:val="000000" w:themeColor="text1"/>
              </w:rPr>
            </w:pPr>
          </w:p>
          <w:p w:rsidR="00E62D6F" w:rsidRPr="007C1024" w:rsidRDefault="00E62D6F" w:rsidP="003C569C">
            <w:pPr>
              <w:numPr>
                <w:ilvl w:val="0"/>
                <w:numId w:val="31"/>
              </w:numPr>
              <w:spacing w:after="120"/>
              <w:ind w:left="317"/>
              <w:contextualSpacing/>
              <w:jc w:val="both"/>
              <w:rPr>
                <w:rFonts w:asciiTheme="minorHAnsi" w:hAnsiTheme="minorHAnsi"/>
                <w:i/>
                <w:color w:val="000000" w:themeColor="text1"/>
              </w:rPr>
            </w:pPr>
            <w:r w:rsidRPr="007C1024">
              <w:rPr>
                <w:rFonts w:asciiTheme="minorHAnsi" w:hAnsiTheme="minorHAnsi"/>
                <w:i/>
                <w:color w:val="000000" w:themeColor="text1"/>
              </w:rPr>
              <w:t>Sprawność obsługi</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317"/>
              <w:contextualSpacing/>
              <w:jc w:val="both"/>
              <w:rPr>
                <w:rFonts w:asciiTheme="minorHAnsi" w:hAnsiTheme="minorHAnsi"/>
                <w:i/>
                <w:color w:val="000000" w:themeColor="text1"/>
              </w:rPr>
            </w:pPr>
          </w:p>
          <w:p w:rsidR="00E62D6F" w:rsidRPr="007C1024" w:rsidRDefault="00E62D6F" w:rsidP="003C569C">
            <w:pPr>
              <w:numPr>
                <w:ilvl w:val="0"/>
                <w:numId w:val="31"/>
              </w:numPr>
              <w:spacing w:after="120"/>
              <w:ind w:left="317"/>
              <w:contextualSpacing/>
              <w:jc w:val="both"/>
              <w:rPr>
                <w:rFonts w:asciiTheme="minorHAnsi" w:hAnsiTheme="minorHAnsi"/>
                <w:i/>
                <w:color w:val="000000" w:themeColor="text1"/>
              </w:rPr>
            </w:pPr>
            <w:r w:rsidRPr="007C1024">
              <w:rPr>
                <w:rFonts w:asciiTheme="minorHAnsi" w:hAnsiTheme="minorHAnsi"/>
                <w:i/>
                <w:color w:val="000000" w:themeColor="text1"/>
              </w:rPr>
              <w:t>Kompetentna informacja</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bl>
    <w:p w:rsidR="00E62D6F" w:rsidRPr="007C1024" w:rsidRDefault="00E62D6F" w:rsidP="003C569C">
      <w:pPr>
        <w:spacing w:after="120"/>
        <w:ind w:left="1080"/>
        <w:contextualSpacing/>
        <w:jc w:val="both"/>
        <w:rPr>
          <w:rFonts w:asciiTheme="minorHAnsi" w:hAnsiTheme="minorHAnsi"/>
          <w:color w:val="000000" w:themeColor="text1"/>
        </w:rPr>
      </w:pPr>
    </w:p>
    <w:p w:rsidR="00E62D6F" w:rsidRPr="007C1024" w:rsidRDefault="00E62D6F" w:rsidP="003C569C">
      <w:pPr>
        <w:spacing w:after="120"/>
        <w:ind w:left="1080"/>
        <w:contextualSpacing/>
        <w:jc w:val="both"/>
        <w:rPr>
          <w:rFonts w:asciiTheme="minorHAnsi" w:hAnsiTheme="minorHAnsi"/>
          <w:color w:val="000000" w:themeColor="text1"/>
        </w:rPr>
      </w:pPr>
    </w:p>
    <w:p w:rsidR="00E62D6F" w:rsidRPr="007C1024" w:rsidRDefault="00E62D6F" w:rsidP="003C569C">
      <w:pPr>
        <w:numPr>
          <w:ilvl w:val="0"/>
          <w:numId w:val="30"/>
        </w:numPr>
        <w:spacing w:after="120"/>
        <w:ind w:left="284"/>
        <w:contextualSpacing/>
        <w:jc w:val="both"/>
        <w:rPr>
          <w:rFonts w:asciiTheme="minorHAnsi" w:hAnsiTheme="minorHAnsi"/>
          <w:b/>
          <w:color w:val="000000" w:themeColor="text1"/>
        </w:rPr>
      </w:pPr>
      <w:r w:rsidRPr="007C1024">
        <w:rPr>
          <w:rFonts w:asciiTheme="minorHAnsi" w:hAnsiTheme="minorHAnsi"/>
          <w:b/>
          <w:color w:val="000000" w:themeColor="text1"/>
        </w:rPr>
        <w:t>Jak ocenia Pan(i) poziom lekarskiej opieki medycznej w trakcie wizyty w przychodni?</w:t>
      </w:r>
    </w:p>
    <w:p w:rsidR="00E62D6F" w:rsidRPr="007C1024" w:rsidRDefault="00E62D6F" w:rsidP="003C569C">
      <w:pPr>
        <w:spacing w:after="120"/>
        <w:ind w:left="284"/>
        <w:contextualSpacing/>
        <w:jc w:val="both"/>
        <w:rPr>
          <w:rFonts w:asciiTheme="minorHAnsi" w:hAnsiTheme="minorHAnsi"/>
          <w:b/>
          <w:color w:val="000000" w:themeColor="text1"/>
        </w:rPr>
      </w:pPr>
    </w:p>
    <w:tbl>
      <w:tblPr>
        <w:tblW w:w="9527" w:type="dxa"/>
        <w:tblInd w:w="-34" w:type="dxa"/>
        <w:tblLook w:val="04A0" w:firstRow="1" w:lastRow="0" w:firstColumn="1" w:lastColumn="0" w:noHBand="0" w:noVBand="1"/>
      </w:tblPr>
      <w:tblGrid>
        <w:gridCol w:w="2831"/>
        <w:gridCol w:w="1116"/>
        <w:gridCol w:w="1116"/>
        <w:gridCol w:w="1116"/>
        <w:gridCol w:w="1116"/>
        <w:gridCol w:w="1116"/>
        <w:gridCol w:w="1116"/>
      </w:tblGrid>
      <w:tr w:rsidR="00E62D6F" w:rsidRPr="007C1024" w:rsidTr="002F469D">
        <w:tc>
          <w:tcPr>
            <w:tcW w:w="2831"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Średnio</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Nie mam zdania</w:t>
            </w:r>
          </w:p>
        </w:tc>
      </w:tr>
      <w:tr w:rsidR="00E62D6F" w:rsidRPr="007C1024" w:rsidTr="002F469D">
        <w:trPr>
          <w:trHeight w:val="1143"/>
        </w:trPr>
        <w:tc>
          <w:tcPr>
            <w:tcW w:w="2831" w:type="dxa"/>
            <w:shd w:val="clear" w:color="auto" w:fill="auto"/>
            <w:vAlign w:val="center"/>
          </w:tcPr>
          <w:p w:rsidR="00E62D6F" w:rsidRPr="007C1024" w:rsidRDefault="00E62D6F" w:rsidP="003C569C">
            <w:pPr>
              <w:numPr>
                <w:ilvl w:val="0"/>
                <w:numId w:val="33"/>
              </w:num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 xml:space="preserve">Stosunek do pacjenta (życzliwość, zaangażowanie, troska </w:t>
            </w:r>
          </w:p>
          <w:p w:rsidR="00E62D6F" w:rsidRPr="007C1024" w:rsidRDefault="00E62D6F" w:rsidP="003C569C">
            <w:p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o pacjenta)</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318"/>
              <w:contextualSpacing/>
              <w:jc w:val="both"/>
              <w:rPr>
                <w:rFonts w:asciiTheme="minorHAnsi" w:hAnsiTheme="minorHAnsi"/>
                <w:i/>
                <w:color w:val="000000" w:themeColor="text1"/>
              </w:rPr>
            </w:pPr>
          </w:p>
          <w:p w:rsidR="00E62D6F" w:rsidRPr="007C1024" w:rsidRDefault="00E62D6F" w:rsidP="003C569C">
            <w:pPr>
              <w:numPr>
                <w:ilvl w:val="0"/>
                <w:numId w:val="33"/>
              </w:num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 xml:space="preserve">Komunikatywność (wyczerpujące </w:t>
            </w:r>
          </w:p>
          <w:p w:rsidR="00E62D6F" w:rsidRPr="007C1024" w:rsidRDefault="00E62D6F" w:rsidP="003C569C">
            <w:p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 xml:space="preserve">i zrozumiałe przekazywanie informacji) </w:t>
            </w:r>
          </w:p>
          <w:p w:rsidR="00E62D6F" w:rsidRPr="007C1024" w:rsidRDefault="00E62D6F" w:rsidP="003C569C">
            <w:pPr>
              <w:spacing w:after="120"/>
              <w:ind w:left="318"/>
              <w:contextualSpacing/>
              <w:jc w:val="both"/>
              <w:rPr>
                <w:rFonts w:asciiTheme="minorHAnsi" w:hAnsiTheme="minorHAnsi"/>
                <w:i/>
                <w:color w:val="000000" w:themeColor="text1"/>
              </w:rPr>
            </w:pP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jc w:val="both"/>
              <w:rPr>
                <w:rFonts w:asciiTheme="minorHAnsi" w:hAnsiTheme="minorHAnsi"/>
                <w:i/>
                <w:color w:val="000000" w:themeColor="text1"/>
              </w:rPr>
            </w:pPr>
          </w:p>
          <w:p w:rsidR="00E62D6F" w:rsidRPr="007C1024" w:rsidRDefault="00E62D6F" w:rsidP="003C569C">
            <w:pPr>
              <w:numPr>
                <w:ilvl w:val="0"/>
                <w:numId w:val="33"/>
              </w:num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Zapewnianie intymności pacjenta podczas wizyty</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318"/>
              <w:contextualSpacing/>
              <w:jc w:val="both"/>
              <w:rPr>
                <w:rFonts w:asciiTheme="minorHAnsi" w:hAnsiTheme="minorHAnsi"/>
                <w:i/>
                <w:color w:val="000000" w:themeColor="text1"/>
              </w:rPr>
            </w:pPr>
          </w:p>
          <w:p w:rsidR="00E62D6F" w:rsidRPr="007C1024" w:rsidRDefault="00E62D6F" w:rsidP="003C569C">
            <w:pPr>
              <w:spacing w:after="120"/>
              <w:ind w:left="318"/>
              <w:contextualSpacing/>
              <w:jc w:val="both"/>
              <w:rPr>
                <w:rFonts w:asciiTheme="minorHAnsi" w:hAnsiTheme="minorHAnsi"/>
                <w:i/>
                <w:color w:val="000000" w:themeColor="text1"/>
              </w:rPr>
            </w:pPr>
          </w:p>
          <w:p w:rsidR="00E62D6F" w:rsidRPr="007C1024" w:rsidRDefault="00E62D6F" w:rsidP="003C569C">
            <w:pPr>
              <w:numPr>
                <w:ilvl w:val="0"/>
                <w:numId w:val="33"/>
              </w:numPr>
              <w:spacing w:after="120"/>
              <w:ind w:left="318"/>
              <w:contextualSpacing/>
              <w:jc w:val="both"/>
              <w:rPr>
                <w:rFonts w:asciiTheme="minorHAnsi" w:hAnsiTheme="minorHAnsi"/>
                <w:i/>
                <w:color w:val="000000" w:themeColor="text1"/>
              </w:rPr>
            </w:pPr>
            <w:r w:rsidRPr="007C1024">
              <w:rPr>
                <w:rFonts w:asciiTheme="minorHAnsi" w:hAnsiTheme="minorHAnsi"/>
                <w:i/>
                <w:color w:val="000000" w:themeColor="text1"/>
              </w:rPr>
              <w:t>Punktualność</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bl>
    <w:p w:rsidR="00E62D6F" w:rsidRPr="007C1024" w:rsidRDefault="00E62D6F" w:rsidP="003C569C">
      <w:pPr>
        <w:numPr>
          <w:ilvl w:val="0"/>
          <w:numId w:val="30"/>
        </w:numPr>
        <w:spacing w:after="120"/>
        <w:ind w:left="284"/>
        <w:contextualSpacing/>
        <w:jc w:val="both"/>
        <w:rPr>
          <w:rFonts w:asciiTheme="minorHAnsi" w:hAnsiTheme="minorHAnsi"/>
          <w:b/>
          <w:color w:val="000000" w:themeColor="text1"/>
        </w:rPr>
      </w:pPr>
      <w:r w:rsidRPr="007C1024">
        <w:rPr>
          <w:rFonts w:asciiTheme="minorHAnsi" w:hAnsiTheme="minorHAnsi"/>
          <w:b/>
          <w:color w:val="000000" w:themeColor="text1"/>
        </w:rPr>
        <w:lastRenderedPageBreak/>
        <w:t>Jako ocenia Pan(i) poziom pielęgniarskiej opieki medycznej w trakcie wizyty w przychodni?</w:t>
      </w:r>
    </w:p>
    <w:p w:rsidR="00E62D6F" w:rsidRPr="007C1024" w:rsidRDefault="00E62D6F" w:rsidP="003C569C">
      <w:pPr>
        <w:spacing w:after="120"/>
        <w:ind w:left="284"/>
        <w:contextualSpacing/>
        <w:jc w:val="both"/>
        <w:rPr>
          <w:rFonts w:asciiTheme="minorHAnsi" w:hAnsiTheme="minorHAnsi"/>
          <w:b/>
          <w:color w:val="000000" w:themeColor="text1"/>
        </w:rPr>
      </w:pPr>
    </w:p>
    <w:tbl>
      <w:tblPr>
        <w:tblW w:w="9527" w:type="dxa"/>
        <w:tblInd w:w="-34" w:type="dxa"/>
        <w:tblLook w:val="04A0" w:firstRow="1" w:lastRow="0" w:firstColumn="1" w:lastColumn="0" w:noHBand="0" w:noVBand="1"/>
      </w:tblPr>
      <w:tblGrid>
        <w:gridCol w:w="2831"/>
        <w:gridCol w:w="1116"/>
        <w:gridCol w:w="1116"/>
        <w:gridCol w:w="1116"/>
        <w:gridCol w:w="1116"/>
        <w:gridCol w:w="1116"/>
        <w:gridCol w:w="1116"/>
      </w:tblGrid>
      <w:tr w:rsidR="00E62D6F" w:rsidRPr="007C1024" w:rsidTr="002F469D">
        <w:tc>
          <w:tcPr>
            <w:tcW w:w="2831"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Dobrze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Średnio</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źle</w:t>
            </w:r>
          </w:p>
        </w:tc>
        <w:tc>
          <w:tcPr>
            <w:tcW w:w="1116"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Nie mam zdania</w:t>
            </w:r>
          </w:p>
        </w:tc>
      </w:tr>
      <w:tr w:rsidR="00E62D6F" w:rsidRPr="007C1024" w:rsidTr="002F469D">
        <w:tc>
          <w:tcPr>
            <w:tcW w:w="2831" w:type="dxa"/>
            <w:shd w:val="clear" w:color="auto" w:fill="auto"/>
            <w:vAlign w:val="center"/>
          </w:tcPr>
          <w:p w:rsidR="00E62D6F" w:rsidRPr="007C1024" w:rsidRDefault="00E62D6F" w:rsidP="003C569C">
            <w:pPr>
              <w:numPr>
                <w:ilvl w:val="0"/>
                <w:numId w:val="34"/>
              </w:numPr>
              <w:spacing w:after="120"/>
              <w:ind w:left="460"/>
              <w:contextualSpacing/>
              <w:jc w:val="both"/>
              <w:rPr>
                <w:rFonts w:asciiTheme="minorHAnsi" w:hAnsiTheme="minorHAnsi"/>
                <w:i/>
                <w:color w:val="000000" w:themeColor="text1"/>
              </w:rPr>
            </w:pPr>
            <w:r w:rsidRPr="007C1024">
              <w:rPr>
                <w:rFonts w:asciiTheme="minorHAnsi" w:hAnsiTheme="minorHAnsi"/>
                <w:i/>
                <w:color w:val="000000" w:themeColor="text1"/>
              </w:rPr>
              <w:t>Stosunek do pacjenta (życzliwość, zaangażowanie, troska o pacjenta)</w:t>
            </w:r>
          </w:p>
          <w:p w:rsidR="00E62D6F" w:rsidRPr="007C1024" w:rsidRDefault="00E62D6F" w:rsidP="003C569C">
            <w:pPr>
              <w:spacing w:after="120"/>
              <w:ind w:left="460"/>
              <w:contextualSpacing/>
              <w:jc w:val="both"/>
              <w:rPr>
                <w:rFonts w:asciiTheme="minorHAnsi" w:hAnsiTheme="minorHAnsi"/>
                <w:i/>
                <w:color w:val="000000" w:themeColor="text1"/>
              </w:rPr>
            </w:pP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460"/>
              <w:contextualSpacing/>
              <w:jc w:val="both"/>
              <w:rPr>
                <w:rFonts w:asciiTheme="minorHAnsi" w:hAnsiTheme="minorHAnsi"/>
                <w:i/>
                <w:color w:val="000000" w:themeColor="text1"/>
              </w:rPr>
            </w:pPr>
          </w:p>
          <w:p w:rsidR="00E62D6F" w:rsidRPr="007C1024" w:rsidRDefault="00E62D6F" w:rsidP="003C569C">
            <w:pPr>
              <w:numPr>
                <w:ilvl w:val="0"/>
                <w:numId w:val="34"/>
              </w:numPr>
              <w:spacing w:after="120"/>
              <w:ind w:left="460"/>
              <w:contextualSpacing/>
              <w:jc w:val="both"/>
              <w:rPr>
                <w:rFonts w:asciiTheme="minorHAnsi" w:hAnsiTheme="minorHAnsi"/>
                <w:i/>
                <w:color w:val="000000" w:themeColor="text1"/>
              </w:rPr>
            </w:pPr>
            <w:r w:rsidRPr="007C1024">
              <w:rPr>
                <w:rFonts w:asciiTheme="minorHAnsi" w:hAnsiTheme="minorHAnsi"/>
                <w:i/>
                <w:color w:val="000000" w:themeColor="text1"/>
              </w:rPr>
              <w:t xml:space="preserve">Komunikatywność (wyczerpujące </w:t>
            </w:r>
          </w:p>
          <w:p w:rsidR="00E62D6F" w:rsidRPr="007C1024" w:rsidRDefault="00E62D6F" w:rsidP="003C569C">
            <w:pPr>
              <w:spacing w:after="120"/>
              <w:ind w:left="460"/>
              <w:contextualSpacing/>
              <w:jc w:val="both"/>
              <w:rPr>
                <w:rFonts w:asciiTheme="minorHAnsi" w:hAnsiTheme="minorHAnsi"/>
                <w:i/>
                <w:color w:val="000000" w:themeColor="text1"/>
              </w:rPr>
            </w:pPr>
            <w:r w:rsidRPr="007C1024">
              <w:rPr>
                <w:rFonts w:asciiTheme="minorHAnsi" w:hAnsiTheme="minorHAnsi"/>
                <w:i/>
                <w:color w:val="000000" w:themeColor="text1"/>
              </w:rPr>
              <w:t xml:space="preserve">i zrozumiałe przekazywanie informacji) </w:t>
            </w:r>
          </w:p>
          <w:p w:rsidR="00E62D6F" w:rsidRPr="007C1024" w:rsidRDefault="00E62D6F" w:rsidP="003C569C">
            <w:pPr>
              <w:spacing w:after="120"/>
              <w:ind w:left="460"/>
              <w:contextualSpacing/>
              <w:jc w:val="both"/>
              <w:rPr>
                <w:rFonts w:asciiTheme="minorHAnsi" w:hAnsiTheme="minorHAnsi"/>
                <w:i/>
                <w:color w:val="000000" w:themeColor="text1"/>
              </w:rPr>
            </w:pP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460"/>
              <w:contextualSpacing/>
              <w:jc w:val="both"/>
              <w:rPr>
                <w:rFonts w:asciiTheme="minorHAnsi" w:hAnsiTheme="minorHAnsi"/>
                <w:i/>
                <w:color w:val="000000" w:themeColor="text1"/>
              </w:rPr>
            </w:pPr>
          </w:p>
          <w:p w:rsidR="00E62D6F" w:rsidRPr="007C1024" w:rsidRDefault="00E62D6F" w:rsidP="003C569C">
            <w:pPr>
              <w:numPr>
                <w:ilvl w:val="0"/>
                <w:numId w:val="34"/>
              </w:numPr>
              <w:spacing w:after="120"/>
              <w:ind w:left="460"/>
              <w:contextualSpacing/>
              <w:jc w:val="both"/>
              <w:rPr>
                <w:rFonts w:asciiTheme="minorHAnsi" w:hAnsiTheme="minorHAnsi"/>
                <w:i/>
                <w:color w:val="000000" w:themeColor="text1"/>
              </w:rPr>
            </w:pPr>
            <w:r w:rsidRPr="007C1024">
              <w:rPr>
                <w:rFonts w:asciiTheme="minorHAnsi" w:hAnsiTheme="minorHAnsi"/>
                <w:i/>
                <w:color w:val="000000" w:themeColor="text1"/>
              </w:rPr>
              <w:t>Sprawność obsługi</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r w:rsidR="00E62D6F" w:rsidRPr="007C1024" w:rsidTr="002F469D">
        <w:tc>
          <w:tcPr>
            <w:tcW w:w="2831" w:type="dxa"/>
            <w:shd w:val="clear" w:color="auto" w:fill="auto"/>
            <w:vAlign w:val="center"/>
          </w:tcPr>
          <w:p w:rsidR="00E62D6F" w:rsidRPr="007C1024" w:rsidRDefault="00E62D6F" w:rsidP="003C569C">
            <w:pPr>
              <w:spacing w:after="120"/>
              <w:ind w:left="460"/>
              <w:contextualSpacing/>
              <w:jc w:val="both"/>
              <w:rPr>
                <w:rFonts w:asciiTheme="minorHAnsi" w:hAnsiTheme="minorHAnsi"/>
                <w:i/>
                <w:color w:val="000000" w:themeColor="text1"/>
              </w:rPr>
            </w:pPr>
          </w:p>
          <w:p w:rsidR="00E62D6F" w:rsidRPr="007C1024" w:rsidRDefault="00E62D6F" w:rsidP="003C569C">
            <w:pPr>
              <w:spacing w:after="120"/>
              <w:ind w:left="460"/>
              <w:contextualSpacing/>
              <w:jc w:val="both"/>
              <w:rPr>
                <w:rFonts w:asciiTheme="minorHAnsi" w:hAnsiTheme="minorHAnsi"/>
                <w:i/>
                <w:color w:val="000000" w:themeColor="text1"/>
              </w:rPr>
            </w:pPr>
          </w:p>
          <w:p w:rsidR="00E62D6F" w:rsidRPr="007C1024" w:rsidRDefault="00E62D6F" w:rsidP="003C569C">
            <w:pPr>
              <w:numPr>
                <w:ilvl w:val="0"/>
                <w:numId w:val="34"/>
              </w:numPr>
              <w:spacing w:after="120"/>
              <w:ind w:left="460"/>
              <w:contextualSpacing/>
              <w:jc w:val="both"/>
              <w:rPr>
                <w:rFonts w:asciiTheme="minorHAnsi" w:hAnsiTheme="minorHAnsi"/>
                <w:i/>
                <w:color w:val="000000" w:themeColor="text1"/>
              </w:rPr>
            </w:pPr>
            <w:r w:rsidRPr="007C1024">
              <w:rPr>
                <w:rFonts w:asciiTheme="minorHAnsi" w:hAnsiTheme="minorHAnsi"/>
                <w:i/>
                <w:color w:val="000000" w:themeColor="text1"/>
              </w:rPr>
              <w:t>Czas oczekiwania na zabieg przed gabinetem</w:t>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116"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bl>
    <w:p w:rsidR="00E62D6F" w:rsidRPr="007C1024" w:rsidRDefault="00E62D6F" w:rsidP="003C569C">
      <w:pPr>
        <w:spacing w:after="120"/>
        <w:ind w:left="284"/>
        <w:contextualSpacing/>
        <w:jc w:val="both"/>
        <w:rPr>
          <w:rFonts w:asciiTheme="minorHAnsi" w:hAnsiTheme="minorHAnsi"/>
          <w:b/>
          <w:color w:val="000000" w:themeColor="text1"/>
        </w:rPr>
      </w:pPr>
    </w:p>
    <w:p w:rsidR="00E62D6F" w:rsidRPr="007C1024" w:rsidRDefault="00E62D6F" w:rsidP="003C569C">
      <w:pPr>
        <w:spacing w:after="120"/>
        <w:ind w:left="284"/>
        <w:contextualSpacing/>
        <w:jc w:val="both"/>
        <w:rPr>
          <w:rFonts w:asciiTheme="minorHAnsi" w:hAnsiTheme="minorHAnsi"/>
          <w:b/>
          <w:color w:val="000000" w:themeColor="text1"/>
        </w:rPr>
      </w:pPr>
    </w:p>
    <w:p w:rsidR="00E62D6F" w:rsidRPr="007C1024" w:rsidRDefault="00E62D6F" w:rsidP="003C569C">
      <w:pPr>
        <w:spacing w:after="120"/>
        <w:ind w:left="284"/>
        <w:contextualSpacing/>
        <w:jc w:val="both"/>
        <w:rPr>
          <w:rFonts w:asciiTheme="minorHAnsi" w:hAnsiTheme="minorHAnsi"/>
          <w:b/>
          <w:color w:val="000000" w:themeColor="text1"/>
        </w:rPr>
      </w:pPr>
    </w:p>
    <w:p w:rsidR="00E62D6F" w:rsidRPr="007C1024" w:rsidRDefault="00E62D6F" w:rsidP="003C569C">
      <w:pPr>
        <w:numPr>
          <w:ilvl w:val="0"/>
          <w:numId w:val="30"/>
        </w:numPr>
        <w:spacing w:after="120"/>
        <w:ind w:left="284"/>
        <w:contextualSpacing/>
        <w:jc w:val="both"/>
        <w:rPr>
          <w:rFonts w:asciiTheme="minorHAnsi" w:hAnsiTheme="minorHAnsi"/>
          <w:b/>
          <w:color w:val="000000" w:themeColor="text1"/>
        </w:rPr>
      </w:pPr>
      <w:r w:rsidRPr="007C1024">
        <w:rPr>
          <w:rFonts w:asciiTheme="minorHAnsi" w:hAnsiTheme="minorHAnsi"/>
          <w:b/>
          <w:color w:val="000000" w:themeColor="text1"/>
        </w:rPr>
        <w:t>Jak ocenia Pan(i) ogólnie dzisiejszą wizytę w przychodni?</w:t>
      </w:r>
    </w:p>
    <w:p w:rsidR="00E62D6F" w:rsidRPr="007C1024" w:rsidRDefault="00E62D6F" w:rsidP="003C569C">
      <w:pPr>
        <w:spacing w:after="120"/>
        <w:ind w:left="284"/>
        <w:contextualSpacing/>
        <w:jc w:val="both"/>
        <w:rPr>
          <w:rFonts w:asciiTheme="minorHAnsi" w:hAnsiTheme="minorHAnsi"/>
          <w:b/>
          <w:color w:val="000000" w:themeColor="text1"/>
        </w:rPr>
      </w:pPr>
    </w:p>
    <w:tbl>
      <w:tblPr>
        <w:tblW w:w="9527" w:type="dxa"/>
        <w:tblInd w:w="-34" w:type="dxa"/>
        <w:tblLook w:val="04A0" w:firstRow="1" w:lastRow="0" w:firstColumn="1" w:lastColumn="0" w:noHBand="0" w:noVBand="1"/>
      </w:tblPr>
      <w:tblGrid>
        <w:gridCol w:w="1587"/>
        <w:gridCol w:w="1588"/>
        <w:gridCol w:w="1588"/>
        <w:gridCol w:w="1588"/>
        <w:gridCol w:w="1588"/>
        <w:gridCol w:w="1588"/>
      </w:tblGrid>
      <w:tr w:rsidR="00E62D6F" w:rsidRPr="007C1024" w:rsidTr="002F469D">
        <w:tc>
          <w:tcPr>
            <w:tcW w:w="1587"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dobrze</w:t>
            </w:r>
          </w:p>
        </w:tc>
        <w:tc>
          <w:tcPr>
            <w:tcW w:w="1588"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Dobrze</w:t>
            </w:r>
          </w:p>
        </w:tc>
        <w:tc>
          <w:tcPr>
            <w:tcW w:w="1588"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Średnio</w:t>
            </w:r>
          </w:p>
        </w:tc>
        <w:tc>
          <w:tcPr>
            <w:tcW w:w="1588"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Źle</w:t>
            </w:r>
          </w:p>
        </w:tc>
        <w:tc>
          <w:tcPr>
            <w:tcW w:w="1588"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Bardzo źle</w:t>
            </w:r>
          </w:p>
        </w:tc>
        <w:tc>
          <w:tcPr>
            <w:tcW w:w="1588" w:type="dxa"/>
            <w:shd w:val="clear" w:color="auto" w:fill="auto"/>
          </w:tcPr>
          <w:p w:rsidR="00E62D6F" w:rsidRPr="007C1024" w:rsidRDefault="00E62D6F" w:rsidP="003C569C">
            <w:pPr>
              <w:spacing w:after="120"/>
              <w:contextualSpacing/>
              <w:jc w:val="both"/>
              <w:rPr>
                <w:rFonts w:asciiTheme="minorHAnsi" w:hAnsiTheme="minorHAnsi"/>
                <w:i/>
                <w:color w:val="000000" w:themeColor="text1"/>
              </w:rPr>
            </w:pPr>
            <w:r w:rsidRPr="007C1024">
              <w:rPr>
                <w:rFonts w:asciiTheme="minorHAnsi" w:hAnsiTheme="minorHAnsi"/>
                <w:i/>
                <w:color w:val="000000" w:themeColor="text1"/>
              </w:rPr>
              <w:t>Nie mam zdania</w:t>
            </w:r>
          </w:p>
        </w:tc>
      </w:tr>
      <w:tr w:rsidR="00E62D6F" w:rsidRPr="007C1024" w:rsidTr="002F469D">
        <w:tc>
          <w:tcPr>
            <w:tcW w:w="1587"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588"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588"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588"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588"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c>
          <w:tcPr>
            <w:tcW w:w="1588" w:type="dxa"/>
            <w:shd w:val="clear" w:color="auto" w:fill="auto"/>
            <w:vAlign w:val="center"/>
          </w:tcPr>
          <w:p w:rsidR="00E62D6F" w:rsidRPr="007C1024" w:rsidRDefault="00E62D6F" w:rsidP="003C569C">
            <w:pPr>
              <w:spacing w:after="120"/>
              <w:contextualSpacing/>
              <w:jc w:val="both"/>
              <w:rPr>
                <w:rFonts w:asciiTheme="minorHAnsi" w:hAnsiTheme="minorHAnsi"/>
                <w:color w:val="000000" w:themeColor="text1"/>
              </w:rPr>
            </w:pPr>
          </w:p>
          <w:p w:rsidR="00E62D6F" w:rsidRPr="007C1024" w:rsidRDefault="00E62D6F" w:rsidP="003C569C">
            <w:pPr>
              <w:spacing w:after="120"/>
              <w:contextualSpacing/>
              <w:jc w:val="both"/>
              <w:rPr>
                <w:rFonts w:asciiTheme="minorHAnsi" w:hAnsiTheme="minorHAnsi"/>
                <w:color w:val="000000" w:themeColor="text1"/>
              </w:rPr>
            </w:pPr>
            <w:r w:rsidRPr="007C1024">
              <w:rPr>
                <w:rFonts w:asciiTheme="minorHAnsi" w:hAnsiTheme="minorHAnsi"/>
                <w:color w:val="000000" w:themeColor="text1"/>
              </w:rPr>
              <w:sym w:font="Wingdings" w:char="00A8"/>
            </w:r>
          </w:p>
        </w:tc>
      </w:tr>
    </w:tbl>
    <w:p w:rsidR="00E62D6F" w:rsidRPr="007C1024" w:rsidRDefault="00E62D6F" w:rsidP="003C569C">
      <w:pPr>
        <w:spacing w:after="120"/>
        <w:jc w:val="both"/>
        <w:rPr>
          <w:rFonts w:asciiTheme="minorHAnsi" w:hAnsiTheme="minorHAnsi"/>
          <w:b/>
          <w:color w:val="000000" w:themeColor="text1"/>
        </w:rPr>
      </w:pPr>
    </w:p>
    <w:p w:rsidR="00E62D6F" w:rsidRPr="007C1024" w:rsidRDefault="00E62D6F" w:rsidP="003C569C">
      <w:pPr>
        <w:numPr>
          <w:ilvl w:val="0"/>
          <w:numId w:val="30"/>
        </w:numPr>
        <w:spacing w:after="120"/>
        <w:ind w:left="284"/>
        <w:contextualSpacing/>
        <w:jc w:val="both"/>
        <w:rPr>
          <w:rFonts w:asciiTheme="minorHAnsi" w:hAnsiTheme="minorHAnsi"/>
          <w:b/>
          <w:color w:val="000000" w:themeColor="text1"/>
        </w:rPr>
      </w:pPr>
      <w:r w:rsidRPr="007C1024">
        <w:rPr>
          <w:rFonts w:asciiTheme="minorHAnsi" w:hAnsiTheme="minorHAnsi"/>
          <w:b/>
          <w:color w:val="000000" w:themeColor="text1"/>
        </w:rPr>
        <w:t>Inne uwagi</w:t>
      </w:r>
    </w:p>
    <w:p w:rsidR="00E62D6F" w:rsidRPr="007C1024" w:rsidRDefault="00E62D6F" w:rsidP="003C569C">
      <w:pPr>
        <w:spacing w:after="120"/>
        <w:ind w:left="284"/>
        <w:contextualSpacing/>
        <w:jc w:val="both"/>
        <w:rPr>
          <w:rFonts w:asciiTheme="minorHAnsi" w:hAnsiTheme="minorHAnsi"/>
          <w:b/>
          <w:color w:val="000000" w:themeColor="text1"/>
        </w:rPr>
      </w:pPr>
    </w:p>
    <w:p w:rsidR="00E62D6F" w:rsidRPr="007C1024" w:rsidRDefault="00E62D6F" w:rsidP="003C569C">
      <w:pPr>
        <w:spacing w:after="120"/>
        <w:ind w:left="284"/>
        <w:contextualSpacing/>
        <w:jc w:val="both"/>
        <w:rPr>
          <w:rFonts w:asciiTheme="minorHAnsi" w:hAnsiTheme="minorHAnsi"/>
          <w:color w:val="000000" w:themeColor="text1"/>
        </w:rPr>
      </w:pPr>
      <w:r w:rsidRPr="007C1024">
        <w:rPr>
          <w:rFonts w:asciiTheme="minorHAnsi" w:hAnsiTheme="minorHAnsi"/>
          <w:color w:val="000000" w:themeColor="text1"/>
        </w:rPr>
        <w:t>………………………………………………………………………………………………………………………………………………………………………………………………………………………………………………………………………………………………………………………………………………………………………………………………………………………………………………………………………………………………………………………………………………………………………     ………</w:t>
      </w:r>
    </w:p>
    <w:p w:rsidR="00E62D6F" w:rsidRPr="007C1024" w:rsidRDefault="00E62D6F" w:rsidP="003C569C">
      <w:pPr>
        <w:autoSpaceDE w:val="0"/>
        <w:autoSpaceDN w:val="0"/>
        <w:adjustRightInd w:val="0"/>
        <w:spacing w:after="120"/>
        <w:jc w:val="both"/>
        <w:rPr>
          <w:rFonts w:asciiTheme="minorHAnsi" w:hAnsiTheme="minorHAnsi"/>
          <w:i/>
          <w:color w:val="000000" w:themeColor="text1"/>
        </w:rPr>
      </w:pPr>
    </w:p>
    <w:p w:rsidR="00E62D6F" w:rsidRPr="007C1024" w:rsidRDefault="00E62D6F" w:rsidP="003C569C">
      <w:pPr>
        <w:autoSpaceDE w:val="0"/>
        <w:autoSpaceDN w:val="0"/>
        <w:adjustRightInd w:val="0"/>
        <w:spacing w:after="120"/>
        <w:jc w:val="center"/>
        <w:rPr>
          <w:rFonts w:asciiTheme="minorHAnsi" w:hAnsiTheme="minorHAnsi"/>
          <w:i/>
          <w:color w:val="000000" w:themeColor="text1"/>
        </w:rPr>
      </w:pPr>
      <w:r w:rsidRPr="007C1024">
        <w:rPr>
          <w:rFonts w:asciiTheme="minorHAnsi" w:hAnsiTheme="minorHAnsi"/>
          <w:i/>
          <w:color w:val="000000" w:themeColor="text1"/>
        </w:rPr>
        <w:t>Bardzo dziękujemy Państwu za pomoc i wypełnienie ankiety.</w:t>
      </w:r>
    </w:p>
    <w:p w:rsidR="00E62D6F" w:rsidRPr="007C1024" w:rsidRDefault="00E62D6F" w:rsidP="003C569C">
      <w:pPr>
        <w:autoSpaceDE w:val="0"/>
        <w:autoSpaceDN w:val="0"/>
        <w:adjustRightInd w:val="0"/>
        <w:spacing w:after="120"/>
        <w:jc w:val="center"/>
        <w:rPr>
          <w:rFonts w:asciiTheme="minorHAnsi" w:hAnsiTheme="minorHAnsi"/>
          <w:i/>
          <w:color w:val="000000" w:themeColor="text1"/>
        </w:rPr>
      </w:pPr>
      <w:r w:rsidRPr="007C1024">
        <w:rPr>
          <w:rFonts w:asciiTheme="minorHAnsi" w:hAnsiTheme="minorHAnsi"/>
          <w:i/>
          <w:color w:val="000000" w:themeColor="text1"/>
        </w:rPr>
        <w:t xml:space="preserve">Uzyskane dzięki Państwu informacje pomogą nam w zapewnieniu wysokiej </w:t>
      </w:r>
      <w:r w:rsidRPr="007C1024">
        <w:rPr>
          <w:rFonts w:asciiTheme="minorHAnsi" w:hAnsiTheme="minorHAnsi"/>
          <w:bCs/>
          <w:i/>
          <w:iCs/>
          <w:color w:val="000000" w:themeColor="text1"/>
        </w:rPr>
        <w:t>jakości</w:t>
      </w:r>
      <w:r w:rsidRPr="007C1024">
        <w:rPr>
          <w:rFonts w:asciiTheme="minorHAnsi" w:hAnsiTheme="minorHAnsi"/>
          <w:i/>
          <w:color w:val="000000" w:themeColor="text1"/>
        </w:rPr>
        <w:t xml:space="preserve"> świadczonych usług i zapewnieniu najwyższego komfortu naszym pacjentom. </w:t>
      </w:r>
      <w:r w:rsidRPr="007C1024">
        <w:rPr>
          <w:rFonts w:asciiTheme="minorHAnsi" w:hAnsiTheme="minorHAnsi"/>
          <w:i/>
          <w:color w:val="000000" w:themeColor="text1"/>
        </w:rPr>
        <w:br/>
        <w:t>Dlatego jesteśmy Państwu szczególnie wdzięczni za poświęcony czas.</w:t>
      </w:r>
    </w:p>
    <w:p w:rsidR="00E62D6F" w:rsidRPr="007C1024" w:rsidRDefault="00E62D6F" w:rsidP="003C569C">
      <w:pPr>
        <w:spacing w:after="120"/>
        <w:jc w:val="both"/>
        <w:rPr>
          <w:rFonts w:asciiTheme="minorHAnsi" w:hAnsiTheme="minorHAnsi"/>
          <w:i/>
          <w:color w:val="000000" w:themeColor="text1"/>
        </w:rPr>
      </w:pPr>
      <w:r w:rsidRPr="007C1024">
        <w:rPr>
          <w:rFonts w:asciiTheme="minorHAnsi" w:hAnsiTheme="minorHAnsi"/>
          <w:i/>
          <w:color w:val="000000" w:themeColor="text1"/>
        </w:rPr>
        <w:br w:type="page"/>
      </w:r>
    </w:p>
    <w:p w:rsidR="00C976E9" w:rsidRPr="00C33C62" w:rsidRDefault="00C976E9" w:rsidP="003C569C">
      <w:pPr>
        <w:keepNext/>
        <w:keepLines/>
        <w:spacing w:after="120"/>
        <w:jc w:val="both"/>
        <w:outlineLvl w:val="1"/>
        <w:rPr>
          <w:rFonts w:asciiTheme="minorHAnsi" w:eastAsia="Times New Roman" w:hAnsiTheme="minorHAnsi"/>
          <w:b/>
          <w:bCs/>
          <w:color w:val="4F81BD"/>
        </w:rPr>
      </w:pPr>
      <w:bookmarkStart w:id="115" w:name="_Toc454306507"/>
      <w:bookmarkStart w:id="116" w:name="_Toc452932295"/>
      <w:bookmarkStart w:id="117" w:name="_Toc452931011"/>
      <w:bookmarkStart w:id="118" w:name="_Toc471331766"/>
      <w:r w:rsidRPr="00C33C62">
        <w:rPr>
          <w:rFonts w:asciiTheme="minorHAnsi" w:eastAsia="Times New Roman" w:hAnsiTheme="minorHAnsi"/>
          <w:b/>
          <w:bCs/>
          <w:color w:val="4F81BD"/>
        </w:rPr>
        <w:lastRenderedPageBreak/>
        <w:t>c. Zgoda na udział w programie</w:t>
      </w:r>
      <w:bookmarkEnd w:id="115"/>
      <w:bookmarkEnd w:id="116"/>
      <w:bookmarkEnd w:id="117"/>
      <w:bookmarkEnd w:id="118"/>
    </w:p>
    <w:p w:rsidR="00E62D6F" w:rsidRPr="007C1024" w:rsidRDefault="00E62D6F" w:rsidP="003C569C">
      <w:pPr>
        <w:spacing w:after="120"/>
        <w:jc w:val="center"/>
        <w:rPr>
          <w:rFonts w:asciiTheme="minorHAnsi" w:hAnsiTheme="minorHAnsi"/>
          <w:b/>
          <w:color w:val="000000" w:themeColor="text1"/>
        </w:rPr>
      </w:pPr>
      <w:r w:rsidRPr="007C1024">
        <w:rPr>
          <w:rFonts w:asciiTheme="minorHAnsi" w:hAnsiTheme="minorHAnsi"/>
          <w:b/>
          <w:color w:val="000000" w:themeColor="text1"/>
        </w:rPr>
        <w:t>ŚWIADOMA ZGODA NA UDZIAŁ W</w:t>
      </w:r>
    </w:p>
    <w:p w:rsidR="00E62D6F" w:rsidRPr="007C1024" w:rsidRDefault="00E62D6F" w:rsidP="003C569C">
      <w:pPr>
        <w:spacing w:after="120"/>
        <w:jc w:val="center"/>
        <w:rPr>
          <w:rFonts w:asciiTheme="minorHAnsi" w:hAnsiTheme="minorHAnsi"/>
          <w:b/>
          <w:color w:val="000000" w:themeColor="text1"/>
        </w:rPr>
      </w:pPr>
      <w:r w:rsidRPr="007C1024">
        <w:rPr>
          <w:rFonts w:asciiTheme="minorHAnsi" w:hAnsiTheme="minorHAnsi"/>
          <w:b/>
          <w:color w:val="000000" w:themeColor="text1"/>
        </w:rPr>
        <w:t>PROGRAMIE POLITYKI ZDROWOTNEJ W OBSZARZE REHABILITACJI MEDYCZNEJ</w:t>
      </w:r>
    </w:p>
    <w:p w:rsidR="00E62D6F" w:rsidRPr="007C1024" w:rsidRDefault="00E62D6F" w:rsidP="003C569C">
      <w:pPr>
        <w:spacing w:after="120"/>
        <w:jc w:val="center"/>
        <w:rPr>
          <w:rFonts w:asciiTheme="minorHAnsi" w:hAnsiTheme="minorHAnsi"/>
          <w:b/>
          <w:color w:val="000000" w:themeColor="text1"/>
        </w:rPr>
      </w:pPr>
      <w:r w:rsidRPr="007C1024">
        <w:rPr>
          <w:rFonts w:asciiTheme="minorHAnsi" w:hAnsiTheme="minorHAnsi"/>
          <w:b/>
          <w:color w:val="000000" w:themeColor="text1"/>
        </w:rPr>
        <w:t>WOJEWÓDZTWO WARMIŃSKO-MAZURSKIE</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Ja niżej podpisany(a)..........................................................................................................oświadczam, że uzyskałem(am) informacje dotyczące ww. programu oraz otrzymałem(am) wyczerpujące, satysfakcjonujące mnie odpowiedzi na zadane pytania. Wyrażam dobrowolnie zgodę na udział w tym programie i jestem świadomy(a) faktu, że w każdej chwili mogę wycofać zgodę na udział w dalszej jego części bez podania przyczyny. Przez podpisanie zgody na udział w w/w programie nie zrzekam się żadnych należnych mi praw. Otrzymam kopię niniejszego formularza opatrzoną podpisem i datą.</w:t>
      </w: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Wyrażam zgodę na przetwarzanie danych osobowych uzyskanych w trakcie programu zgodnie z</w:t>
      </w:r>
      <w:r w:rsidR="004357CF">
        <w:rPr>
          <w:rFonts w:asciiTheme="minorHAnsi" w:hAnsiTheme="minorHAnsi"/>
          <w:color w:val="000000" w:themeColor="text1"/>
        </w:rPr>
        <w:t> </w:t>
      </w:r>
      <w:r w:rsidRPr="007C1024">
        <w:rPr>
          <w:rFonts w:asciiTheme="minorHAnsi" w:hAnsiTheme="minorHAnsi"/>
          <w:color w:val="000000" w:themeColor="text1"/>
        </w:rPr>
        <w:t>obowiązującym w Polsce prawem (Ustawa o ochronie danych osobowych z dn. 29.08.1997</w:t>
      </w:r>
      <w:r w:rsidR="00D06F29">
        <w:rPr>
          <w:rFonts w:asciiTheme="minorHAnsi" w:hAnsiTheme="minorHAnsi"/>
          <w:color w:val="000000" w:themeColor="text1"/>
        </w:rPr>
        <w:t xml:space="preserve"> r.</w:t>
      </w:r>
      <w:r w:rsidRPr="007C1024">
        <w:rPr>
          <w:rFonts w:asciiTheme="minorHAnsi" w:hAnsiTheme="minorHAnsi"/>
          <w:color w:val="000000" w:themeColor="text1"/>
        </w:rPr>
        <w:t xml:space="preserve">). </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Pacjent:</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w:t>
      </w:r>
    </w:p>
    <w:p w:rsidR="00E62D6F" w:rsidRPr="007C1024" w:rsidRDefault="00E62D6F" w:rsidP="003C569C">
      <w:pPr>
        <w:spacing w:after="120"/>
        <w:jc w:val="right"/>
        <w:rPr>
          <w:rFonts w:asciiTheme="minorHAnsi" w:hAnsiTheme="minorHAnsi"/>
          <w:color w:val="000000" w:themeColor="text1"/>
        </w:rPr>
      </w:pPr>
      <w:r w:rsidRPr="007C1024">
        <w:rPr>
          <w:rFonts w:asciiTheme="minorHAnsi" w:hAnsiTheme="minorHAnsi"/>
          <w:color w:val="000000" w:themeColor="text1"/>
        </w:rPr>
        <w:t xml:space="preserve">Imię i nazwisko (drukowanymi literami)        </w:t>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t xml:space="preserve">                             Podpis i data złożenia podpisu                                                                                                      </w:t>
      </w:r>
    </w:p>
    <w:p w:rsidR="00E62D6F" w:rsidRPr="007C1024" w:rsidRDefault="00E62D6F" w:rsidP="003C569C">
      <w:pPr>
        <w:spacing w:after="120"/>
        <w:ind w:left="4956" w:firstLine="708"/>
        <w:jc w:val="both"/>
        <w:rPr>
          <w:rFonts w:asciiTheme="minorHAnsi" w:hAnsiTheme="minorHAnsi"/>
          <w:color w:val="000000" w:themeColor="text1"/>
        </w:rPr>
      </w:pPr>
      <w:r w:rsidRPr="007C1024">
        <w:rPr>
          <w:rFonts w:asciiTheme="minorHAnsi" w:hAnsiTheme="minorHAnsi"/>
          <w:color w:val="000000" w:themeColor="text1"/>
        </w:rPr>
        <w:t xml:space="preserve">    </w:t>
      </w:r>
      <w:r w:rsidRPr="007C1024">
        <w:rPr>
          <w:rFonts w:asciiTheme="minorHAnsi" w:hAnsiTheme="minorHAnsi"/>
          <w:color w:val="000000" w:themeColor="text1"/>
        </w:rPr>
        <w:tab/>
      </w:r>
      <w:r w:rsidRPr="007C1024">
        <w:rPr>
          <w:rFonts w:asciiTheme="minorHAnsi" w:hAnsiTheme="minorHAnsi"/>
          <w:color w:val="000000" w:themeColor="text1"/>
        </w:rPr>
        <w:tab/>
        <w:t>(ręką pacjenta)</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Oświadczam, że omówiłem(am) ww. program z pacjentem(ką), używając zrozumiałych, możliwie prostych sformułowań oraz udzieliłem(am) informacji dotyczących natury i znaczenia ww. programu.</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Osoba uzyskująca zgodę na badanie:</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r w:rsidRPr="007C1024">
        <w:rPr>
          <w:rFonts w:asciiTheme="minorHAnsi" w:hAnsiTheme="minorHAnsi"/>
          <w:color w:val="000000" w:themeColor="text1"/>
        </w:rPr>
        <w:t xml:space="preserve">................................................................................................................................................................... </w:t>
      </w:r>
    </w:p>
    <w:p w:rsidR="00E62D6F" w:rsidRPr="007C1024" w:rsidRDefault="00E62D6F" w:rsidP="003C569C">
      <w:pPr>
        <w:spacing w:after="120"/>
        <w:jc w:val="right"/>
        <w:rPr>
          <w:rFonts w:asciiTheme="minorHAnsi" w:hAnsiTheme="minorHAnsi"/>
          <w:color w:val="000000" w:themeColor="text1"/>
        </w:rPr>
      </w:pPr>
      <w:r w:rsidRPr="007C1024">
        <w:rPr>
          <w:rFonts w:asciiTheme="minorHAnsi" w:hAnsiTheme="minorHAnsi"/>
          <w:color w:val="000000" w:themeColor="text1"/>
        </w:rPr>
        <w:t xml:space="preserve">Imię i nazwisko (drukowanymi literami)                </w:t>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r>
      <w:r w:rsidRPr="007C1024">
        <w:rPr>
          <w:rFonts w:asciiTheme="minorHAnsi" w:hAnsiTheme="minorHAnsi"/>
          <w:color w:val="000000" w:themeColor="text1"/>
        </w:rPr>
        <w:tab/>
        <w:t xml:space="preserve">             Podpis i data złożenia podpisu </w:t>
      </w: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both"/>
        <w:rPr>
          <w:rFonts w:asciiTheme="minorHAnsi" w:hAnsiTheme="minorHAnsi"/>
          <w:color w:val="000000" w:themeColor="text1"/>
        </w:rPr>
      </w:pPr>
    </w:p>
    <w:p w:rsidR="00E62D6F" w:rsidRPr="007C1024" w:rsidRDefault="00E62D6F" w:rsidP="003C569C">
      <w:pPr>
        <w:spacing w:after="120"/>
        <w:jc w:val="center"/>
        <w:rPr>
          <w:rFonts w:asciiTheme="minorHAnsi" w:hAnsiTheme="minorHAnsi"/>
          <w:color w:val="000000" w:themeColor="text1"/>
        </w:rPr>
      </w:pPr>
      <w:r w:rsidRPr="007C1024">
        <w:rPr>
          <w:rFonts w:asciiTheme="minorHAnsi" w:hAnsiTheme="minorHAnsi"/>
          <w:color w:val="000000" w:themeColor="text1"/>
        </w:rPr>
        <w:t>ORYGINAŁ/KOPIA</w:t>
      </w:r>
    </w:p>
    <w:sectPr w:rsidR="00E62D6F" w:rsidRPr="007C1024" w:rsidSect="00DD22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D4" w:rsidRDefault="001071D4">
      <w:pPr>
        <w:spacing w:after="0" w:line="240" w:lineRule="auto"/>
      </w:pPr>
      <w:r>
        <w:separator/>
      </w:r>
    </w:p>
  </w:endnote>
  <w:endnote w:type="continuationSeparator" w:id="0">
    <w:p w:rsidR="001071D4" w:rsidRDefault="0010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2A6E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1071D4">
    <w:pPr>
      <w:pStyle w:val="Stopka"/>
      <w:jc w:val="right"/>
    </w:pPr>
    <w:r>
      <w:fldChar w:fldCharType="begin"/>
    </w:r>
    <w:r>
      <w:instrText>PAGE   \* MERGEFORMAT</w:instrText>
    </w:r>
    <w:r>
      <w:fldChar w:fldCharType="separate"/>
    </w:r>
    <w:r w:rsidR="00697DD1">
      <w:rPr>
        <w:noProof/>
      </w:rPr>
      <w:t>1</w:t>
    </w:r>
    <w:r>
      <w:rPr>
        <w:noProof/>
      </w:rPr>
      <w:fldChar w:fldCharType="end"/>
    </w:r>
  </w:p>
  <w:p w:rsidR="002A6EDC" w:rsidRDefault="002A6E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2A6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D4" w:rsidRDefault="001071D4">
      <w:pPr>
        <w:spacing w:after="0" w:line="240" w:lineRule="auto"/>
      </w:pPr>
      <w:r>
        <w:separator/>
      </w:r>
    </w:p>
  </w:footnote>
  <w:footnote w:type="continuationSeparator" w:id="0">
    <w:p w:rsidR="001071D4" w:rsidRDefault="001071D4">
      <w:pPr>
        <w:spacing w:after="0" w:line="240" w:lineRule="auto"/>
      </w:pPr>
      <w:r>
        <w:continuationSeparator/>
      </w:r>
    </w:p>
  </w:footnote>
  <w:footnote w:id="1">
    <w:p w:rsidR="002A6EDC" w:rsidRPr="005C5A38" w:rsidRDefault="002A6EDC" w:rsidP="00C05435">
      <w:pPr>
        <w:pStyle w:val="Tekstprzypisudolnego"/>
        <w:jc w:val="both"/>
        <w:rPr>
          <w:rFonts w:asciiTheme="minorHAnsi" w:hAnsiTheme="minorHAnsi" w:cstheme="minorHAnsi"/>
        </w:rPr>
      </w:pPr>
      <w:r w:rsidRPr="005C5A38">
        <w:rPr>
          <w:rStyle w:val="Odwoanieprzypisudolnego"/>
          <w:rFonts w:asciiTheme="minorHAnsi" w:hAnsiTheme="minorHAnsi" w:cstheme="minorHAnsi"/>
        </w:rPr>
        <w:footnoteRef/>
      </w:r>
      <w:r w:rsidRPr="005C5A38">
        <w:rPr>
          <w:rFonts w:asciiTheme="minorHAnsi" w:hAnsiTheme="minorHAnsi" w:cstheme="minorHAnsi"/>
        </w:rPr>
        <w:t xml:space="preserve"> Wskaźniki podane w artykule Cross M. i wsp. były standaryzowane względem wieku. Do oszacowania liczby chorych na RZS wykorzystano oficjalne dane GUS opisujące populację w Polsce. Osób płci męskiej w wieku </w:t>
      </w:r>
      <w:r>
        <w:rPr>
          <w:rFonts w:asciiTheme="minorHAnsi" w:hAnsiTheme="minorHAnsi" w:cstheme="minorHAnsi"/>
        </w:rPr>
        <w:t>powyżej</w:t>
      </w:r>
      <w:r w:rsidRPr="005C5A38">
        <w:rPr>
          <w:rFonts w:asciiTheme="minorHAnsi" w:hAnsiTheme="minorHAnsi" w:cstheme="minorHAnsi"/>
        </w:rPr>
        <w:t xml:space="preserve"> 5 lat jest 17,6 mln, a płci żeńskiej – 18,8 mln.</w:t>
      </w:r>
    </w:p>
  </w:footnote>
  <w:footnote w:id="2">
    <w:p w:rsidR="002A6EDC" w:rsidRDefault="002A6EDC" w:rsidP="00744E79">
      <w:pPr>
        <w:pStyle w:val="Tekstprzypisudolnego"/>
      </w:pPr>
      <w:r>
        <w:rPr>
          <w:rStyle w:val="Odwoanieprzypisudolnego"/>
        </w:rPr>
        <w:footnoteRef/>
      </w:r>
      <w:r>
        <w:t xml:space="preserve"> Po przeważeniu ze względu na wielkość zbadanej grupy otrzymano nieco niższą wartość wynoszącą 18,6 na </w:t>
      </w:r>
      <w:r w:rsidRPr="001158B7">
        <w:t>10</w:t>
      </w:r>
      <w:r>
        <w:t xml:space="preserve"> tys. mieszkańców.</w:t>
      </w:r>
    </w:p>
  </w:footnote>
  <w:footnote w:id="3">
    <w:p w:rsidR="002A6EDC" w:rsidRDefault="002A6EDC" w:rsidP="00167F1F">
      <w:pPr>
        <w:pStyle w:val="Tekstprzypisudolnego"/>
      </w:pPr>
      <w:r>
        <w:rPr>
          <w:rStyle w:val="Odwoanieprzypisudolnego"/>
        </w:rPr>
        <w:footnoteRef/>
      </w:r>
      <w:r>
        <w:t xml:space="preserve"> W wieku 15 lat i więcej.</w:t>
      </w:r>
    </w:p>
  </w:footnote>
  <w:footnote w:id="4">
    <w:p w:rsidR="002A6EDC" w:rsidRPr="005C5A38" w:rsidRDefault="002A6EDC" w:rsidP="003869AC">
      <w:pPr>
        <w:pStyle w:val="Tekstprzypisudolnego"/>
        <w:jc w:val="both"/>
        <w:rPr>
          <w:rFonts w:asciiTheme="minorHAnsi" w:hAnsiTheme="minorHAnsi" w:cstheme="minorHAnsi"/>
        </w:rPr>
      </w:pPr>
      <w:r w:rsidRPr="005C5A38">
        <w:rPr>
          <w:rStyle w:val="Odwoanieprzypisudolnego"/>
          <w:rFonts w:asciiTheme="minorHAnsi" w:hAnsiTheme="minorHAnsi" w:cstheme="minorHAnsi"/>
        </w:rPr>
        <w:footnoteRef/>
      </w:r>
      <w:r w:rsidRPr="005C5A38">
        <w:rPr>
          <w:rFonts w:asciiTheme="minorHAnsi" w:hAnsiTheme="minorHAnsi" w:cstheme="minorHAnsi"/>
        </w:rPr>
        <w:t xml:space="preserve"> </w:t>
      </w:r>
      <w:r>
        <w:rPr>
          <w:rFonts w:asciiTheme="minorHAnsi" w:hAnsiTheme="minorHAnsi" w:cstheme="minorHAnsi"/>
        </w:rPr>
        <w:t>Za</w:t>
      </w:r>
      <w:r w:rsidRPr="005C5A38">
        <w:rPr>
          <w:rFonts w:asciiTheme="minorHAnsi" w:hAnsiTheme="minorHAnsi" w:cstheme="minorHAnsi"/>
        </w:rPr>
        <w:t xml:space="preserve"> osobę leczoną na RZS uznano taką osobę, która co najmniej raz otrzymała świadczenie w ramach ambulatoryjnej opieki specjalistycznej (AOS), podstawowej opieki zdrowotnej (POZ) lub była hospitalizowana, a jako przyczynę świadczenia wskazano kod ICD</w:t>
      </w:r>
      <w:r>
        <w:rPr>
          <w:rFonts w:asciiTheme="minorHAnsi" w:hAnsiTheme="minorHAnsi" w:cstheme="minorHAnsi"/>
        </w:rPr>
        <w:t>-</w:t>
      </w:r>
      <w:r w:rsidRPr="005C5A38">
        <w:rPr>
          <w:rFonts w:asciiTheme="minorHAnsi" w:hAnsiTheme="minorHAnsi" w:cstheme="minorHAnsi"/>
        </w:rPr>
        <w:t>10 M05-M06.</w:t>
      </w:r>
    </w:p>
  </w:footnote>
  <w:footnote w:id="5">
    <w:p w:rsidR="002A6EDC" w:rsidRDefault="002A6EDC" w:rsidP="006059DC">
      <w:pPr>
        <w:pStyle w:val="Tekstprzypisudolnego"/>
      </w:pPr>
      <w:r>
        <w:rPr>
          <w:rStyle w:val="Odwoanieprzypisudolnego"/>
        </w:rPr>
        <w:footnoteRef/>
      </w:r>
      <w:r>
        <w:t xml:space="preserve"> Jako choroby krę</w:t>
      </w:r>
      <w:r>
        <w:rPr>
          <w:lang w:val="pt-PT"/>
        </w:rPr>
        <w:t>gos</w:t>
      </w:r>
      <w:r>
        <w:t>łupa przyjęto następujące rozpoznania wg ICD-10: G54, G55, M41,M43, M46, M47, M48, M49, M50, M51, M53, M54, M80, T06, T09, S34, S32.</w:t>
      </w:r>
    </w:p>
  </w:footnote>
  <w:footnote w:id="6">
    <w:p w:rsidR="002A6EDC" w:rsidRDefault="002A6EDC" w:rsidP="009F7BCD">
      <w:pPr>
        <w:pStyle w:val="Tekstprzypisudolnego"/>
      </w:pPr>
      <w:r>
        <w:rPr>
          <w:rStyle w:val="Odwoanieprzypisudolnego"/>
        </w:rPr>
        <w:footnoteRef/>
      </w:r>
      <w:r w:rsidRPr="0047540E">
        <w:t xml:space="preserve"> Wed</w:t>
      </w:r>
      <w:r>
        <w:t>ług Światowej Organizacji Zdrowia 1 DALY może być interpretowany jako 1 rok utraty życia w zdrowiu. DALY obliczany jest na podstawie wskaź</w:t>
      </w:r>
      <w:r w:rsidRPr="0047540E">
        <w:t>nik</w:t>
      </w:r>
      <w:r>
        <w:t>ów</w:t>
      </w:r>
      <w:r w:rsidRPr="0047540E">
        <w:t xml:space="preserve"> YLL (</w:t>
      </w:r>
      <w:r w:rsidRPr="000C35A0">
        <w:rPr>
          <w:i/>
        </w:rPr>
        <w:t>Years of Life Lost</w:t>
      </w:r>
      <w:r w:rsidRPr="0047540E">
        <w:t>) oraz YLD (</w:t>
      </w:r>
      <w:r w:rsidRPr="000C35A0">
        <w:rPr>
          <w:i/>
        </w:rPr>
        <w:t>Years Lost due to Disability</w:t>
      </w:r>
      <w:r w:rsidRPr="0047540E">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2A6E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2A6E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DC" w:rsidRDefault="002A6E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D8439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ACEB8E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3F56FCF"/>
    <w:multiLevelType w:val="hybridMultilevel"/>
    <w:tmpl w:val="3E8AA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4F7CCD"/>
    <w:multiLevelType w:val="hybridMultilevel"/>
    <w:tmpl w:val="50728A64"/>
    <w:lvl w:ilvl="0" w:tplc="EB1AFE88">
      <w:numFmt w:val="bullet"/>
      <w:lvlText w:val="•"/>
      <w:lvlJc w:val="left"/>
      <w:pPr>
        <w:ind w:left="825" w:hanging="58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E21D2"/>
    <w:multiLevelType w:val="hybridMultilevel"/>
    <w:tmpl w:val="F7FAF3C2"/>
    <w:lvl w:ilvl="0" w:tplc="04150001">
      <w:start w:val="1"/>
      <w:numFmt w:val="bullet"/>
      <w:lvlText w:val=""/>
      <w:lvlJc w:val="left"/>
      <w:pPr>
        <w:ind w:left="720" w:hanging="360"/>
      </w:pPr>
      <w:rPr>
        <w:rFonts w:ascii="Symbol" w:hAnsi="Symbol" w:hint="default"/>
      </w:rPr>
    </w:lvl>
    <w:lvl w:ilvl="1" w:tplc="1B10BD30">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70685"/>
    <w:multiLevelType w:val="hybridMultilevel"/>
    <w:tmpl w:val="81D08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F0529"/>
    <w:multiLevelType w:val="hybridMultilevel"/>
    <w:tmpl w:val="64CE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CF21F6"/>
    <w:multiLevelType w:val="hybridMultilevel"/>
    <w:tmpl w:val="212CF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E4AC0"/>
    <w:multiLevelType w:val="hybridMultilevel"/>
    <w:tmpl w:val="735ABC22"/>
    <w:lvl w:ilvl="0" w:tplc="04150001">
      <w:start w:val="1"/>
      <w:numFmt w:val="bullet"/>
      <w:lvlText w:val=""/>
      <w:lvlJc w:val="left"/>
      <w:pPr>
        <w:ind w:left="720" w:hanging="360"/>
      </w:pPr>
      <w:rPr>
        <w:rFonts w:ascii="Symbol" w:hAnsi="Symbol" w:hint="default"/>
      </w:rPr>
    </w:lvl>
    <w:lvl w:ilvl="1" w:tplc="ED0474E2">
      <w:numFmt w:val="bullet"/>
      <w:lvlText w:val="•"/>
      <w:lvlJc w:val="left"/>
      <w:pPr>
        <w:ind w:left="1785" w:hanging="705"/>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81530F"/>
    <w:multiLevelType w:val="hybridMultilevel"/>
    <w:tmpl w:val="57EE9842"/>
    <w:lvl w:ilvl="0" w:tplc="68D6406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63E45"/>
    <w:multiLevelType w:val="hybridMultilevel"/>
    <w:tmpl w:val="6CA0B71A"/>
    <w:lvl w:ilvl="0" w:tplc="E9225C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C82247"/>
    <w:multiLevelType w:val="hybridMultilevel"/>
    <w:tmpl w:val="5824F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A7D3C"/>
    <w:multiLevelType w:val="hybridMultilevel"/>
    <w:tmpl w:val="4EE4DA68"/>
    <w:lvl w:ilvl="0" w:tplc="6F2697FA">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021849"/>
    <w:multiLevelType w:val="hybridMultilevel"/>
    <w:tmpl w:val="CBA29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6338FD"/>
    <w:multiLevelType w:val="hybridMultilevel"/>
    <w:tmpl w:val="118C9950"/>
    <w:lvl w:ilvl="0" w:tplc="4EB040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621B0E"/>
    <w:multiLevelType w:val="hybridMultilevel"/>
    <w:tmpl w:val="C178C6FE"/>
    <w:lvl w:ilvl="0" w:tplc="46DE3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FD4001"/>
    <w:multiLevelType w:val="hybridMultilevel"/>
    <w:tmpl w:val="D42C2B34"/>
    <w:lvl w:ilvl="0" w:tplc="EB1AFE88">
      <w:numFmt w:val="bullet"/>
      <w:lvlText w:val="•"/>
      <w:lvlJc w:val="left"/>
      <w:pPr>
        <w:ind w:left="825" w:hanging="585"/>
      </w:pPr>
      <w:rPr>
        <w:rFonts w:ascii="Calibri" w:eastAsia="Times New Roman" w:hAnsi="Calibri"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7" w15:restartNumberingAfterBreak="0">
    <w:nsid w:val="3D4D7B6F"/>
    <w:multiLevelType w:val="hybridMultilevel"/>
    <w:tmpl w:val="2D603624"/>
    <w:lvl w:ilvl="0" w:tplc="EB1AFE88">
      <w:numFmt w:val="bullet"/>
      <w:lvlText w:val="•"/>
      <w:lvlJc w:val="left"/>
      <w:pPr>
        <w:ind w:left="1065" w:hanging="585"/>
      </w:pPr>
      <w:rPr>
        <w:rFonts w:ascii="Calibri" w:eastAsia="Times New Roman" w:hAnsi="Calibri" w:cs="Times New Roman"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 w15:restartNumberingAfterBreak="0">
    <w:nsid w:val="406C2393"/>
    <w:multiLevelType w:val="hybridMultilevel"/>
    <w:tmpl w:val="D8B09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47316"/>
    <w:multiLevelType w:val="hybridMultilevel"/>
    <w:tmpl w:val="72E0647C"/>
    <w:lvl w:ilvl="0" w:tplc="5DB45CC6">
      <w:start w:val="1"/>
      <w:numFmt w:val="decimal"/>
      <w:lvlText w:val="%1."/>
      <w:lvlJc w:val="left"/>
      <w:pPr>
        <w:ind w:left="720" w:hanging="360"/>
      </w:pPr>
      <w:rPr>
        <w:b w:val="0"/>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4537E0"/>
    <w:multiLevelType w:val="hybridMultilevel"/>
    <w:tmpl w:val="871832F2"/>
    <w:lvl w:ilvl="0" w:tplc="6C382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152925"/>
    <w:multiLevelType w:val="hybridMultilevel"/>
    <w:tmpl w:val="31C49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7A3BCB"/>
    <w:multiLevelType w:val="hybridMultilevel"/>
    <w:tmpl w:val="9B2A0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10BAE"/>
    <w:multiLevelType w:val="hybridMultilevel"/>
    <w:tmpl w:val="84FAD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9941B2"/>
    <w:multiLevelType w:val="hybridMultilevel"/>
    <w:tmpl w:val="3BD6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C0665"/>
    <w:multiLevelType w:val="hybridMultilevel"/>
    <w:tmpl w:val="9CCA965A"/>
    <w:lvl w:ilvl="0" w:tplc="0856173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255C21"/>
    <w:multiLevelType w:val="hybridMultilevel"/>
    <w:tmpl w:val="380474EE"/>
    <w:lvl w:ilvl="0" w:tplc="3138A8B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0D40A7"/>
    <w:multiLevelType w:val="hybridMultilevel"/>
    <w:tmpl w:val="11F0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6575B0"/>
    <w:multiLevelType w:val="hybridMultilevel"/>
    <w:tmpl w:val="65A61262"/>
    <w:lvl w:ilvl="0" w:tplc="7D6C4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ED31E3"/>
    <w:multiLevelType w:val="hybridMultilevel"/>
    <w:tmpl w:val="8A6CE5C8"/>
    <w:lvl w:ilvl="0" w:tplc="0415000F">
      <w:start w:val="1"/>
      <w:numFmt w:val="decimal"/>
      <w:lvlText w:val="%1."/>
      <w:lvlJc w:val="left"/>
      <w:pPr>
        <w:ind w:left="720" w:hanging="360"/>
      </w:pPr>
    </w:lvl>
    <w:lvl w:ilvl="1" w:tplc="673CDC6C">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B3CDF"/>
    <w:multiLevelType w:val="hybridMultilevel"/>
    <w:tmpl w:val="F16C6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CE7D40"/>
    <w:multiLevelType w:val="hybridMultilevel"/>
    <w:tmpl w:val="7C0EB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F460E"/>
    <w:multiLevelType w:val="hybridMultilevel"/>
    <w:tmpl w:val="905C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27460"/>
    <w:multiLevelType w:val="hybridMultilevel"/>
    <w:tmpl w:val="BC5C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D43AE0"/>
    <w:multiLevelType w:val="hybridMultilevel"/>
    <w:tmpl w:val="138AF9AC"/>
    <w:lvl w:ilvl="0" w:tplc="EA266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E32D1B"/>
    <w:multiLevelType w:val="hybridMultilevel"/>
    <w:tmpl w:val="57A83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331502"/>
    <w:multiLevelType w:val="hybridMultilevel"/>
    <w:tmpl w:val="B8786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3E3490"/>
    <w:multiLevelType w:val="hybridMultilevel"/>
    <w:tmpl w:val="8A90395E"/>
    <w:lvl w:ilvl="0" w:tplc="0F80F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C279E8"/>
    <w:multiLevelType w:val="hybridMultilevel"/>
    <w:tmpl w:val="23247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863392"/>
    <w:multiLevelType w:val="hybridMultilevel"/>
    <w:tmpl w:val="E7680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C23039"/>
    <w:multiLevelType w:val="hybridMultilevel"/>
    <w:tmpl w:val="57B8C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0B2755"/>
    <w:multiLevelType w:val="hybridMultilevel"/>
    <w:tmpl w:val="37AC2D8A"/>
    <w:lvl w:ilvl="0" w:tplc="207462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240F7"/>
    <w:multiLevelType w:val="hybridMultilevel"/>
    <w:tmpl w:val="08FC2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4D3CCA"/>
    <w:multiLevelType w:val="hybridMultilevel"/>
    <w:tmpl w:val="A2CE3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1D7DCF"/>
    <w:multiLevelType w:val="hybridMultilevel"/>
    <w:tmpl w:val="9D182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2F1EE3"/>
    <w:multiLevelType w:val="hybridMultilevel"/>
    <w:tmpl w:val="8020AEE8"/>
    <w:lvl w:ilvl="0" w:tplc="F4586314">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6" w15:restartNumberingAfterBreak="0">
    <w:nsid w:val="7DB84B4C"/>
    <w:multiLevelType w:val="hybridMultilevel"/>
    <w:tmpl w:val="AFDC26F6"/>
    <w:lvl w:ilvl="0" w:tplc="0F80F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3"/>
  </w:num>
  <w:num w:numId="7">
    <w:abstractNumId w:val="38"/>
  </w:num>
  <w:num w:numId="8">
    <w:abstractNumId w:val="23"/>
  </w:num>
  <w:num w:numId="9">
    <w:abstractNumId w:val="40"/>
  </w:num>
  <w:num w:numId="10">
    <w:abstractNumId w:val="32"/>
  </w:num>
  <w:num w:numId="11">
    <w:abstractNumId w:val="29"/>
  </w:num>
  <w:num w:numId="12">
    <w:abstractNumId w:val="13"/>
  </w:num>
  <w:num w:numId="13">
    <w:abstractNumId w:val="14"/>
  </w:num>
  <w:num w:numId="14">
    <w:abstractNumId w:val="28"/>
  </w:num>
  <w:num w:numId="15">
    <w:abstractNumId w:val="33"/>
  </w:num>
  <w:num w:numId="16">
    <w:abstractNumId w:val="31"/>
  </w:num>
  <w:num w:numId="17">
    <w:abstractNumId w:val="44"/>
  </w:num>
  <w:num w:numId="18">
    <w:abstractNumId w:val="5"/>
  </w:num>
  <w:num w:numId="19">
    <w:abstractNumId w:val="34"/>
  </w:num>
  <w:num w:numId="20">
    <w:abstractNumId w:val="26"/>
  </w:num>
  <w:num w:numId="21">
    <w:abstractNumId w:val="35"/>
  </w:num>
  <w:num w:numId="22">
    <w:abstractNumId w:val="21"/>
  </w:num>
  <w:num w:numId="23">
    <w:abstractNumId w:val="6"/>
  </w:num>
  <w:num w:numId="24">
    <w:abstractNumId w:val="18"/>
  </w:num>
  <w:num w:numId="25">
    <w:abstractNumId w:val="9"/>
  </w:num>
  <w:num w:numId="26">
    <w:abstractNumId w:val="25"/>
  </w:num>
  <w:num w:numId="27">
    <w:abstractNumId w:val="12"/>
  </w:num>
  <w:num w:numId="28">
    <w:abstractNumId w:val="24"/>
  </w:num>
  <w:num w:numId="29">
    <w:abstractNumId w:val="19"/>
  </w:num>
  <w:num w:numId="30">
    <w:abstractNumId w:val="27"/>
  </w:num>
  <w:num w:numId="31">
    <w:abstractNumId w:val="15"/>
  </w:num>
  <w:num w:numId="32">
    <w:abstractNumId w:val="20"/>
  </w:num>
  <w:num w:numId="33">
    <w:abstractNumId w:val="10"/>
  </w:num>
  <w:num w:numId="34">
    <w:abstractNumId w:val="4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17"/>
  </w:num>
  <w:num w:numId="39">
    <w:abstractNumId w:val="11"/>
  </w:num>
  <w:num w:numId="40">
    <w:abstractNumId w:val="30"/>
  </w:num>
  <w:num w:numId="41">
    <w:abstractNumId w:val="42"/>
  </w:num>
  <w:num w:numId="42">
    <w:abstractNumId w:val="41"/>
  </w:num>
  <w:num w:numId="43">
    <w:abstractNumId w:val="7"/>
  </w:num>
  <w:num w:numId="44">
    <w:abstractNumId w:val="3"/>
  </w:num>
  <w:num w:numId="45">
    <w:abstractNumId w:val="37"/>
  </w:num>
  <w:num w:numId="46">
    <w:abstractNumId w:val="36"/>
  </w:num>
  <w:num w:numId="47">
    <w:abstractNumId w:val="22"/>
  </w:num>
  <w:num w:numId="48">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76E9"/>
    <w:rsid w:val="00003E1F"/>
    <w:rsid w:val="00005C74"/>
    <w:rsid w:val="000070DA"/>
    <w:rsid w:val="000072D4"/>
    <w:rsid w:val="000073F6"/>
    <w:rsid w:val="000102B4"/>
    <w:rsid w:val="00013822"/>
    <w:rsid w:val="000150D5"/>
    <w:rsid w:val="00016E25"/>
    <w:rsid w:val="000226E9"/>
    <w:rsid w:val="00030B32"/>
    <w:rsid w:val="00032680"/>
    <w:rsid w:val="00032C00"/>
    <w:rsid w:val="00032C87"/>
    <w:rsid w:val="000346C2"/>
    <w:rsid w:val="000348E9"/>
    <w:rsid w:val="00036E73"/>
    <w:rsid w:val="000376CE"/>
    <w:rsid w:val="0003792D"/>
    <w:rsid w:val="0004164C"/>
    <w:rsid w:val="00044617"/>
    <w:rsid w:val="0004626A"/>
    <w:rsid w:val="0005272F"/>
    <w:rsid w:val="0005790E"/>
    <w:rsid w:val="00061B26"/>
    <w:rsid w:val="00065436"/>
    <w:rsid w:val="00066297"/>
    <w:rsid w:val="00067FA9"/>
    <w:rsid w:val="00075832"/>
    <w:rsid w:val="000823AF"/>
    <w:rsid w:val="00085393"/>
    <w:rsid w:val="00090D03"/>
    <w:rsid w:val="00092ADD"/>
    <w:rsid w:val="000958FB"/>
    <w:rsid w:val="000961DB"/>
    <w:rsid w:val="000964E5"/>
    <w:rsid w:val="00096A51"/>
    <w:rsid w:val="000A33A3"/>
    <w:rsid w:val="000A3561"/>
    <w:rsid w:val="000A6D86"/>
    <w:rsid w:val="000B14EB"/>
    <w:rsid w:val="000B1587"/>
    <w:rsid w:val="000B1CC3"/>
    <w:rsid w:val="000B48B4"/>
    <w:rsid w:val="000B5F72"/>
    <w:rsid w:val="000B79FF"/>
    <w:rsid w:val="000C35A0"/>
    <w:rsid w:val="000C4518"/>
    <w:rsid w:val="000D11B3"/>
    <w:rsid w:val="000D1CE5"/>
    <w:rsid w:val="000D3F11"/>
    <w:rsid w:val="000D60AF"/>
    <w:rsid w:val="000D6F8D"/>
    <w:rsid w:val="000E237E"/>
    <w:rsid w:val="000E24C9"/>
    <w:rsid w:val="000E4585"/>
    <w:rsid w:val="000E6A34"/>
    <w:rsid w:val="000E7D16"/>
    <w:rsid w:val="000F2CE9"/>
    <w:rsid w:val="000F49C0"/>
    <w:rsid w:val="000F5BFB"/>
    <w:rsid w:val="000F5EBF"/>
    <w:rsid w:val="0010047B"/>
    <w:rsid w:val="001014F6"/>
    <w:rsid w:val="00103502"/>
    <w:rsid w:val="00104E8A"/>
    <w:rsid w:val="001071D4"/>
    <w:rsid w:val="00107390"/>
    <w:rsid w:val="001107A9"/>
    <w:rsid w:val="00111745"/>
    <w:rsid w:val="001130CD"/>
    <w:rsid w:val="00125062"/>
    <w:rsid w:val="0012685A"/>
    <w:rsid w:val="00131931"/>
    <w:rsid w:val="00132B0F"/>
    <w:rsid w:val="00132CD4"/>
    <w:rsid w:val="00132CF8"/>
    <w:rsid w:val="0013442E"/>
    <w:rsid w:val="001352B7"/>
    <w:rsid w:val="001370C5"/>
    <w:rsid w:val="001376A1"/>
    <w:rsid w:val="00137D28"/>
    <w:rsid w:val="001406DC"/>
    <w:rsid w:val="00143C27"/>
    <w:rsid w:val="00145797"/>
    <w:rsid w:val="00147788"/>
    <w:rsid w:val="00154F45"/>
    <w:rsid w:val="00157749"/>
    <w:rsid w:val="00157A34"/>
    <w:rsid w:val="001605EE"/>
    <w:rsid w:val="00161C78"/>
    <w:rsid w:val="001623DA"/>
    <w:rsid w:val="00165A29"/>
    <w:rsid w:val="00167325"/>
    <w:rsid w:val="00167575"/>
    <w:rsid w:val="00167F1F"/>
    <w:rsid w:val="00173E6E"/>
    <w:rsid w:val="00173FD9"/>
    <w:rsid w:val="00175EF1"/>
    <w:rsid w:val="00184C54"/>
    <w:rsid w:val="00184E3E"/>
    <w:rsid w:val="00185C07"/>
    <w:rsid w:val="001958C9"/>
    <w:rsid w:val="00195B63"/>
    <w:rsid w:val="00197DD8"/>
    <w:rsid w:val="001A1408"/>
    <w:rsid w:val="001A285C"/>
    <w:rsid w:val="001B49D7"/>
    <w:rsid w:val="001B4A55"/>
    <w:rsid w:val="001B75B9"/>
    <w:rsid w:val="001C244B"/>
    <w:rsid w:val="001C2A1F"/>
    <w:rsid w:val="001C33BE"/>
    <w:rsid w:val="001C3C67"/>
    <w:rsid w:val="001C4506"/>
    <w:rsid w:val="001C6907"/>
    <w:rsid w:val="001C76C5"/>
    <w:rsid w:val="001D25B8"/>
    <w:rsid w:val="001D5611"/>
    <w:rsid w:val="001D75C5"/>
    <w:rsid w:val="001E1308"/>
    <w:rsid w:val="001E19B2"/>
    <w:rsid w:val="001E2537"/>
    <w:rsid w:val="001F3996"/>
    <w:rsid w:val="001F3D7E"/>
    <w:rsid w:val="001F493C"/>
    <w:rsid w:val="001F5E17"/>
    <w:rsid w:val="001F760F"/>
    <w:rsid w:val="00200D30"/>
    <w:rsid w:val="00217071"/>
    <w:rsid w:val="00220E2D"/>
    <w:rsid w:val="00221106"/>
    <w:rsid w:val="00221AA7"/>
    <w:rsid w:val="00222387"/>
    <w:rsid w:val="002252DF"/>
    <w:rsid w:val="00225814"/>
    <w:rsid w:val="00230863"/>
    <w:rsid w:val="0023151A"/>
    <w:rsid w:val="00231F29"/>
    <w:rsid w:val="00233664"/>
    <w:rsid w:val="00236686"/>
    <w:rsid w:val="00236F36"/>
    <w:rsid w:val="00237CF1"/>
    <w:rsid w:val="00240180"/>
    <w:rsid w:val="00240ADF"/>
    <w:rsid w:val="002439F8"/>
    <w:rsid w:val="00244A02"/>
    <w:rsid w:val="00246F65"/>
    <w:rsid w:val="002475E5"/>
    <w:rsid w:val="0025259F"/>
    <w:rsid w:val="00253E57"/>
    <w:rsid w:val="0025442D"/>
    <w:rsid w:val="00256ADF"/>
    <w:rsid w:val="00257246"/>
    <w:rsid w:val="00261ECA"/>
    <w:rsid w:val="00265274"/>
    <w:rsid w:val="002679B2"/>
    <w:rsid w:val="0027296E"/>
    <w:rsid w:val="00277DB7"/>
    <w:rsid w:val="00280DD3"/>
    <w:rsid w:val="0028101A"/>
    <w:rsid w:val="002857CD"/>
    <w:rsid w:val="00290A8E"/>
    <w:rsid w:val="0029102E"/>
    <w:rsid w:val="00291A4C"/>
    <w:rsid w:val="00295A96"/>
    <w:rsid w:val="00295A9D"/>
    <w:rsid w:val="0029687C"/>
    <w:rsid w:val="002A03CC"/>
    <w:rsid w:val="002A4514"/>
    <w:rsid w:val="002A6A56"/>
    <w:rsid w:val="002A6EDC"/>
    <w:rsid w:val="002A7141"/>
    <w:rsid w:val="002B139F"/>
    <w:rsid w:val="002B1A73"/>
    <w:rsid w:val="002B79A7"/>
    <w:rsid w:val="002C0A60"/>
    <w:rsid w:val="002C0E86"/>
    <w:rsid w:val="002C70B9"/>
    <w:rsid w:val="002C7132"/>
    <w:rsid w:val="002C78BB"/>
    <w:rsid w:val="002D0A0C"/>
    <w:rsid w:val="002D15B3"/>
    <w:rsid w:val="002D2EA6"/>
    <w:rsid w:val="002D65EB"/>
    <w:rsid w:val="002D6708"/>
    <w:rsid w:val="002D67BC"/>
    <w:rsid w:val="002E20A1"/>
    <w:rsid w:val="002E5E3E"/>
    <w:rsid w:val="002E7E08"/>
    <w:rsid w:val="002F1800"/>
    <w:rsid w:val="002F3477"/>
    <w:rsid w:val="002F469D"/>
    <w:rsid w:val="002F4DBE"/>
    <w:rsid w:val="002F6C63"/>
    <w:rsid w:val="003013DA"/>
    <w:rsid w:val="003037DD"/>
    <w:rsid w:val="00307135"/>
    <w:rsid w:val="0030795E"/>
    <w:rsid w:val="00312A99"/>
    <w:rsid w:val="00312DFA"/>
    <w:rsid w:val="00313072"/>
    <w:rsid w:val="00314E3C"/>
    <w:rsid w:val="003150A7"/>
    <w:rsid w:val="00315F82"/>
    <w:rsid w:val="00323538"/>
    <w:rsid w:val="00326F98"/>
    <w:rsid w:val="003306D2"/>
    <w:rsid w:val="003314DD"/>
    <w:rsid w:val="003326ED"/>
    <w:rsid w:val="0033348A"/>
    <w:rsid w:val="00334CB8"/>
    <w:rsid w:val="003357E2"/>
    <w:rsid w:val="003422FF"/>
    <w:rsid w:val="00346C74"/>
    <w:rsid w:val="00354DD4"/>
    <w:rsid w:val="00355CE7"/>
    <w:rsid w:val="00356D51"/>
    <w:rsid w:val="003578C1"/>
    <w:rsid w:val="00366BF9"/>
    <w:rsid w:val="00367B31"/>
    <w:rsid w:val="0037049B"/>
    <w:rsid w:val="00370EFC"/>
    <w:rsid w:val="0037129B"/>
    <w:rsid w:val="0037481A"/>
    <w:rsid w:val="00376DD2"/>
    <w:rsid w:val="00384F2A"/>
    <w:rsid w:val="00384FB4"/>
    <w:rsid w:val="00385360"/>
    <w:rsid w:val="003869AC"/>
    <w:rsid w:val="00390DD4"/>
    <w:rsid w:val="00392605"/>
    <w:rsid w:val="00394543"/>
    <w:rsid w:val="003A3511"/>
    <w:rsid w:val="003B4110"/>
    <w:rsid w:val="003B4726"/>
    <w:rsid w:val="003B4D9F"/>
    <w:rsid w:val="003B76E5"/>
    <w:rsid w:val="003C0078"/>
    <w:rsid w:val="003C3C62"/>
    <w:rsid w:val="003C569C"/>
    <w:rsid w:val="003C6344"/>
    <w:rsid w:val="003C727D"/>
    <w:rsid w:val="003C7ADD"/>
    <w:rsid w:val="003D6A0A"/>
    <w:rsid w:val="003E1E96"/>
    <w:rsid w:val="003E227E"/>
    <w:rsid w:val="003F0943"/>
    <w:rsid w:val="003F0B39"/>
    <w:rsid w:val="003F1C6A"/>
    <w:rsid w:val="003F53DD"/>
    <w:rsid w:val="003F556F"/>
    <w:rsid w:val="003F6A3C"/>
    <w:rsid w:val="00401B86"/>
    <w:rsid w:val="00401FAD"/>
    <w:rsid w:val="004023F7"/>
    <w:rsid w:val="00406037"/>
    <w:rsid w:val="004070CC"/>
    <w:rsid w:val="00415745"/>
    <w:rsid w:val="00417931"/>
    <w:rsid w:val="0042034D"/>
    <w:rsid w:val="00422869"/>
    <w:rsid w:val="00422F8F"/>
    <w:rsid w:val="0042503F"/>
    <w:rsid w:val="004261E5"/>
    <w:rsid w:val="00426E72"/>
    <w:rsid w:val="00427FBF"/>
    <w:rsid w:val="00430516"/>
    <w:rsid w:val="00431BC6"/>
    <w:rsid w:val="00431CD4"/>
    <w:rsid w:val="00433EA3"/>
    <w:rsid w:val="0043538D"/>
    <w:rsid w:val="00435657"/>
    <w:rsid w:val="004357CF"/>
    <w:rsid w:val="004414BE"/>
    <w:rsid w:val="00457A92"/>
    <w:rsid w:val="00460611"/>
    <w:rsid w:val="00461180"/>
    <w:rsid w:val="004647CC"/>
    <w:rsid w:val="00464B53"/>
    <w:rsid w:val="00473BC8"/>
    <w:rsid w:val="00480F92"/>
    <w:rsid w:val="00483C09"/>
    <w:rsid w:val="0048407A"/>
    <w:rsid w:val="00490A58"/>
    <w:rsid w:val="004A00FD"/>
    <w:rsid w:val="004A5144"/>
    <w:rsid w:val="004A5C6D"/>
    <w:rsid w:val="004A64D9"/>
    <w:rsid w:val="004A70AA"/>
    <w:rsid w:val="004A722C"/>
    <w:rsid w:val="004B0FCC"/>
    <w:rsid w:val="004B4FB0"/>
    <w:rsid w:val="004C6499"/>
    <w:rsid w:val="004D1567"/>
    <w:rsid w:val="004D1F2F"/>
    <w:rsid w:val="004D2E80"/>
    <w:rsid w:val="004E1EFE"/>
    <w:rsid w:val="004E2271"/>
    <w:rsid w:val="004E59C9"/>
    <w:rsid w:val="004E6255"/>
    <w:rsid w:val="004E70F6"/>
    <w:rsid w:val="004E7F5F"/>
    <w:rsid w:val="004F1F2A"/>
    <w:rsid w:val="004F407A"/>
    <w:rsid w:val="004F47D1"/>
    <w:rsid w:val="004F6120"/>
    <w:rsid w:val="004F615A"/>
    <w:rsid w:val="005063CC"/>
    <w:rsid w:val="00506565"/>
    <w:rsid w:val="00507A3E"/>
    <w:rsid w:val="0051021A"/>
    <w:rsid w:val="0051257F"/>
    <w:rsid w:val="005135F4"/>
    <w:rsid w:val="00513D41"/>
    <w:rsid w:val="00516D4F"/>
    <w:rsid w:val="005302DD"/>
    <w:rsid w:val="00530BEA"/>
    <w:rsid w:val="0053177F"/>
    <w:rsid w:val="005340FD"/>
    <w:rsid w:val="00540802"/>
    <w:rsid w:val="00546774"/>
    <w:rsid w:val="00553F93"/>
    <w:rsid w:val="00554BB9"/>
    <w:rsid w:val="00557123"/>
    <w:rsid w:val="0056083A"/>
    <w:rsid w:val="00560D04"/>
    <w:rsid w:val="00564270"/>
    <w:rsid w:val="00567731"/>
    <w:rsid w:val="00570DAD"/>
    <w:rsid w:val="005718A8"/>
    <w:rsid w:val="00576145"/>
    <w:rsid w:val="00577FA4"/>
    <w:rsid w:val="0058279A"/>
    <w:rsid w:val="00585D67"/>
    <w:rsid w:val="00590128"/>
    <w:rsid w:val="00593B94"/>
    <w:rsid w:val="00596095"/>
    <w:rsid w:val="005A41F8"/>
    <w:rsid w:val="005A5A74"/>
    <w:rsid w:val="005A6851"/>
    <w:rsid w:val="005B13BA"/>
    <w:rsid w:val="005B22E3"/>
    <w:rsid w:val="005B587A"/>
    <w:rsid w:val="005B639D"/>
    <w:rsid w:val="005B7BF2"/>
    <w:rsid w:val="005C3592"/>
    <w:rsid w:val="005D6E3B"/>
    <w:rsid w:val="005E064F"/>
    <w:rsid w:val="005E20A1"/>
    <w:rsid w:val="005E4828"/>
    <w:rsid w:val="005F17FB"/>
    <w:rsid w:val="00601758"/>
    <w:rsid w:val="00602D3D"/>
    <w:rsid w:val="006037AF"/>
    <w:rsid w:val="0060429E"/>
    <w:rsid w:val="006059DC"/>
    <w:rsid w:val="00607787"/>
    <w:rsid w:val="00614C49"/>
    <w:rsid w:val="00614FDB"/>
    <w:rsid w:val="00615A2F"/>
    <w:rsid w:val="00617E5B"/>
    <w:rsid w:val="006206D5"/>
    <w:rsid w:val="00621C0D"/>
    <w:rsid w:val="0062556E"/>
    <w:rsid w:val="006313FE"/>
    <w:rsid w:val="006333FB"/>
    <w:rsid w:val="0063430A"/>
    <w:rsid w:val="00636BDE"/>
    <w:rsid w:val="0064517C"/>
    <w:rsid w:val="00650441"/>
    <w:rsid w:val="006508BC"/>
    <w:rsid w:val="00652FBA"/>
    <w:rsid w:val="00653CD7"/>
    <w:rsid w:val="0065486D"/>
    <w:rsid w:val="00655379"/>
    <w:rsid w:val="00655D1D"/>
    <w:rsid w:val="00656B7E"/>
    <w:rsid w:val="00660097"/>
    <w:rsid w:val="00663CB1"/>
    <w:rsid w:val="00663DAE"/>
    <w:rsid w:val="00664F00"/>
    <w:rsid w:val="0066521E"/>
    <w:rsid w:val="00665783"/>
    <w:rsid w:val="006718AC"/>
    <w:rsid w:val="006837D6"/>
    <w:rsid w:val="00684657"/>
    <w:rsid w:val="00685090"/>
    <w:rsid w:val="006857D8"/>
    <w:rsid w:val="006860ED"/>
    <w:rsid w:val="00691A06"/>
    <w:rsid w:val="00697DD1"/>
    <w:rsid w:val="006A0B6A"/>
    <w:rsid w:val="006A1E3F"/>
    <w:rsid w:val="006A3B2C"/>
    <w:rsid w:val="006A6851"/>
    <w:rsid w:val="006B56E4"/>
    <w:rsid w:val="006C484A"/>
    <w:rsid w:val="006D014C"/>
    <w:rsid w:val="006D02DA"/>
    <w:rsid w:val="006D056E"/>
    <w:rsid w:val="006D0AF3"/>
    <w:rsid w:val="006F5078"/>
    <w:rsid w:val="006F6DB4"/>
    <w:rsid w:val="007035B5"/>
    <w:rsid w:val="007045B1"/>
    <w:rsid w:val="0070732B"/>
    <w:rsid w:val="00711B4D"/>
    <w:rsid w:val="007138DC"/>
    <w:rsid w:val="00716A3C"/>
    <w:rsid w:val="00716D96"/>
    <w:rsid w:val="007215E6"/>
    <w:rsid w:val="007226D7"/>
    <w:rsid w:val="00722A7F"/>
    <w:rsid w:val="00731717"/>
    <w:rsid w:val="007400DE"/>
    <w:rsid w:val="00741135"/>
    <w:rsid w:val="00742AD3"/>
    <w:rsid w:val="00744E79"/>
    <w:rsid w:val="00752389"/>
    <w:rsid w:val="00762ABC"/>
    <w:rsid w:val="007632E4"/>
    <w:rsid w:val="007634BB"/>
    <w:rsid w:val="00767EC2"/>
    <w:rsid w:val="007741BA"/>
    <w:rsid w:val="00774A41"/>
    <w:rsid w:val="00774DEF"/>
    <w:rsid w:val="00777474"/>
    <w:rsid w:val="00786353"/>
    <w:rsid w:val="00790851"/>
    <w:rsid w:val="00790C50"/>
    <w:rsid w:val="007917D1"/>
    <w:rsid w:val="007A0D1D"/>
    <w:rsid w:val="007A245D"/>
    <w:rsid w:val="007A4368"/>
    <w:rsid w:val="007B2961"/>
    <w:rsid w:val="007B3E1C"/>
    <w:rsid w:val="007B7B88"/>
    <w:rsid w:val="007C1024"/>
    <w:rsid w:val="007C24C2"/>
    <w:rsid w:val="007C40A6"/>
    <w:rsid w:val="007C4866"/>
    <w:rsid w:val="007D2C4A"/>
    <w:rsid w:val="007D45D1"/>
    <w:rsid w:val="007D4966"/>
    <w:rsid w:val="007D5908"/>
    <w:rsid w:val="007E13DE"/>
    <w:rsid w:val="007E217F"/>
    <w:rsid w:val="007E775C"/>
    <w:rsid w:val="007F11DB"/>
    <w:rsid w:val="007F2217"/>
    <w:rsid w:val="007F2FCA"/>
    <w:rsid w:val="007F391A"/>
    <w:rsid w:val="008008BB"/>
    <w:rsid w:val="0080419D"/>
    <w:rsid w:val="008042C7"/>
    <w:rsid w:val="00804D44"/>
    <w:rsid w:val="00807490"/>
    <w:rsid w:val="0081033D"/>
    <w:rsid w:val="00811236"/>
    <w:rsid w:val="008112A1"/>
    <w:rsid w:val="00813880"/>
    <w:rsid w:val="00814EEC"/>
    <w:rsid w:val="00821407"/>
    <w:rsid w:val="00824BC7"/>
    <w:rsid w:val="008264E2"/>
    <w:rsid w:val="008268D4"/>
    <w:rsid w:val="00827E08"/>
    <w:rsid w:val="008343DF"/>
    <w:rsid w:val="00834F61"/>
    <w:rsid w:val="00840A4A"/>
    <w:rsid w:val="00845B1D"/>
    <w:rsid w:val="0085178E"/>
    <w:rsid w:val="00855973"/>
    <w:rsid w:val="00855A02"/>
    <w:rsid w:val="00860020"/>
    <w:rsid w:val="00860C11"/>
    <w:rsid w:val="00861744"/>
    <w:rsid w:val="00863DF2"/>
    <w:rsid w:val="0086553B"/>
    <w:rsid w:val="00866BB5"/>
    <w:rsid w:val="008674C4"/>
    <w:rsid w:val="00871858"/>
    <w:rsid w:val="008853F5"/>
    <w:rsid w:val="00887089"/>
    <w:rsid w:val="00887AE4"/>
    <w:rsid w:val="008976E7"/>
    <w:rsid w:val="008A06B4"/>
    <w:rsid w:val="008A0D7A"/>
    <w:rsid w:val="008A1CBB"/>
    <w:rsid w:val="008A3607"/>
    <w:rsid w:val="008A52CD"/>
    <w:rsid w:val="008B170D"/>
    <w:rsid w:val="008B5B88"/>
    <w:rsid w:val="008B73DF"/>
    <w:rsid w:val="008C1B01"/>
    <w:rsid w:val="008C7EDB"/>
    <w:rsid w:val="008D149D"/>
    <w:rsid w:val="008D328A"/>
    <w:rsid w:val="008D4543"/>
    <w:rsid w:val="008D7EF6"/>
    <w:rsid w:val="008E1312"/>
    <w:rsid w:val="008E2470"/>
    <w:rsid w:val="008E36A7"/>
    <w:rsid w:val="008E4DB3"/>
    <w:rsid w:val="008F02B9"/>
    <w:rsid w:val="008F0447"/>
    <w:rsid w:val="008F2968"/>
    <w:rsid w:val="008F2EFE"/>
    <w:rsid w:val="008F371F"/>
    <w:rsid w:val="008F5625"/>
    <w:rsid w:val="00901F36"/>
    <w:rsid w:val="009035B7"/>
    <w:rsid w:val="00903710"/>
    <w:rsid w:val="00912730"/>
    <w:rsid w:val="009136E9"/>
    <w:rsid w:val="009142DD"/>
    <w:rsid w:val="00915B9C"/>
    <w:rsid w:val="00915C95"/>
    <w:rsid w:val="009221FC"/>
    <w:rsid w:val="00930EF3"/>
    <w:rsid w:val="009443DE"/>
    <w:rsid w:val="00945B94"/>
    <w:rsid w:val="00952001"/>
    <w:rsid w:val="0095376C"/>
    <w:rsid w:val="00953FC5"/>
    <w:rsid w:val="00956B0E"/>
    <w:rsid w:val="00957541"/>
    <w:rsid w:val="00961DC9"/>
    <w:rsid w:val="0096268A"/>
    <w:rsid w:val="00966392"/>
    <w:rsid w:val="009678A5"/>
    <w:rsid w:val="00971D45"/>
    <w:rsid w:val="00972776"/>
    <w:rsid w:val="0097676A"/>
    <w:rsid w:val="009827DE"/>
    <w:rsid w:val="009874BF"/>
    <w:rsid w:val="009914A5"/>
    <w:rsid w:val="009930F9"/>
    <w:rsid w:val="009949F9"/>
    <w:rsid w:val="00994B40"/>
    <w:rsid w:val="0099721B"/>
    <w:rsid w:val="009A0362"/>
    <w:rsid w:val="009B03D3"/>
    <w:rsid w:val="009B34AC"/>
    <w:rsid w:val="009B4C4D"/>
    <w:rsid w:val="009B7F4D"/>
    <w:rsid w:val="009C0828"/>
    <w:rsid w:val="009C39B9"/>
    <w:rsid w:val="009C545F"/>
    <w:rsid w:val="009C5C49"/>
    <w:rsid w:val="009D0BD9"/>
    <w:rsid w:val="009D17A8"/>
    <w:rsid w:val="009D6F1A"/>
    <w:rsid w:val="009E0DEE"/>
    <w:rsid w:val="009E4B41"/>
    <w:rsid w:val="009E585F"/>
    <w:rsid w:val="009E683A"/>
    <w:rsid w:val="009F01B1"/>
    <w:rsid w:val="009F19CB"/>
    <w:rsid w:val="009F6ABC"/>
    <w:rsid w:val="009F6E15"/>
    <w:rsid w:val="009F79C9"/>
    <w:rsid w:val="009F7BCD"/>
    <w:rsid w:val="00A024FE"/>
    <w:rsid w:val="00A04FEE"/>
    <w:rsid w:val="00A06F29"/>
    <w:rsid w:val="00A10217"/>
    <w:rsid w:val="00A12A87"/>
    <w:rsid w:val="00A14355"/>
    <w:rsid w:val="00A14A0A"/>
    <w:rsid w:val="00A15112"/>
    <w:rsid w:val="00A1708D"/>
    <w:rsid w:val="00A25587"/>
    <w:rsid w:val="00A356F5"/>
    <w:rsid w:val="00A430E5"/>
    <w:rsid w:val="00A43C47"/>
    <w:rsid w:val="00A4761D"/>
    <w:rsid w:val="00A50ADF"/>
    <w:rsid w:val="00A51310"/>
    <w:rsid w:val="00A51D23"/>
    <w:rsid w:val="00A56555"/>
    <w:rsid w:val="00A62B31"/>
    <w:rsid w:val="00A64300"/>
    <w:rsid w:val="00A67132"/>
    <w:rsid w:val="00A72400"/>
    <w:rsid w:val="00A73D61"/>
    <w:rsid w:val="00A7433D"/>
    <w:rsid w:val="00A74C15"/>
    <w:rsid w:val="00A75283"/>
    <w:rsid w:val="00A7764A"/>
    <w:rsid w:val="00A8239C"/>
    <w:rsid w:val="00A831FB"/>
    <w:rsid w:val="00A859A8"/>
    <w:rsid w:val="00A876E3"/>
    <w:rsid w:val="00A92391"/>
    <w:rsid w:val="00A93F33"/>
    <w:rsid w:val="00A94CFE"/>
    <w:rsid w:val="00A97CD7"/>
    <w:rsid w:val="00AA4E82"/>
    <w:rsid w:val="00AA7F26"/>
    <w:rsid w:val="00AB0A33"/>
    <w:rsid w:val="00AB139B"/>
    <w:rsid w:val="00AB1A57"/>
    <w:rsid w:val="00AB3F94"/>
    <w:rsid w:val="00AB47E2"/>
    <w:rsid w:val="00AC4732"/>
    <w:rsid w:val="00AC688E"/>
    <w:rsid w:val="00AD0347"/>
    <w:rsid w:val="00AD34C4"/>
    <w:rsid w:val="00AD506E"/>
    <w:rsid w:val="00AD5546"/>
    <w:rsid w:val="00AD5E57"/>
    <w:rsid w:val="00AE2553"/>
    <w:rsid w:val="00AE54E7"/>
    <w:rsid w:val="00AE5D1C"/>
    <w:rsid w:val="00AF07FB"/>
    <w:rsid w:val="00AF0C53"/>
    <w:rsid w:val="00AF324D"/>
    <w:rsid w:val="00AF3455"/>
    <w:rsid w:val="00B00BD9"/>
    <w:rsid w:val="00B01A8E"/>
    <w:rsid w:val="00B037B3"/>
    <w:rsid w:val="00B0422E"/>
    <w:rsid w:val="00B0429B"/>
    <w:rsid w:val="00B05793"/>
    <w:rsid w:val="00B10570"/>
    <w:rsid w:val="00B16B59"/>
    <w:rsid w:val="00B23211"/>
    <w:rsid w:val="00B2341B"/>
    <w:rsid w:val="00B256B9"/>
    <w:rsid w:val="00B25D63"/>
    <w:rsid w:val="00B33E91"/>
    <w:rsid w:val="00B353EC"/>
    <w:rsid w:val="00B3547E"/>
    <w:rsid w:val="00B35A14"/>
    <w:rsid w:val="00B35A92"/>
    <w:rsid w:val="00B45380"/>
    <w:rsid w:val="00B45F77"/>
    <w:rsid w:val="00B46246"/>
    <w:rsid w:val="00B54792"/>
    <w:rsid w:val="00B55DE8"/>
    <w:rsid w:val="00B57480"/>
    <w:rsid w:val="00B57656"/>
    <w:rsid w:val="00B576CA"/>
    <w:rsid w:val="00B613FF"/>
    <w:rsid w:val="00B61F62"/>
    <w:rsid w:val="00B620B8"/>
    <w:rsid w:val="00B70531"/>
    <w:rsid w:val="00B718F7"/>
    <w:rsid w:val="00B71DBF"/>
    <w:rsid w:val="00B73CD2"/>
    <w:rsid w:val="00B74207"/>
    <w:rsid w:val="00B7541E"/>
    <w:rsid w:val="00B87F9C"/>
    <w:rsid w:val="00B918B2"/>
    <w:rsid w:val="00B9214F"/>
    <w:rsid w:val="00BA2782"/>
    <w:rsid w:val="00BA28BD"/>
    <w:rsid w:val="00BA32C8"/>
    <w:rsid w:val="00BA66A1"/>
    <w:rsid w:val="00BA719A"/>
    <w:rsid w:val="00BB384D"/>
    <w:rsid w:val="00BC20A1"/>
    <w:rsid w:val="00BC4EED"/>
    <w:rsid w:val="00BC5682"/>
    <w:rsid w:val="00BC7E7F"/>
    <w:rsid w:val="00BD2223"/>
    <w:rsid w:val="00BD305E"/>
    <w:rsid w:val="00BD33A7"/>
    <w:rsid w:val="00BD39AF"/>
    <w:rsid w:val="00BD3E7B"/>
    <w:rsid w:val="00BD42A7"/>
    <w:rsid w:val="00BD48E7"/>
    <w:rsid w:val="00BD4C03"/>
    <w:rsid w:val="00BD5486"/>
    <w:rsid w:val="00BD60A9"/>
    <w:rsid w:val="00BD6341"/>
    <w:rsid w:val="00BD7FCA"/>
    <w:rsid w:val="00BE40C5"/>
    <w:rsid w:val="00BE5340"/>
    <w:rsid w:val="00BE61F7"/>
    <w:rsid w:val="00BF4CBF"/>
    <w:rsid w:val="00BF4F31"/>
    <w:rsid w:val="00BF7975"/>
    <w:rsid w:val="00C048B1"/>
    <w:rsid w:val="00C05435"/>
    <w:rsid w:val="00C065E4"/>
    <w:rsid w:val="00C07011"/>
    <w:rsid w:val="00C10F37"/>
    <w:rsid w:val="00C115C7"/>
    <w:rsid w:val="00C12559"/>
    <w:rsid w:val="00C14706"/>
    <w:rsid w:val="00C17060"/>
    <w:rsid w:val="00C20BD7"/>
    <w:rsid w:val="00C21503"/>
    <w:rsid w:val="00C2575B"/>
    <w:rsid w:val="00C33C62"/>
    <w:rsid w:val="00C33F5E"/>
    <w:rsid w:val="00C368B9"/>
    <w:rsid w:val="00C37146"/>
    <w:rsid w:val="00C40168"/>
    <w:rsid w:val="00C41939"/>
    <w:rsid w:val="00C42512"/>
    <w:rsid w:val="00C46489"/>
    <w:rsid w:val="00C511EF"/>
    <w:rsid w:val="00C52148"/>
    <w:rsid w:val="00C5316F"/>
    <w:rsid w:val="00C552AA"/>
    <w:rsid w:val="00C55D55"/>
    <w:rsid w:val="00C55FF7"/>
    <w:rsid w:val="00C60CA4"/>
    <w:rsid w:val="00C6250A"/>
    <w:rsid w:val="00C63112"/>
    <w:rsid w:val="00C65909"/>
    <w:rsid w:val="00C67C62"/>
    <w:rsid w:val="00C81107"/>
    <w:rsid w:val="00C8315D"/>
    <w:rsid w:val="00C877A8"/>
    <w:rsid w:val="00C879F9"/>
    <w:rsid w:val="00C91312"/>
    <w:rsid w:val="00C943DE"/>
    <w:rsid w:val="00C976E9"/>
    <w:rsid w:val="00CA0BA8"/>
    <w:rsid w:val="00CA38F0"/>
    <w:rsid w:val="00CA4E36"/>
    <w:rsid w:val="00CA7556"/>
    <w:rsid w:val="00CB268C"/>
    <w:rsid w:val="00CB5C9F"/>
    <w:rsid w:val="00CB5FFA"/>
    <w:rsid w:val="00CC016F"/>
    <w:rsid w:val="00CC1A3F"/>
    <w:rsid w:val="00CC3FDD"/>
    <w:rsid w:val="00CC6077"/>
    <w:rsid w:val="00CC6A12"/>
    <w:rsid w:val="00CD02EF"/>
    <w:rsid w:val="00CE17BC"/>
    <w:rsid w:val="00CE5882"/>
    <w:rsid w:val="00CE751A"/>
    <w:rsid w:val="00CF381E"/>
    <w:rsid w:val="00CF464B"/>
    <w:rsid w:val="00CF6B6E"/>
    <w:rsid w:val="00CF781C"/>
    <w:rsid w:val="00D02777"/>
    <w:rsid w:val="00D0279C"/>
    <w:rsid w:val="00D06F29"/>
    <w:rsid w:val="00D07850"/>
    <w:rsid w:val="00D11047"/>
    <w:rsid w:val="00D1562C"/>
    <w:rsid w:val="00D162BB"/>
    <w:rsid w:val="00D16512"/>
    <w:rsid w:val="00D23095"/>
    <w:rsid w:val="00D2434D"/>
    <w:rsid w:val="00D25789"/>
    <w:rsid w:val="00D25DE5"/>
    <w:rsid w:val="00D26FAC"/>
    <w:rsid w:val="00D27448"/>
    <w:rsid w:val="00D3021E"/>
    <w:rsid w:val="00D31959"/>
    <w:rsid w:val="00D339CB"/>
    <w:rsid w:val="00D359F2"/>
    <w:rsid w:val="00D42EE2"/>
    <w:rsid w:val="00D43662"/>
    <w:rsid w:val="00D43682"/>
    <w:rsid w:val="00D465C6"/>
    <w:rsid w:val="00D47025"/>
    <w:rsid w:val="00D471D0"/>
    <w:rsid w:val="00D53524"/>
    <w:rsid w:val="00D6092E"/>
    <w:rsid w:val="00D62D83"/>
    <w:rsid w:val="00D6398E"/>
    <w:rsid w:val="00D65008"/>
    <w:rsid w:val="00D65296"/>
    <w:rsid w:val="00D70082"/>
    <w:rsid w:val="00D741D4"/>
    <w:rsid w:val="00D853CE"/>
    <w:rsid w:val="00D90873"/>
    <w:rsid w:val="00D9126D"/>
    <w:rsid w:val="00D922EA"/>
    <w:rsid w:val="00D94945"/>
    <w:rsid w:val="00D976B4"/>
    <w:rsid w:val="00DA2347"/>
    <w:rsid w:val="00DA2691"/>
    <w:rsid w:val="00DA3C90"/>
    <w:rsid w:val="00DA635D"/>
    <w:rsid w:val="00DB1D47"/>
    <w:rsid w:val="00DB2154"/>
    <w:rsid w:val="00DB7E14"/>
    <w:rsid w:val="00DC421C"/>
    <w:rsid w:val="00DC46C3"/>
    <w:rsid w:val="00DC7752"/>
    <w:rsid w:val="00DC7F2C"/>
    <w:rsid w:val="00DD0984"/>
    <w:rsid w:val="00DD2264"/>
    <w:rsid w:val="00DD4599"/>
    <w:rsid w:val="00DD4D85"/>
    <w:rsid w:val="00DE261C"/>
    <w:rsid w:val="00DE48BB"/>
    <w:rsid w:val="00DF127F"/>
    <w:rsid w:val="00DF24CC"/>
    <w:rsid w:val="00DF2C77"/>
    <w:rsid w:val="00DF31D3"/>
    <w:rsid w:val="00DF394B"/>
    <w:rsid w:val="00DF3F02"/>
    <w:rsid w:val="00DF6234"/>
    <w:rsid w:val="00E04EC8"/>
    <w:rsid w:val="00E13DA5"/>
    <w:rsid w:val="00E16170"/>
    <w:rsid w:val="00E175CE"/>
    <w:rsid w:val="00E23BB5"/>
    <w:rsid w:val="00E30DBC"/>
    <w:rsid w:val="00E339F7"/>
    <w:rsid w:val="00E36B33"/>
    <w:rsid w:val="00E41334"/>
    <w:rsid w:val="00E47E8F"/>
    <w:rsid w:val="00E558AB"/>
    <w:rsid w:val="00E60BBB"/>
    <w:rsid w:val="00E62D6F"/>
    <w:rsid w:val="00E631D4"/>
    <w:rsid w:val="00E6536F"/>
    <w:rsid w:val="00E65679"/>
    <w:rsid w:val="00E676D5"/>
    <w:rsid w:val="00E72539"/>
    <w:rsid w:val="00E73809"/>
    <w:rsid w:val="00E75CE3"/>
    <w:rsid w:val="00E84C58"/>
    <w:rsid w:val="00E86564"/>
    <w:rsid w:val="00E86CCB"/>
    <w:rsid w:val="00E872D3"/>
    <w:rsid w:val="00E878F5"/>
    <w:rsid w:val="00E91128"/>
    <w:rsid w:val="00E95BCC"/>
    <w:rsid w:val="00EA01CB"/>
    <w:rsid w:val="00EA08A6"/>
    <w:rsid w:val="00EA1181"/>
    <w:rsid w:val="00EA25D8"/>
    <w:rsid w:val="00EA268D"/>
    <w:rsid w:val="00EA5CC6"/>
    <w:rsid w:val="00EA6801"/>
    <w:rsid w:val="00EB2986"/>
    <w:rsid w:val="00EB2F88"/>
    <w:rsid w:val="00EB3FED"/>
    <w:rsid w:val="00EB5364"/>
    <w:rsid w:val="00EB576C"/>
    <w:rsid w:val="00EB6D47"/>
    <w:rsid w:val="00EB727F"/>
    <w:rsid w:val="00EC0B07"/>
    <w:rsid w:val="00EC5817"/>
    <w:rsid w:val="00EC62F7"/>
    <w:rsid w:val="00ED208D"/>
    <w:rsid w:val="00EE2DB5"/>
    <w:rsid w:val="00EE66A3"/>
    <w:rsid w:val="00EE6CE7"/>
    <w:rsid w:val="00EF050C"/>
    <w:rsid w:val="00F029FA"/>
    <w:rsid w:val="00F12B15"/>
    <w:rsid w:val="00F17F9F"/>
    <w:rsid w:val="00F21B2A"/>
    <w:rsid w:val="00F275A6"/>
    <w:rsid w:val="00F278F1"/>
    <w:rsid w:val="00F31D64"/>
    <w:rsid w:val="00F31DBB"/>
    <w:rsid w:val="00F3332B"/>
    <w:rsid w:val="00F33466"/>
    <w:rsid w:val="00F3599F"/>
    <w:rsid w:val="00F35F13"/>
    <w:rsid w:val="00F370AF"/>
    <w:rsid w:val="00F37340"/>
    <w:rsid w:val="00F41D48"/>
    <w:rsid w:val="00F42452"/>
    <w:rsid w:val="00F427F2"/>
    <w:rsid w:val="00F44BE8"/>
    <w:rsid w:val="00F45882"/>
    <w:rsid w:val="00F47228"/>
    <w:rsid w:val="00F52681"/>
    <w:rsid w:val="00F53CA1"/>
    <w:rsid w:val="00F746B1"/>
    <w:rsid w:val="00F77808"/>
    <w:rsid w:val="00F83270"/>
    <w:rsid w:val="00F83741"/>
    <w:rsid w:val="00F84717"/>
    <w:rsid w:val="00F8625C"/>
    <w:rsid w:val="00F86BA5"/>
    <w:rsid w:val="00F86BCD"/>
    <w:rsid w:val="00F926A7"/>
    <w:rsid w:val="00F97E17"/>
    <w:rsid w:val="00FA1556"/>
    <w:rsid w:val="00FA64AC"/>
    <w:rsid w:val="00FB310F"/>
    <w:rsid w:val="00FB4108"/>
    <w:rsid w:val="00FC4141"/>
    <w:rsid w:val="00FC47E8"/>
    <w:rsid w:val="00FC590C"/>
    <w:rsid w:val="00FC674E"/>
    <w:rsid w:val="00FC6931"/>
    <w:rsid w:val="00FD27D3"/>
    <w:rsid w:val="00FD30D7"/>
    <w:rsid w:val="00FD3505"/>
    <w:rsid w:val="00FD4938"/>
    <w:rsid w:val="00FD6638"/>
    <w:rsid w:val="00FE28DB"/>
    <w:rsid w:val="00FE508C"/>
    <w:rsid w:val="00FE5ED9"/>
    <w:rsid w:val="00FF273C"/>
    <w:rsid w:val="00FF49A3"/>
    <w:rsid w:val="00FF52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EEFB"/>
  <w15:docId w15:val="{B0BE4BF6-070C-4BAA-A4E6-26995B20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448"/>
    <w:pPr>
      <w:spacing w:after="200" w:line="276" w:lineRule="auto"/>
    </w:pPr>
    <w:rPr>
      <w:sz w:val="22"/>
      <w:szCs w:val="22"/>
      <w:lang w:eastAsia="en-US"/>
    </w:rPr>
  </w:style>
  <w:style w:type="paragraph" w:styleId="Nagwek1">
    <w:name w:val="heading 1"/>
    <w:basedOn w:val="Normalny"/>
    <w:next w:val="Normalny"/>
    <w:link w:val="Nagwek1Znak"/>
    <w:uiPriority w:val="9"/>
    <w:qFormat/>
    <w:rsid w:val="00C976E9"/>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C976E9"/>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C976E9"/>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semiHidden/>
    <w:unhideWhenUsed/>
    <w:qFormat/>
    <w:rsid w:val="00C976E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0102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976E9"/>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C976E9"/>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C976E9"/>
    <w:rPr>
      <w:rFonts w:ascii="Cambria" w:eastAsia="Times New Roman" w:hAnsi="Cambria" w:cs="Times New Roman"/>
      <w:b/>
      <w:bCs/>
      <w:color w:val="4F81BD"/>
      <w:sz w:val="20"/>
      <w:szCs w:val="20"/>
    </w:rPr>
  </w:style>
  <w:style w:type="character" w:customStyle="1" w:styleId="Nagwek4Znak">
    <w:name w:val="Nagłówek 4 Znak"/>
    <w:link w:val="Nagwek4"/>
    <w:uiPriority w:val="9"/>
    <w:semiHidden/>
    <w:rsid w:val="00C976E9"/>
    <w:rPr>
      <w:rFonts w:ascii="Calibri" w:eastAsia="Times New Roman" w:hAnsi="Calibri" w:cs="Times New Roman"/>
      <w:b/>
      <w:bCs/>
      <w:sz w:val="28"/>
      <w:szCs w:val="28"/>
    </w:rPr>
  </w:style>
  <w:style w:type="numbering" w:customStyle="1" w:styleId="Bezlisty1">
    <w:name w:val="Bez listy1"/>
    <w:next w:val="Bezlisty"/>
    <w:uiPriority w:val="99"/>
    <w:semiHidden/>
    <w:unhideWhenUsed/>
    <w:rsid w:val="00C976E9"/>
  </w:style>
  <w:style w:type="character" w:styleId="Pogrubienie">
    <w:name w:val="Strong"/>
    <w:uiPriority w:val="22"/>
    <w:qFormat/>
    <w:rsid w:val="00C976E9"/>
    <w:rPr>
      <w:b/>
      <w:bCs/>
    </w:rPr>
  </w:style>
  <w:style w:type="paragraph" w:styleId="Tekstprzypisudolnego">
    <w:name w:val="footnote text"/>
    <w:basedOn w:val="Normalny"/>
    <w:link w:val="TekstprzypisudolnegoZnak"/>
    <w:uiPriority w:val="99"/>
    <w:unhideWhenUsed/>
    <w:rsid w:val="00C976E9"/>
    <w:pPr>
      <w:spacing w:after="0" w:line="240" w:lineRule="auto"/>
    </w:pPr>
    <w:rPr>
      <w:rFonts w:eastAsia="Times New Roman"/>
      <w:sz w:val="20"/>
      <w:szCs w:val="20"/>
    </w:rPr>
  </w:style>
  <w:style w:type="character" w:customStyle="1" w:styleId="TekstprzypisudolnegoZnak">
    <w:name w:val="Tekst przypisu dolnego Znak"/>
    <w:link w:val="Tekstprzypisudolnego"/>
    <w:uiPriority w:val="99"/>
    <w:rsid w:val="00C976E9"/>
    <w:rPr>
      <w:rFonts w:ascii="Calibri" w:eastAsia="Times New Roman" w:hAnsi="Calibri" w:cs="Times New Roman"/>
      <w:sz w:val="20"/>
      <w:szCs w:val="20"/>
    </w:rPr>
  </w:style>
  <w:style w:type="character" w:styleId="Odwoanieprzypisudolnego">
    <w:name w:val="footnote reference"/>
    <w:uiPriority w:val="99"/>
    <w:unhideWhenUsed/>
    <w:rsid w:val="00C976E9"/>
    <w:rPr>
      <w:vertAlign w:val="superscript"/>
    </w:rPr>
  </w:style>
  <w:style w:type="paragraph" w:styleId="Tekstdymka">
    <w:name w:val="Balloon Text"/>
    <w:basedOn w:val="Normalny"/>
    <w:link w:val="TekstdymkaZnak"/>
    <w:uiPriority w:val="99"/>
    <w:semiHidden/>
    <w:unhideWhenUsed/>
    <w:rsid w:val="00C976E9"/>
    <w:pPr>
      <w:spacing w:after="0" w:line="240" w:lineRule="auto"/>
    </w:pPr>
    <w:rPr>
      <w:rFonts w:ascii="Tahoma" w:eastAsia="Times New Roman" w:hAnsi="Tahoma"/>
      <w:sz w:val="16"/>
      <w:szCs w:val="16"/>
    </w:rPr>
  </w:style>
  <w:style w:type="character" w:customStyle="1" w:styleId="TekstdymkaZnak">
    <w:name w:val="Tekst dymka Znak"/>
    <w:link w:val="Tekstdymka"/>
    <w:uiPriority w:val="99"/>
    <w:semiHidden/>
    <w:rsid w:val="00C976E9"/>
    <w:rPr>
      <w:rFonts w:ascii="Tahoma" w:eastAsia="Times New Roman" w:hAnsi="Tahoma" w:cs="Times New Roman"/>
      <w:sz w:val="16"/>
      <w:szCs w:val="16"/>
    </w:rPr>
  </w:style>
  <w:style w:type="character" w:styleId="Odwoaniedokomentarza">
    <w:name w:val="annotation reference"/>
    <w:uiPriority w:val="99"/>
    <w:semiHidden/>
    <w:unhideWhenUsed/>
    <w:rsid w:val="00C976E9"/>
    <w:rPr>
      <w:sz w:val="16"/>
      <w:szCs w:val="16"/>
    </w:rPr>
  </w:style>
  <w:style w:type="paragraph" w:styleId="Tekstkomentarza">
    <w:name w:val="annotation text"/>
    <w:basedOn w:val="Normalny"/>
    <w:link w:val="TekstkomentarzaZnak"/>
    <w:uiPriority w:val="99"/>
    <w:semiHidden/>
    <w:unhideWhenUsed/>
    <w:rsid w:val="00C976E9"/>
    <w:pPr>
      <w:spacing w:line="240" w:lineRule="auto"/>
    </w:pPr>
    <w:rPr>
      <w:rFonts w:eastAsia="Times New Roman"/>
      <w:sz w:val="20"/>
      <w:szCs w:val="20"/>
    </w:rPr>
  </w:style>
  <w:style w:type="character" w:customStyle="1" w:styleId="TekstkomentarzaZnak">
    <w:name w:val="Tekst komentarza Znak"/>
    <w:link w:val="Tekstkomentarza"/>
    <w:uiPriority w:val="99"/>
    <w:semiHidden/>
    <w:rsid w:val="00C976E9"/>
    <w:rPr>
      <w:rFonts w:ascii="Calibri" w:eastAsia="Times New Roman" w:hAnsi="Calibri" w:cs="Times New Roman"/>
      <w:sz w:val="20"/>
      <w:szCs w:val="20"/>
    </w:rPr>
  </w:style>
  <w:style w:type="character" w:customStyle="1" w:styleId="TematkomentarzaZnak">
    <w:name w:val="Temat komentarza Znak"/>
    <w:link w:val="Tematkomentarza"/>
    <w:uiPriority w:val="99"/>
    <w:semiHidden/>
    <w:rsid w:val="00C976E9"/>
    <w:rPr>
      <w:rFonts w:eastAsia="Times New Roman"/>
      <w:b/>
      <w:bCs/>
    </w:rPr>
  </w:style>
  <w:style w:type="paragraph" w:styleId="Tematkomentarza">
    <w:name w:val="annotation subject"/>
    <w:basedOn w:val="Tekstkomentarza"/>
    <w:next w:val="Tekstkomentarza"/>
    <w:link w:val="TematkomentarzaZnak"/>
    <w:uiPriority w:val="99"/>
    <w:semiHidden/>
    <w:unhideWhenUsed/>
    <w:rsid w:val="00C976E9"/>
    <w:rPr>
      <w:b/>
      <w:bCs/>
    </w:rPr>
  </w:style>
  <w:style w:type="character" w:customStyle="1" w:styleId="TematkomentarzaZnak1">
    <w:name w:val="Temat komentarza Znak1"/>
    <w:uiPriority w:val="99"/>
    <w:semiHidden/>
    <w:rsid w:val="00C976E9"/>
    <w:rPr>
      <w:rFonts w:ascii="Calibri" w:eastAsia="Times New Roman" w:hAnsi="Calibri" w:cs="Times New Roman"/>
      <w:b/>
      <w:bCs/>
      <w:sz w:val="20"/>
      <w:szCs w:val="20"/>
    </w:rPr>
  </w:style>
  <w:style w:type="paragraph" w:styleId="Akapitzlist">
    <w:name w:val="List Paragraph"/>
    <w:basedOn w:val="Normalny"/>
    <w:uiPriority w:val="34"/>
    <w:qFormat/>
    <w:rsid w:val="00C976E9"/>
    <w:pPr>
      <w:ind w:left="720"/>
      <w:contextualSpacing/>
    </w:pPr>
    <w:rPr>
      <w:rFonts w:eastAsia="Times New Roman"/>
      <w:lang w:eastAsia="pl-PL"/>
    </w:rPr>
  </w:style>
  <w:style w:type="paragraph" w:styleId="NormalnyWeb">
    <w:name w:val="Normal (Web)"/>
    <w:basedOn w:val="Normalny"/>
    <w:uiPriority w:val="99"/>
    <w:unhideWhenUsed/>
    <w:rsid w:val="00C976E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C976E9"/>
    <w:rPr>
      <w:color w:val="0000FF"/>
      <w:u w:val="single"/>
    </w:rPr>
  </w:style>
  <w:style w:type="paragraph" w:styleId="Nagwek">
    <w:name w:val="header"/>
    <w:basedOn w:val="Normalny"/>
    <w:link w:val="NagwekZnak"/>
    <w:uiPriority w:val="99"/>
    <w:unhideWhenUsed/>
    <w:rsid w:val="00C976E9"/>
    <w:pPr>
      <w:tabs>
        <w:tab w:val="center" w:pos="4536"/>
        <w:tab w:val="right" w:pos="9072"/>
      </w:tabs>
      <w:spacing w:after="0" w:line="240" w:lineRule="auto"/>
    </w:pPr>
    <w:rPr>
      <w:rFonts w:eastAsia="Times New Roman"/>
      <w:sz w:val="20"/>
      <w:szCs w:val="20"/>
    </w:rPr>
  </w:style>
  <w:style w:type="character" w:customStyle="1" w:styleId="NagwekZnak">
    <w:name w:val="Nagłówek Znak"/>
    <w:link w:val="Nagwek"/>
    <w:uiPriority w:val="99"/>
    <w:rsid w:val="00C976E9"/>
    <w:rPr>
      <w:rFonts w:ascii="Calibri" w:eastAsia="Times New Roman" w:hAnsi="Calibri" w:cs="Times New Roman"/>
      <w:sz w:val="20"/>
      <w:szCs w:val="20"/>
    </w:rPr>
  </w:style>
  <w:style w:type="paragraph" w:styleId="Stopka">
    <w:name w:val="footer"/>
    <w:basedOn w:val="Normalny"/>
    <w:link w:val="StopkaZnak"/>
    <w:uiPriority w:val="99"/>
    <w:unhideWhenUsed/>
    <w:rsid w:val="00C976E9"/>
    <w:pPr>
      <w:tabs>
        <w:tab w:val="center" w:pos="4536"/>
        <w:tab w:val="right" w:pos="9072"/>
      </w:tabs>
      <w:spacing w:after="0" w:line="240" w:lineRule="auto"/>
    </w:pPr>
    <w:rPr>
      <w:rFonts w:eastAsia="Times New Roman"/>
      <w:sz w:val="20"/>
      <w:szCs w:val="20"/>
    </w:rPr>
  </w:style>
  <w:style w:type="character" w:customStyle="1" w:styleId="StopkaZnak">
    <w:name w:val="Stopka Znak"/>
    <w:link w:val="Stopka"/>
    <w:uiPriority w:val="99"/>
    <w:rsid w:val="00C976E9"/>
    <w:rPr>
      <w:rFonts w:ascii="Calibri" w:eastAsia="Times New Roman" w:hAnsi="Calibri" w:cs="Times New Roman"/>
      <w:sz w:val="20"/>
      <w:szCs w:val="20"/>
    </w:rPr>
  </w:style>
  <w:style w:type="character" w:customStyle="1" w:styleId="hps">
    <w:name w:val="hps"/>
    <w:basedOn w:val="Domylnaczcionkaakapitu"/>
    <w:rsid w:val="00C976E9"/>
  </w:style>
  <w:style w:type="paragraph" w:styleId="Bibliografia">
    <w:name w:val="Bibliography"/>
    <w:basedOn w:val="Normalny"/>
    <w:next w:val="Normalny"/>
    <w:uiPriority w:val="37"/>
    <w:unhideWhenUsed/>
    <w:rsid w:val="00C976E9"/>
    <w:rPr>
      <w:rFonts w:eastAsia="Times New Roman"/>
      <w:lang w:eastAsia="pl-PL"/>
    </w:rPr>
  </w:style>
  <w:style w:type="paragraph" w:styleId="Bezodstpw">
    <w:name w:val="No Spacing"/>
    <w:link w:val="BezodstpwZnak"/>
    <w:uiPriority w:val="1"/>
    <w:qFormat/>
    <w:rsid w:val="00C976E9"/>
    <w:rPr>
      <w:rFonts w:eastAsia="Times New Roman"/>
      <w:sz w:val="22"/>
      <w:szCs w:val="22"/>
    </w:rPr>
  </w:style>
  <w:style w:type="character" w:customStyle="1" w:styleId="h2">
    <w:name w:val="h2"/>
    <w:basedOn w:val="Domylnaczcionkaakapitu"/>
    <w:rsid w:val="00C976E9"/>
  </w:style>
  <w:style w:type="character" w:customStyle="1" w:styleId="h1">
    <w:name w:val="h1"/>
    <w:basedOn w:val="Domylnaczcionkaakapitu"/>
    <w:rsid w:val="00C976E9"/>
  </w:style>
  <w:style w:type="paragraph" w:styleId="Poprawka">
    <w:name w:val="Revision"/>
    <w:hidden/>
    <w:uiPriority w:val="99"/>
    <w:semiHidden/>
    <w:rsid w:val="00C976E9"/>
    <w:rPr>
      <w:rFonts w:eastAsia="Times New Roman"/>
      <w:sz w:val="22"/>
      <w:szCs w:val="22"/>
    </w:rPr>
  </w:style>
  <w:style w:type="paragraph" w:styleId="Tekstpodstawowy">
    <w:name w:val="Body Text"/>
    <w:basedOn w:val="Normalny"/>
    <w:link w:val="TekstpodstawowyZnak"/>
    <w:rsid w:val="00C976E9"/>
    <w:pPr>
      <w:spacing w:after="0" w:line="240" w:lineRule="auto"/>
      <w:jc w:val="both"/>
    </w:pPr>
    <w:rPr>
      <w:rFonts w:ascii="Times New Roman" w:eastAsia="Times New Roman" w:hAnsi="Times New Roman"/>
      <w:sz w:val="20"/>
      <w:szCs w:val="20"/>
    </w:rPr>
  </w:style>
  <w:style w:type="character" w:customStyle="1" w:styleId="TekstpodstawowyZnak">
    <w:name w:val="Tekst podstawowy Znak"/>
    <w:link w:val="Tekstpodstawowy"/>
    <w:rsid w:val="00C976E9"/>
    <w:rPr>
      <w:rFonts w:ascii="Times New Roman" w:eastAsia="Times New Roman" w:hAnsi="Times New Roman" w:cs="Times New Roman"/>
      <w:sz w:val="20"/>
      <w:szCs w:val="20"/>
    </w:rPr>
  </w:style>
  <w:style w:type="character" w:customStyle="1" w:styleId="apple-converted-space">
    <w:name w:val="apple-converted-space"/>
    <w:rsid w:val="00C976E9"/>
    <w:rPr>
      <w:rFonts w:cs="Times New Roman"/>
    </w:rPr>
  </w:style>
  <w:style w:type="paragraph" w:styleId="HTML-wstpniesformatowany">
    <w:name w:val="HTML Preformatted"/>
    <w:basedOn w:val="Normalny"/>
    <w:link w:val="HTML-wstpniesformatowanyZnak"/>
    <w:uiPriority w:val="99"/>
    <w:unhideWhenUsed/>
    <w:rsid w:val="00C9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rsid w:val="00C976E9"/>
    <w:rPr>
      <w:rFonts w:ascii="Courier New" w:eastAsia="Times New Roman" w:hAnsi="Courier New" w:cs="Times New Roman"/>
      <w:sz w:val="20"/>
      <w:szCs w:val="20"/>
    </w:rPr>
  </w:style>
  <w:style w:type="paragraph" w:customStyle="1" w:styleId="Default">
    <w:name w:val="Default"/>
    <w:rsid w:val="00C976E9"/>
    <w:pPr>
      <w:autoSpaceDE w:val="0"/>
      <w:autoSpaceDN w:val="0"/>
      <w:adjustRightInd w:val="0"/>
    </w:pPr>
    <w:rPr>
      <w:rFonts w:cs="Calibri"/>
      <w:color w:val="000000"/>
      <w:sz w:val="24"/>
      <w:szCs w:val="24"/>
    </w:rPr>
  </w:style>
  <w:style w:type="table" w:styleId="Jasnalistaakcent5">
    <w:name w:val="Light List Accent 5"/>
    <w:basedOn w:val="Standardowy"/>
    <w:uiPriority w:val="61"/>
    <w:rsid w:val="00C976E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redniecieniowanie1akcent11">
    <w:name w:val="Średnie cieniowanie 1 — akcent 11"/>
    <w:basedOn w:val="Standardowy"/>
    <w:uiPriority w:val="63"/>
    <w:rsid w:val="00C976E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kstprzypisukocowego">
    <w:name w:val="endnote text"/>
    <w:basedOn w:val="Normalny"/>
    <w:link w:val="TekstprzypisukocowegoZnak"/>
    <w:uiPriority w:val="99"/>
    <w:semiHidden/>
    <w:unhideWhenUsed/>
    <w:rsid w:val="00C976E9"/>
    <w:rPr>
      <w:sz w:val="20"/>
      <w:szCs w:val="20"/>
    </w:rPr>
  </w:style>
  <w:style w:type="character" w:customStyle="1" w:styleId="TekstprzypisukocowegoZnak">
    <w:name w:val="Tekst przypisu końcowego Znak"/>
    <w:link w:val="Tekstprzypisukocowego"/>
    <w:uiPriority w:val="99"/>
    <w:semiHidden/>
    <w:rsid w:val="00C976E9"/>
    <w:rPr>
      <w:rFonts w:ascii="Calibri" w:eastAsia="Calibri" w:hAnsi="Calibri" w:cs="Times New Roman"/>
      <w:sz w:val="20"/>
      <w:szCs w:val="20"/>
    </w:rPr>
  </w:style>
  <w:style w:type="character" w:styleId="Odwoanieprzypisukocowego">
    <w:name w:val="endnote reference"/>
    <w:uiPriority w:val="99"/>
    <w:semiHidden/>
    <w:unhideWhenUsed/>
    <w:rsid w:val="00C976E9"/>
    <w:rPr>
      <w:vertAlign w:val="superscript"/>
    </w:rPr>
  </w:style>
  <w:style w:type="character" w:customStyle="1" w:styleId="onetix">
    <w:name w:val="onetix"/>
    <w:rsid w:val="00C976E9"/>
  </w:style>
  <w:style w:type="character" w:styleId="Uwydatnienie">
    <w:name w:val="Emphasis"/>
    <w:uiPriority w:val="20"/>
    <w:qFormat/>
    <w:rsid w:val="00C976E9"/>
    <w:rPr>
      <w:i/>
      <w:iCs/>
    </w:rPr>
  </w:style>
  <w:style w:type="paragraph" w:customStyle="1" w:styleId="boldblack">
    <w:name w:val="boldblack"/>
    <w:basedOn w:val="Normalny"/>
    <w:rsid w:val="00C976E9"/>
    <w:pPr>
      <w:spacing w:before="100" w:beforeAutospacing="1" w:after="100" w:afterAutospacing="1" w:line="240" w:lineRule="auto"/>
    </w:pPr>
    <w:rPr>
      <w:rFonts w:ascii="Times New Roman" w:eastAsia="Times New Roman" w:hAnsi="Times New Roman"/>
      <w:sz w:val="24"/>
      <w:szCs w:val="24"/>
      <w:lang w:val="en-US"/>
    </w:rPr>
  </w:style>
  <w:style w:type="table" w:customStyle="1" w:styleId="Jasnalistaakcent11">
    <w:name w:val="Jasna lista — akcent 11"/>
    <w:basedOn w:val="Standardowy"/>
    <w:uiPriority w:val="99"/>
    <w:rsid w:val="00C976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a">
    <w:name w:val="List"/>
    <w:basedOn w:val="Normalny"/>
    <w:uiPriority w:val="99"/>
    <w:unhideWhenUsed/>
    <w:rsid w:val="00C976E9"/>
    <w:pPr>
      <w:ind w:left="360" w:hanging="360"/>
      <w:contextualSpacing/>
    </w:pPr>
  </w:style>
  <w:style w:type="paragraph" w:styleId="Lista2">
    <w:name w:val="List 2"/>
    <w:basedOn w:val="Normalny"/>
    <w:uiPriority w:val="99"/>
    <w:unhideWhenUsed/>
    <w:rsid w:val="00C976E9"/>
    <w:pPr>
      <w:ind w:left="566" w:hanging="283"/>
      <w:contextualSpacing/>
    </w:pPr>
  </w:style>
  <w:style w:type="paragraph" w:styleId="Listapunktowana2">
    <w:name w:val="List Bullet 2"/>
    <w:basedOn w:val="Normalny"/>
    <w:uiPriority w:val="99"/>
    <w:unhideWhenUsed/>
    <w:rsid w:val="00C976E9"/>
    <w:pPr>
      <w:numPr>
        <w:numId w:val="3"/>
      </w:numPr>
      <w:contextualSpacing/>
    </w:pPr>
  </w:style>
  <w:style w:type="paragraph" w:customStyle="1" w:styleId="p008">
    <w:name w:val="p008"/>
    <w:basedOn w:val="Normalny"/>
    <w:rsid w:val="00C976E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ezodstpwZnak">
    <w:name w:val="Bez odstępów Znak"/>
    <w:link w:val="Bezodstpw"/>
    <w:uiPriority w:val="1"/>
    <w:rsid w:val="00C976E9"/>
    <w:rPr>
      <w:rFonts w:eastAsia="Times New Roman"/>
      <w:sz w:val="22"/>
      <w:szCs w:val="22"/>
      <w:lang w:val="pl-PL" w:eastAsia="pl-PL" w:bidi="ar-SA"/>
    </w:rPr>
  </w:style>
  <w:style w:type="paragraph" w:styleId="Nagwekspisutreci">
    <w:name w:val="TOC Heading"/>
    <w:basedOn w:val="Nagwek1"/>
    <w:next w:val="Normalny"/>
    <w:uiPriority w:val="39"/>
    <w:semiHidden/>
    <w:unhideWhenUsed/>
    <w:qFormat/>
    <w:rsid w:val="00C976E9"/>
    <w:pPr>
      <w:outlineLvl w:val="9"/>
    </w:pPr>
    <w:rPr>
      <w:lang w:eastAsia="pl-PL"/>
    </w:rPr>
  </w:style>
  <w:style w:type="paragraph" w:styleId="Spistreci1">
    <w:name w:val="toc 1"/>
    <w:basedOn w:val="Normalny"/>
    <w:next w:val="Normalny"/>
    <w:autoRedefine/>
    <w:uiPriority w:val="39"/>
    <w:unhideWhenUsed/>
    <w:rsid w:val="00C976E9"/>
    <w:pPr>
      <w:spacing w:after="100"/>
    </w:pPr>
  </w:style>
  <w:style w:type="paragraph" w:styleId="Spistreci2">
    <w:name w:val="toc 2"/>
    <w:basedOn w:val="Normalny"/>
    <w:next w:val="Normalny"/>
    <w:autoRedefine/>
    <w:uiPriority w:val="39"/>
    <w:unhideWhenUsed/>
    <w:rsid w:val="00C976E9"/>
    <w:pPr>
      <w:spacing w:after="100"/>
      <w:ind w:left="220"/>
    </w:pPr>
  </w:style>
  <w:style w:type="paragraph" w:styleId="Spistreci3">
    <w:name w:val="toc 3"/>
    <w:basedOn w:val="Normalny"/>
    <w:next w:val="Normalny"/>
    <w:autoRedefine/>
    <w:uiPriority w:val="39"/>
    <w:unhideWhenUsed/>
    <w:rsid w:val="00C976E9"/>
    <w:pPr>
      <w:spacing w:after="100"/>
      <w:ind w:left="440"/>
    </w:pPr>
  </w:style>
  <w:style w:type="paragraph" w:styleId="Listapunktowana">
    <w:name w:val="List Bullet"/>
    <w:basedOn w:val="Normalny"/>
    <w:uiPriority w:val="99"/>
    <w:unhideWhenUsed/>
    <w:rsid w:val="00C976E9"/>
    <w:pPr>
      <w:numPr>
        <w:numId w:val="5"/>
      </w:numPr>
      <w:contextualSpacing/>
    </w:pPr>
  </w:style>
  <w:style w:type="table" w:customStyle="1" w:styleId="Tabelalisty2akcent11">
    <w:name w:val="Tabela listy 2 — akcent 11"/>
    <w:basedOn w:val="Standardowy"/>
    <w:uiPriority w:val="47"/>
    <w:rsid w:val="00840A4A"/>
    <w:rPr>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2akcent11">
    <w:name w:val="Tabela siatki 2 — akcent 11"/>
    <w:basedOn w:val="Standardowy"/>
    <w:uiPriority w:val="47"/>
    <w:rsid w:val="00840A4A"/>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11">
    <w:name w:val="Tabela siatki 1 — jasna — akcent 11"/>
    <w:basedOn w:val="Standardowy"/>
    <w:uiPriority w:val="46"/>
    <w:rsid w:val="00F746B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0958FB"/>
    <w:rPr>
      <w:color w:val="800080" w:themeColor="followedHyperlink"/>
      <w:u w:val="single"/>
    </w:rPr>
  </w:style>
  <w:style w:type="paragraph" w:styleId="Tytu">
    <w:name w:val="Title"/>
    <w:basedOn w:val="Normalny"/>
    <w:link w:val="TytuZnak"/>
    <w:qFormat/>
    <w:rsid w:val="004D1F2F"/>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4D1F2F"/>
    <w:rPr>
      <w:rFonts w:ascii="Times New Roman" w:eastAsia="Times New Roman" w:hAnsi="Times New Roman"/>
      <w:b/>
      <w:bCs/>
      <w:sz w:val="28"/>
      <w:szCs w:val="24"/>
    </w:rPr>
  </w:style>
  <w:style w:type="paragraph" w:styleId="Legenda">
    <w:name w:val="caption"/>
    <w:basedOn w:val="Normalny"/>
    <w:next w:val="Normalny"/>
    <w:uiPriority w:val="35"/>
    <w:unhideWhenUsed/>
    <w:qFormat/>
    <w:rsid w:val="003869AC"/>
    <w:pPr>
      <w:spacing w:line="240" w:lineRule="auto"/>
    </w:pPr>
    <w:rPr>
      <w:rFonts w:asciiTheme="minorHAnsi" w:eastAsiaTheme="minorHAnsi" w:hAnsiTheme="minorHAnsi" w:cstheme="minorBidi"/>
      <w:b/>
      <w:bCs/>
      <w:color w:val="4F81BD" w:themeColor="accent1"/>
      <w:sz w:val="18"/>
      <w:szCs w:val="18"/>
    </w:rPr>
  </w:style>
  <w:style w:type="character" w:customStyle="1" w:styleId="Nagwek5Znak">
    <w:name w:val="Nagłówek 5 Znak"/>
    <w:basedOn w:val="Domylnaczcionkaakapitu"/>
    <w:link w:val="Nagwek5"/>
    <w:uiPriority w:val="9"/>
    <w:semiHidden/>
    <w:rsid w:val="000102B4"/>
    <w:rPr>
      <w:rFonts w:asciiTheme="majorHAnsi" w:eastAsiaTheme="majorEastAsia" w:hAnsiTheme="majorHAnsi" w:cstheme="majorBidi"/>
      <w:color w:val="365F91" w:themeColor="accent1" w:themeShade="BF"/>
      <w:sz w:val="22"/>
      <w:szCs w:val="22"/>
      <w:lang w:eastAsia="en-US"/>
    </w:rPr>
  </w:style>
  <w:style w:type="table" w:customStyle="1" w:styleId="redniecieniowanie1akcent111">
    <w:name w:val="Średnie cieniowanie 1 — akcent 111"/>
    <w:basedOn w:val="Standardowy"/>
    <w:uiPriority w:val="63"/>
    <w:rsid w:val="001014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112">
    <w:name w:val="Średnie cieniowanie 1 — akcent 112"/>
    <w:basedOn w:val="Standardowy"/>
    <w:uiPriority w:val="63"/>
    <w:rsid w:val="001014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
    <w:name w:val="st"/>
    <w:basedOn w:val="Domylnaczcionkaakapitu"/>
    <w:rsid w:val="0088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070">
      <w:bodyDiv w:val="1"/>
      <w:marLeft w:val="0"/>
      <w:marRight w:val="0"/>
      <w:marTop w:val="0"/>
      <w:marBottom w:val="0"/>
      <w:divBdr>
        <w:top w:val="none" w:sz="0" w:space="0" w:color="auto"/>
        <w:left w:val="none" w:sz="0" w:space="0" w:color="auto"/>
        <w:bottom w:val="none" w:sz="0" w:space="0" w:color="auto"/>
        <w:right w:val="none" w:sz="0" w:space="0" w:color="auto"/>
      </w:divBdr>
    </w:div>
    <w:div w:id="134026014">
      <w:bodyDiv w:val="1"/>
      <w:marLeft w:val="0"/>
      <w:marRight w:val="0"/>
      <w:marTop w:val="0"/>
      <w:marBottom w:val="0"/>
      <w:divBdr>
        <w:top w:val="none" w:sz="0" w:space="0" w:color="auto"/>
        <w:left w:val="none" w:sz="0" w:space="0" w:color="auto"/>
        <w:bottom w:val="none" w:sz="0" w:space="0" w:color="auto"/>
        <w:right w:val="none" w:sz="0" w:space="0" w:color="auto"/>
      </w:divBdr>
    </w:div>
    <w:div w:id="242228806">
      <w:bodyDiv w:val="1"/>
      <w:marLeft w:val="0"/>
      <w:marRight w:val="0"/>
      <w:marTop w:val="0"/>
      <w:marBottom w:val="0"/>
      <w:divBdr>
        <w:top w:val="none" w:sz="0" w:space="0" w:color="auto"/>
        <w:left w:val="none" w:sz="0" w:space="0" w:color="auto"/>
        <w:bottom w:val="none" w:sz="0" w:space="0" w:color="auto"/>
        <w:right w:val="none" w:sz="0" w:space="0" w:color="auto"/>
      </w:divBdr>
    </w:div>
    <w:div w:id="301347970">
      <w:bodyDiv w:val="1"/>
      <w:marLeft w:val="0"/>
      <w:marRight w:val="0"/>
      <w:marTop w:val="0"/>
      <w:marBottom w:val="0"/>
      <w:divBdr>
        <w:top w:val="none" w:sz="0" w:space="0" w:color="auto"/>
        <w:left w:val="none" w:sz="0" w:space="0" w:color="auto"/>
        <w:bottom w:val="none" w:sz="0" w:space="0" w:color="auto"/>
        <w:right w:val="none" w:sz="0" w:space="0" w:color="auto"/>
      </w:divBdr>
    </w:div>
    <w:div w:id="347030254">
      <w:bodyDiv w:val="1"/>
      <w:marLeft w:val="0"/>
      <w:marRight w:val="0"/>
      <w:marTop w:val="0"/>
      <w:marBottom w:val="0"/>
      <w:divBdr>
        <w:top w:val="none" w:sz="0" w:space="0" w:color="auto"/>
        <w:left w:val="none" w:sz="0" w:space="0" w:color="auto"/>
        <w:bottom w:val="none" w:sz="0" w:space="0" w:color="auto"/>
        <w:right w:val="none" w:sz="0" w:space="0" w:color="auto"/>
      </w:divBdr>
    </w:div>
    <w:div w:id="404567076">
      <w:bodyDiv w:val="1"/>
      <w:marLeft w:val="0"/>
      <w:marRight w:val="0"/>
      <w:marTop w:val="0"/>
      <w:marBottom w:val="0"/>
      <w:divBdr>
        <w:top w:val="none" w:sz="0" w:space="0" w:color="auto"/>
        <w:left w:val="none" w:sz="0" w:space="0" w:color="auto"/>
        <w:bottom w:val="none" w:sz="0" w:space="0" w:color="auto"/>
        <w:right w:val="none" w:sz="0" w:space="0" w:color="auto"/>
      </w:divBdr>
    </w:div>
    <w:div w:id="442699053">
      <w:bodyDiv w:val="1"/>
      <w:marLeft w:val="0"/>
      <w:marRight w:val="0"/>
      <w:marTop w:val="0"/>
      <w:marBottom w:val="0"/>
      <w:divBdr>
        <w:top w:val="none" w:sz="0" w:space="0" w:color="auto"/>
        <w:left w:val="none" w:sz="0" w:space="0" w:color="auto"/>
        <w:bottom w:val="none" w:sz="0" w:space="0" w:color="auto"/>
        <w:right w:val="none" w:sz="0" w:space="0" w:color="auto"/>
      </w:divBdr>
      <w:divsChild>
        <w:div w:id="988442472">
          <w:marLeft w:val="0"/>
          <w:marRight w:val="0"/>
          <w:marTop w:val="0"/>
          <w:marBottom w:val="0"/>
          <w:divBdr>
            <w:top w:val="none" w:sz="0" w:space="0" w:color="auto"/>
            <w:left w:val="none" w:sz="0" w:space="0" w:color="auto"/>
            <w:bottom w:val="none" w:sz="0" w:space="0" w:color="auto"/>
            <w:right w:val="none" w:sz="0" w:space="0" w:color="auto"/>
          </w:divBdr>
          <w:divsChild>
            <w:div w:id="2008745295">
              <w:marLeft w:val="0"/>
              <w:marRight w:val="0"/>
              <w:marTop w:val="0"/>
              <w:marBottom w:val="0"/>
              <w:divBdr>
                <w:top w:val="none" w:sz="0" w:space="0" w:color="auto"/>
                <w:left w:val="none" w:sz="0" w:space="0" w:color="auto"/>
                <w:bottom w:val="none" w:sz="0" w:space="0" w:color="auto"/>
                <w:right w:val="none" w:sz="0" w:space="0" w:color="auto"/>
              </w:divBdr>
            </w:div>
          </w:divsChild>
        </w:div>
        <w:div w:id="1501430064">
          <w:marLeft w:val="0"/>
          <w:marRight w:val="0"/>
          <w:marTop w:val="300"/>
          <w:marBottom w:val="0"/>
          <w:divBdr>
            <w:top w:val="none" w:sz="0" w:space="0" w:color="auto"/>
            <w:left w:val="none" w:sz="0" w:space="0" w:color="auto"/>
            <w:bottom w:val="none" w:sz="0" w:space="0" w:color="auto"/>
            <w:right w:val="none" w:sz="0" w:space="0" w:color="auto"/>
          </w:divBdr>
          <w:divsChild>
            <w:div w:id="2182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871">
      <w:bodyDiv w:val="1"/>
      <w:marLeft w:val="0"/>
      <w:marRight w:val="0"/>
      <w:marTop w:val="0"/>
      <w:marBottom w:val="0"/>
      <w:divBdr>
        <w:top w:val="none" w:sz="0" w:space="0" w:color="auto"/>
        <w:left w:val="none" w:sz="0" w:space="0" w:color="auto"/>
        <w:bottom w:val="none" w:sz="0" w:space="0" w:color="auto"/>
        <w:right w:val="none" w:sz="0" w:space="0" w:color="auto"/>
      </w:divBdr>
    </w:div>
    <w:div w:id="789512429">
      <w:bodyDiv w:val="1"/>
      <w:marLeft w:val="0"/>
      <w:marRight w:val="0"/>
      <w:marTop w:val="0"/>
      <w:marBottom w:val="0"/>
      <w:divBdr>
        <w:top w:val="none" w:sz="0" w:space="0" w:color="auto"/>
        <w:left w:val="none" w:sz="0" w:space="0" w:color="auto"/>
        <w:bottom w:val="none" w:sz="0" w:space="0" w:color="auto"/>
        <w:right w:val="none" w:sz="0" w:space="0" w:color="auto"/>
      </w:divBdr>
    </w:div>
    <w:div w:id="864250579">
      <w:bodyDiv w:val="1"/>
      <w:marLeft w:val="0"/>
      <w:marRight w:val="0"/>
      <w:marTop w:val="0"/>
      <w:marBottom w:val="0"/>
      <w:divBdr>
        <w:top w:val="none" w:sz="0" w:space="0" w:color="auto"/>
        <w:left w:val="none" w:sz="0" w:space="0" w:color="auto"/>
        <w:bottom w:val="none" w:sz="0" w:space="0" w:color="auto"/>
        <w:right w:val="none" w:sz="0" w:space="0" w:color="auto"/>
      </w:divBdr>
    </w:div>
    <w:div w:id="869956797">
      <w:bodyDiv w:val="1"/>
      <w:marLeft w:val="0"/>
      <w:marRight w:val="0"/>
      <w:marTop w:val="0"/>
      <w:marBottom w:val="0"/>
      <w:divBdr>
        <w:top w:val="none" w:sz="0" w:space="0" w:color="auto"/>
        <w:left w:val="none" w:sz="0" w:space="0" w:color="auto"/>
        <w:bottom w:val="none" w:sz="0" w:space="0" w:color="auto"/>
        <w:right w:val="none" w:sz="0" w:space="0" w:color="auto"/>
      </w:divBdr>
    </w:div>
    <w:div w:id="869994460">
      <w:bodyDiv w:val="1"/>
      <w:marLeft w:val="0"/>
      <w:marRight w:val="0"/>
      <w:marTop w:val="0"/>
      <w:marBottom w:val="0"/>
      <w:divBdr>
        <w:top w:val="none" w:sz="0" w:space="0" w:color="auto"/>
        <w:left w:val="none" w:sz="0" w:space="0" w:color="auto"/>
        <w:bottom w:val="none" w:sz="0" w:space="0" w:color="auto"/>
        <w:right w:val="none" w:sz="0" w:space="0" w:color="auto"/>
      </w:divBdr>
    </w:div>
    <w:div w:id="1026905527">
      <w:bodyDiv w:val="1"/>
      <w:marLeft w:val="0"/>
      <w:marRight w:val="0"/>
      <w:marTop w:val="0"/>
      <w:marBottom w:val="0"/>
      <w:divBdr>
        <w:top w:val="none" w:sz="0" w:space="0" w:color="auto"/>
        <w:left w:val="none" w:sz="0" w:space="0" w:color="auto"/>
        <w:bottom w:val="none" w:sz="0" w:space="0" w:color="auto"/>
        <w:right w:val="none" w:sz="0" w:space="0" w:color="auto"/>
      </w:divBdr>
    </w:div>
    <w:div w:id="1142045638">
      <w:bodyDiv w:val="1"/>
      <w:marLeft w:val="0"/>
      <w:marRight w:val="0"/>
      <w:marTop w:val="0"/>
      <w:marBottom w:val="0"/>
      <w:divBdr>
        <w:top w:val="none" w:sz="0" w:space="0" w:color="auto"/>
        <w:left w:val="none" w:sz="0" w:space="0" w:color="auto"/>
        <w:bottom w:val="none" w:sz="0" w:space="0" w:color="auto"/>
        <w:right w:val="none" w:sz="0" w:space="0" w:color="auto"/>
      </w:divBdr>
    </w:div>
    <w:div w:id="1290820570">
      <w:bodyDiv w:val="1"/>
      <w:marLeft w:val="0"/>
      <w:marRight w:val="0"/>
      <w:marTop w:val="0"/>
      <w:marBottom w:val="0"/>
      <w:divBdr>
        <w:top w:val="none" w:sz="0" w:space="0" w:color="auto"/>
        <w:left w:val="none" w:sz="0" w:space="0" w:color="auto"/>
        <w:bottom w:val="none" w:sz="0" w:space="0" w:color="auto"/>
        <w:right w:val="none" w:sz="0" w:space="0" w:color="auto"/>
      </w:divBdr>
    </w:div>
    <w:div w:id="1416170528">
      <w:bodyDiv w:val="1"/>
      <w:marLeft w:val="0"/>
      <w:marRight w:val="0"/>
      <w:marTop w:val="0"/>
      <w:marBottom w:val="0"/>
      <w:divBdr>
        <w:top w:val="none" w:sz="0" w:space="0" w:color="auto"/>
        <w:left w:val="none" w:sz="0" w:space="0" w:color="auto"/>
        <w:bottom w:val="none" w:sz="0" w:space="0" w:color="auto"/>
        <w:right w:val="none" w:sz="0" w:space="0" w:color="auto"/>
      </w:divBdr>
    </w:div>
    <w:div w:id="1433353544">
      <w:bodyDiv w:val="1"/>
      <w:marLeft w:val="0"/>
      <w:marRight w:val="0"/>
      <w:marTop w:val="0"/>
      <w:marBottom w:val="0"/>
      <w:divBdr>
        <w:top w:val="none" w:sz="0" w:space="0" w:color="auto"/>
        <w:left w:val="none" w:sz="0" w:space="0" w:color="auto"/>
        <w:bottom w:val="none" w:sz="0" w:space="0" w:color="auto"/>
        <w:right w:val="none" w:sz="0" w:space="0" w:color="auto"/>
      </w:divBdr>
    </w:div>
    <w:div w:id="1434132049">
      <w:bodyDiv w:val="1"/>
      <w:marLeft w:val="0"/>
      <w:marRight w:val="0"/>
      <w:marTop w:val="0"/>
      <w:marBottom w:val="0"/>
      <w:divBdr>
        <w:top w:val="none" w:sz="0" w:space="0" w:color="auto"/>
        <w:left w:val="none" w:sz="0" w:space="0" w:color="auto"/>
        <w:bottom w:val="none" w:sz="0" w:space="0" w:color="auto"/>
        <w:right w:val="none" w:sz="0" w:space="0" w:color="auto"/>
      </w:divBdr>
    </w:div>
    <w:div w:id="1491948584">
      <w:bodyDiv w:val="1"/>
      <w:marLeft w:val="0"/>
      <w:marRight w:val="0"/>
      <w:marTop w:val="0"/>
      <w:marBottom w:val="0"/>
      <w:divBdr>
        <w:top w:val="none" w:sz="0" w:space="0" w:color="auto"/>
        <w:left w:val="none" w:sz="0" w:space="0" w:color="auto"/>
        <w:bottom w:val="none" w:sz="0" w:space="0" w:color="auto"/>
        <w:right w:val="none" w:sz="0" w:space="0" w:color="auto"/>
      </w:divBdr>
    </w:div>
    <w:div w:id="1584145259">
      <w:bodyDiv w:val="1"/>
      <w:marLeft w:val="0"/>
      <w:marRight w:val="0"/>
      <w:marTop w:val="0"/>
      <w:marBottom w:val="0"/>
      <w:divBdr>
        <w:top w:val="none" w:sz="0" w:space="0" w:color="auto"/>
        <w:left w:val="none" w:sz="0" w:space="0" w:color="auto"/>
        <w:bottom w:val="none" w:sz="0" w:space="0" w:color="auto"/>
        <w:right w:val="none" w:sz="0" w:space="0" w:color="auto"/>
      </w:divBdr>
    </w:div>
    <w:div w:id="1750343333">
      <w:bodyDiv w:val="1"/>
      <w:marLeft w:val="0"/>
      <w:marRight w:val="0"/>
      <w:marTop w:val="0"/>
      <w:marBottom w:val="0"/>
      <w:divBdr>
        <w:top w:val="none" w:sz="0" w:space="0" w:color="auto"/>
        <w:left w:val="none" w:sz="0" w:space="0" w:color="auto"/>
        <w:bottom w:val="none" w:sz="0" w:space="0" w:color="auto"/>
        <w:right w:val="none" w:sz="0" w:space="0" w:color="auto"/>
      </w:divBdr>
    </w:div>
    <w:div w:id="1808282256">
      <w:bodyDiv w:val="1"/>
      <w:marLeft w:val="0"/>
      <w:marRight w:val="0"/>
      <w:marTop w:val="0"/>
      <w:marBottom w:val="0"/>
      <w:divBdr>
        <w:top w:val="none" w:sz="0" w:space="0" w:color="auto"/>
        <w:left w:val="none" w:sz="0" w:space="0" w:color="auto"/>
        <w:bottom w:val="none" w:sz="0" w:space="0" w:color="auto"/>
        <w:right w:val="none" w:sz="0" w:space="0" w:color="auto"/>
      </w:divBdr>
    </w:div>
    <w:div w:id="1865093292">
      <w:bodyDiv w:val="1"/>
      <w:marLeft w:val="0"/>
      <w:marRight w:val="0"/>
      <w:marTop w:val="0"/>
      <w:marBottom w:val="0"/>
      <w:divBdr>
        <w:top w:val="none" w:sz="0" w:space="0" w:color="auto"/>
        <w:left w:val="none" w:sz="0" w:space="0" w:color="auto"/>
        <w:bottom w:val="none" w:sz="0" w:space="0" w:color="auto"/>
        <w:right w:val="none" w:sz="0" w:space="0" w:color="auto"/>
      </w:divBdr>
    </w:div>
    <w:div w:id="1942637215">
      <w:bodyDiv w:val="1"/>
      <w:marLeft w:val="0"/>
      <w:marRight w:val="0"/>
      <w:marTop w:val="0"/>
      <w:marBottom w:val="0"/>
      <w:divBdr>
        <w:top w:val="none" w:sz="0" w:space="0" w:color="auto"/>
        <w:left w:val="none" w:sz="0" w:space="0" w:color="auto"/>
        <w:bottom w:val="none" w:sz="0" w:space="0" w:color="auto"/>
        <w:right w:val="none" w:sz="0" w:space="0" w:color="auto"/>
      </w:divBdr>
    </w:div>
    <w:div w:id="2088073292">
      <w:bodyDiv w:val="1"/>
      <w:marLeft w:val="0"/>
      <w:marRight w:val="0"/>
      <w:marTop w:val="0"/>
      <w:marBottom w:val="0"/>
      <w:divBdr>
        <w:top w:val="none" w:sz="0" w:space="0" w:color="auto"/>
        <w:left w:val="none" w:sz="0" w:space="0" w:color="auto"/>
        <w:bottom w:val="none" w:sz="0" w:space="0" w:color="auto"/>
        <w:right w:val="none" w:sz="0" w:space="0" w:color="auto"/>
      </w:divBdr>
      <w:divsChild>
        <w:div w:id="470636828">
          <w:marLeft w:val="0"/>
          <w:marRight w:val="0"/>
          <w:marTop w:val="0"/>
          <w:marBottom w:val="0"/>
          <w:divBdr>
            <w:top w:val="none" w:sz="0" w:space="0" w:color="auto"/>
            <w:left w:val="none" w:sz="0" w:space="0" w:color="auto"/>
            <w:bottom w:val="none" w:sz="0" w:space="0" w:color="auto"/>
            <w:right w:val="none" w:sz="0" w:space="0" w:color="auto"/>
          </w:divBdr>
          <w:divsChild>
            <w:div w:id="1221788993">
              <w:marLeft w:val="0"/>
              <w:marRight w:val="0"/>
              <w:marTop w:val="0"/>
              <w:marBottom w:val="0"/>
              <w:divBdr>
                <w:top w:val="none" w:sz="0" w:space="0" w:color="auto"/>
                <w:left w:val="none" w:sz="0" w:space="0" w:color="auto"/>
                <w:bottom w:val="none" w:sz="0" w:space="0" w:color="auto"/>
                <w:right w:val="none" w:sz="0" w:space="0" w:color="auto"/>
              </w:divBdr>
              <w:divsChild>
                <w:div w:id="1770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1069">
          <w:marLeft w:val="0"/>
          <w:marRight w:val="0"/>
          <w:marTop w:val="0"/>
          <w:marBottom w:val="0"/>
          <w:divBdr>
            <w:top w:val="none" w:sz="0" w:space="0" w:color="auto"/>
            <w:left w:val="none" w:sz="0" w:space="0" w:color="auto"/>
            <w:bottom w:val="none" w:sz="0" w:space="0" w:color="auto"/>
            <w:right w:val="none" w:sz="0" w:space="0" w:color="auto"/>
          </w:divBdr>
          <w:divsChild>
            <w:div w:id="2086410027">
              <w:marLeft w:val="0"/>
              <w:marRight w:val="0"/>
              <w:marTop w:val="0"/>
              <w:marBottom w:val="0"/>
              <w:divBdr>
                <w:top w:val="none" w:sz="0" w:space="0" w:color="auto"/>
                <w:left w:val="none" w:sz="0" w:space="0" w:color="auto"/>
                <w:bottom w:val="none" w:sz="0" w:space="0" w:color="auto"/>
                <w:right w:val="none" w:sz="0" w:space="0" w:color="auto"/>
              </w:divBdr>
              <w:divsChild>
                <w:div w:id="314258622">
                  <w:marLeft w:val="0"/>
                  <w:marRight w:val="0"/>
                  <w:marTop w:val="0"/>
                  <w:marBottom w:val="0"/>
                  <w:divBdr>
                    <w:top w:val="none" w:sz="0" w:space="0" w:color="auto"/>
                    <w:left w:val="none" w:sz="0" w:space="0" w:color="auto"/>
                    <w:bottom w:val="none" w:sz="0" w:space="0" w:color="auto"/>
                    <w:right w:val="none" w:sz="0" w:space="0" w:color="auto"/>
                  </w:divBdr>
                  <w:divsChild>
                    <w:div w:id="765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bi.nlm.nih.gov/pubmed/2577365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lip\Documents\PROJEKTY%20NAUKOWE\ThinkMed\2014%20PROJEKTY\Roche\Raport\NFZ%20-%20RZ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AK\instytut%20reumatologii\dni%20reumatyzmu\2016\materia&#322;y%20prasowe\b&#243;le%20plec&#243;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Arkusz1!$C$1</c:f>
              <c:strCache>
                <c:ptCount val="1"/>
                <c:pt idx="0">
                  <c:v>2008</c:v>
                </c:pt>
              </c:strCache>
            </c:strRef>
          </c:tx>
          <c:invertIfNegative val="0"/>
          <c:cat>
            <c:strRef>
              <c:f>Arkusz1!$B$2:$B$7</c:f>
              <c:strCache>
                <c:ptCount val="6"/>
                <c:pt idx="0">
                  <c:v>do 24</c:v>
                </c:pt>
                <c:pt idx="1">
                  <c:v>25-34</c:v>
                </c:pt>
                <c:pt idx="2">
                  <c:v>35-44</c:v>
                </c:pt>
                <c:pt idx="3">
                  <c:v>45-59</c:v>
                </c:pt>
                <c:pt idx="4">
                  <c:v>60-64</c:v>
                </c:pt>
                <c:pt idx="5">
                  <c:v>65+</c:v>
                </c:pt>
              </c:strCache>
            </c:strRef>
          </c:cat>
          <c:val>
            <c:numRef>
              <c:f>Arkusz1!$C$2:$C$7</c:f>
              <c:numCache>
                <c:formatCode>0.00%</c:formatCode>
                <c:ptCount val="6"/>
                <c:pt idx="0">
                  <c:v>2.000000000000012E-4</c:v>
                </c:pt>
                <c:pt idx="1">
                  <c:v>1.0000000000000041E-3</c:v>
                </c:pt>
                <c:pt idx="2">
                  <c:v>2.7000000000000769E-3</c:v>
                </c:pt>
                <c:pt idx="3">
                  <c:v>6.2000000000001472E-3</c:v>
                </c:pt>
                <c:pt idx="4">
                  <c:v>7.7000000000001815E-3</c:v>
                </c:pt>
                <c:pt idx="5">
                  <c:v>6.0000000000000183E-3</c:v>
                </c:pt>
              </c:numCache>
            </c:numRef>
          </c:val>
          <c:extLst>
            <c:ext xmlns:c16="http://schemas.microsoft.com/office/drawing/2014/chart" uri="{C3380CC4-5D6E-409C-BE32-E72D297353CC}">
              <c16:uniqueId val="{00000000-7DCB-45FC-87C9-FB82CF239470}"/>
            </c:ext>
          </c:extLst>
        </c:ser>
        <c:ser>
          <c:idx val="1"/>
          <c:order val="1"/>
          <c:tx>
            <c:strRef>
              <c:f>Arkusz1!$D$1</c:f>
              <c:strCache>
                <c:ptCount val="1"/>
                <c:pt idx="0">
                  <c:v>2009</c:v>
                </c:pt>
              </c:strCache>
            </c:strRef>
          </c:tx>
          <c:invertIfNegative val="0"/>
          <c:cat>
            <c:strRef>
              <c:f>Arkusz1!$B$2:$B$7</c:f>
              <c:strCache>
                <c:ptCount val="6"/>
                <c:pt idx="0">
                  <c:v>do 24</c:v>
                </c:pt>
                <c:pt idx="1">
                  <c:v>25-34</c:v>
                </c:pt>
                <c:pt idx="2">
                  <c:v>35-44</c:v>
                </c:pt>
                <c:pt idx="3">
                  <c:v>45-59</c:v>
                </c:pt>
                <c:pt idx="4">
                  <c:v>60-64</c:v>
                </c:pt>
                <c:pt idx="5">
                  <c:v>65+</c:v>
                </c:pt>
              </c:strCache>
            </c:strRef>
          </c:cat>
          <c:val>
            <c:numRef>
              <c:f>Arkusz1!$D$2:$D$7</c:f>
              <c:numCache>
                <c:formatCode>0.00%</c:formatCode>
                <c:ptCount val="6"/>
                <c:pt idx="0">
                  <c:v>3.0000000000000838E-4</c:v>
                </c:pt>
                <c:pt idx="1">
                  <c:v>1.4000000000000061E-3</c:v>
                </c:pt>
                <c:pt idx="2">
                  <c:v>3.2000000000000891E-3</c:v>
                </c:pt>
                <c:pt idx="3">
                  <c:v>8.1000000000000048E-3</c:v>
                </c:pt>
                <c:pt idx="4">
                  <c:v>9.6000000000000096E-3</c:v>
                </c:pt>
                <c:pt idx="5">
                  <c:v>8.2000000000000024E-3</c:v>
                </c:pt>
              </c:numCache>
            </c:numRef>
          </c:val>
          <c:extLst>
            <c:ext xmlns:c16="http://schemas.microsoft.com/office/drawing/2014/chart" uri="{C3380CC4-5D6E-409C-BE32-E72D297353CC}">
              <c16:uniqueId val="{00000001-7DCB-45FC-87C9-FB82CF239470}"/>
            </c:ext>
          </c:extLst>
        </c:ser>
        <c:ser>
          <c:idx val="2"/>
          <c:order val="2"/>
          <c:tx>
            <c:strRef>
              <c:f>Arkusz1!$E$1</c:f>
              <c:strCache>
                <c:ptCount val="1"/>
                <c:pt idx="0">
                  <c:v>2010</c:v>
                </c:pt>
              </c:strCache>
            </c:strRef>
          </c:tx>
          <c:invertIfNegative val="0"/>
          <c:cat>
            <c:strRef>
              <c:f>Arkusz1!$B$2:$B$7</c:f>
              <c:strCache>
                <c:ptCount val="6"/>
                <c:pt idx="0">
                  <c:v>do 24</c:v>
                </c:pt>
                <c:pt idx="1">
                  <c:v>25-34</c:v>
                </c:pt>
                <c:pt idx="2">
                  <c:v>35-44</c:v>
                </c:pt>
                <c:pt idx="3">
                  <c:v>45-59</c:v>
                </c:pt>
                <c:pt idx="4">
                  <c:v>60-64</c:v>
                </c:pt>
                <c:pt idx="5">
                  <c:v>65+</c:v>
                </c:pt>
              </c:strCache>
            </c:strRef>
          </c:cat>
          <c:val>
            <c:numRef>
              <c:f>Arkusz1!$E$2:$E$7</c:f>
              <c:numCache>
                <c:formatCode>0.00%</c:formatCode>
                <c:ptCount val="6"/>
                <c:pt idx="0">
                  <c:v>3.0000000000000838E-4</c:v>
                </c:pt>
                <c:pt idx="1">
                  <c:v>9.000000000000054E-4</c:v>
                </c:pt>
                <c:pt idx="2">
                  <c:v>2.8000000000000052E-3</c:v>
                </c:pt>
                <c:pt idx="3">
                  <c:v>8.0000000000000227E-3</c:v>
                </c:pt>
                <c:pt idx="4">
                  <c:v>1.1100000000000235E-2</c:v>
                </c:pt>
                <c:pt idx="5">
                  <c:v>8.3000000000000417E-3</c:v>
                </c:pt>
              </c:numCache>
            </c:numRef>
          </c:val>
          <c:extLst>
            <c:ext xmlns:c16="http://schemas.microsoft.com/office/drawing/2014/chart" uri="{C3380CC4-5D6E-409C-BE32-E72D297353CC}">
              <c16:uniqueId val="{00000002-7DCB-45FC-87C9-FB82CF239470}"/>
            </c:ext>
          </c:extLst>
        </c:ser>
        <c:dLbls>
          <c:showLegendKey val="0"/>
          <c:showVal val="0"/>
          <c:showCatName val="0"/>
          <c:showSerName val="0"/>
          <c:showPercent val="0"/>
          <c:showBubbleSize val="0"/>
        </c:dLbls>
        <c:gapWidth val="150"/>
        <c:axId val="74448896"/>
        <c:axId val="74450432"/>
      </c:barChart>
      <c:catAx>
        <c:axId val="74448896"/>
        <c:scaling>
          <c:orientation val="minMax"/>
        </c:scaling>
        <c:delete val="0"/>
        <c:axPos val="b"/>
        <c:numFmt formatCode="General" sourceLinked="0"/>
        <c:majorTickMark val="out"/>
        <c:minorTickMark val="none"/>
        <c:tickLblPos val="nextTo"/>
        <c:crossAx val="74450432"/>
        <c:crosses val="autoZero"/>
        <c:auto val="1"/>
        <c:lblAlgn val="ctr"/>
        <c:lblOffset val="100"/>
        <c:noMultiLvlLbl val="0"/>
      </c:catAx>
      <c:valAx>
        <c:axId val="74450432"/>
        <c:scaling>
          <c:orientation val="minMax"/>
        </c:scaling>
        <c:delete val="0"/>
        <c:axPos val="l"/>
        <c:majorGridlines/>
        <c:numFmt formatCode="0.0%" sourceLinked="0"/>
        <c:majorTickMark val="out"/>
        <c:minorTickMark val="none"/>
        <c:tickLblPos val="nextTo"/>
        <c:crossAx val="744488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Arkusz1!$A$2</c:f>
              <c:strCache>
                <c:ptCount val="1"/>
                <c:pt idx="0">
                  <c:v>Bóle dolnej partii pleców lub inne przewlekłe dolegliwości pleców</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Arkusz1!$B$1:$I$1</c:f>
              <c:strCache>
                <c:ptCount val="8"/>
                <c:pt idx="0">
                  <c:v>15-19 lat </c:v>
                </c:pt>
                <c:pt idx="1">
                  <c:v>20-29</c:v>
                </c:pt>
                <c:pt idx="2">
                  <c:v>30-39</c:v>
                </c:pt>
                <c:pt idx="3">
                  <c:v>40-49</c:v>
                </c:pt>
                <c:pt idx="4">
                  <c:v>50-59</c:v>
                </c:pt>
                <c:pt idx="5">
                  <c:v>60-69</c:v>
                </c:pt>
                <c:pt idx="6">
                  <c:v>70-79</c:v>
                </c:pt>
                <c:pt idx="7">
                  <c:v>80 lat i więcej   </c:v>
                </c:pt>
              </c:strCache>
            </c:strRef>
          </c:cat>
          <c:val>
            <c:numRef>
              <c:f>Arkusz1!$B$2:$I$2</c:f>
              <c:numCache>
                <c:formatCode>0.00%</c:formatCode>
                <c:ptCount val="8"/>
                <c:pt idx="0">
                  <c:v>3.1000000000000052E-2</c:v>
                </c:pt>
                <c:pt idx="1">
                  <c:v>7.9000000000000431E-2</c:v>
                </c:pt>
                <c:pt idx="2">
                  <c:v>0.14100000000000001</c:v>
                </c:pt>
                <c:pt idx="3">
                  <c:v>0.255</c:v>
                </c:pt>
                <c:pt idx="4">
                  <c:v>0.35100000000000031</c:v>
                </c:pt>
                <c:pt idx="5">
                  <c:v>0.39300000000000224</c:v>
                </c:pt>
                <c:pt idx="6" formatCode="0%">
                  <c:v>0.44</c:v>
                </c:pt>
                <c:pt idx="7">
                  <c:v>0.45800000000000002</c:v>
                </c:pt>
              </c:numCache>
            </c:numRef>
          </c:val>
          <c:smooth val="0"/>
          <c:extLst>
            <c:ext xmlns:c16="http://schemas.microsoft.com/office/drawing/2014/chart" uri="{C3380CC4-5D6E-409C-BE32-E72D297353CC}">
              <c16:uniqueId val="{00000000-F938-472A-A375-40746D348A13}"/>
            </c:ext>
          </c:extLst>
        </c:ser>
        <c:ser>
          <c:idx val="1"/>
          <c:order val="1"/>
          <c:tx>
            <c:strRef>
              <c:f>Arkusz1!$A$3</c:f>
              <c:strCache>
                <c:ptCount val="1"/>
                <c:pt idx="0">
                  <c:v>Bóle środkowej partii pleców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23943123614403E-2"/>
                  <c:y val="3.9317220764071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38-472A-A375-40746D348A13}"/>
                </c:ext>
              </c:extLst>
            </c:dLbl>
            <c:dLbl>
              <c:idx val="1"/>
              <c:layout>
                <c:manualLayout>
                  <c:x val="-3.623943123614403E-2"/>
                  <c:y val="5.3206109652960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38-472A-A375-40746D348A13}"/>
                </c:ext>
              </c:extLst>
            </c:dLbl>
            <c:dLbl>
              <c:idx val="2"/>
              <c:layout>
                <c:manualLayout>
                  <c:x val="-3.623943123614403E-2"/>
                  <c:y val="4.39468503937006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38-472A-A375-40746D348A13}"/>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Arkusz1!$B$1:$I$1</c:f>
              <c:strCache>
                <c:ptCount val="8"/>
                <c:pt idx="0">
                  <c:v>15-19 lat </c:v>
                </c:pt>
                <c:pt idx="1">
                  <c:v>20-29</c:v>
                </c:pt>
                <c:pt idx="2">
                  <c:v>30-39</c:v>
                </c:pt>
                <c:pt idx="3">
                  <c:v>40-49</c:v>
                </c:pt>
                <c:pt idx="4">
                  <c:v>50-59</c:v>
                </c:pt>
                <c:pt idx="5">
                  <c:v>60-69</c:v>
                </c:pt>
                <c:pt idx="6">
                  <c:v>70-79</c:v>
                </c:pt>
                <c:pt idx="7">
                  <c:v>80 lat i więcej   </c:v>
                </c:pt>
              </c:strCache>
            </c:strRef>
          </c:cat>
          <c:val>
            <c:numRef>
              <c:f>Arkusz1!$B$3:$I$3</c:f>
              <c:numCache>
                <c:formatCode>0.00%</c:formatCode>
                <c:ptCount val="8"/>
                <c:pt idx="0">
                  <c:v>2.1000000000000012E-2</c:v>
                </c:pt>
                <c:pt idx="1">
                  <c:v>4.7000000000000014E-2</c:v>
                </c:pt>
                <c:pt idx="2">
                  <c:v>7.6999999999999999E-2</c:v>
                </c:pt>
                <c:pt idx="3">
                  <c:v>0.15100000000000041</c:v>
                </c:pt>
                <c:pt idx="4">
                  <c:v>0.22600000000000001</c:v>
                </c:pt>
                <c:pt idx="5">
                  <c:v>0.25800000000000001</c:v>
                </c:pt>
                <c:pt idx="6">
                  <c:v>0.30400000000000038</c:v>
                </c:pt>
                <c:pt idx="7">
                  <c:v>0.36900000000000038</c:v>
                </c:pt>
              </c:numCache>
            </c:numRef>
          </c:val>
          <c:smooth val="0"/>
          <c:extLst>
            <c:ext xmlns:c16="http://schemas.microsoft.com/office/drawing/2014/chart" uri="{C3380CC4-5D6E-409C-BE32-E72D297353CC}">
              <c16:uniqueId val="{00000004-F938-472A-A375-40746D348A13}"/>
            </c:ext>
          </c:extLst>
        </c:ser>
        <c:ser>
          <c:idx val="2"/>
          <c:order val="2"/>
          <c:tx>
            <c:strRef>
              <c:f>Arkusz1!$A$4</c:f>
              <c:strCache>
                <c:ptCount val="1"/>
                <c:pt idx="0">
                  <c:v>Bóle szyi (karku) lub inne przewlekłe dolegliwości szyi (karku)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Arkusz1!$B$1:$I$1</c:f>
              <c:strCache>
                <c:ptCount val="8"/>
                <c:pt idx="0">
                  <c:v>15-19 lat </c:v>
                </c:pt>
                <c:pt idx="1">
                  <c:v>20-29</c:v>
                </c:pt>
                <c:pt idx="2">
                  <c:v>30-39</c:v>
                </c:pt>
                <c:pt idx="3">
                  <c:v>40-49</c:v>
                </c:pt>
                <c:pt idx="4">
                  <c:v>50-59</c:v>
                </c:pt>
                <c:pt idx="5">
                  <c:v>60-69</c:v>
                </c:pt>
                <c:pt idx="6">
                  <c:v>70-79</c:v>
                </c:pt>
                <c:pt idx="7">
                  <c:v>80 lat i więcej   </c:v>
                </c:pt>
              </c:strCache>
            </c:strRef>
          </c:cat>
          <c:val>
            <c:numRef>
              <c:f>Arkusz1!$B$4:$I$4</c:f>
              <c:numCache>
                <c:formatCode>0.00%</c:formatCode>
                <c:ptCount val="8"/>
                <c:pt idx="0">
                  <c:v>2.3E-2</c:v>
                </c:pt>
                <c:pt idx="1">
                  <c:v>4.3000000000000003E-2</c:v>
                </c:pt>
                <c:pt idx="2">
                  <c:v>8.5000000000000006E-2</c:v>
                </c:pt>
                <c:pt idx="3">
                  <c:v>0.16800000000000001</c:v>
                </c:pt>
                <c:pt idx="4">
                  <c:v>0.25700000000000001</c:v>
                </c:pt>
                <c:pt idx="5">
                  <c:v>0.27800000000000002</c:v>
                </c:pt>
                <c:pt idx="6">
                  <c:v>0.31300000000000172</c:v>
                </c:pt>
                <c:pt idx="7">
                  <c:v>0.33200000000000224</c:v>
                </c:pt>
              </c:numCache>
            </c:numRef>
          </c:val>
          <c:smooth val="0"/>
          <c:extLst>
            <c:ext xmlns:c16="http://schemas.microsoft.com/office/drawing/2014/chart" uri="{C3380CC4-5D6E-409C-BE32-E72D297353CC}">
              <c16:uniqueId val="{00000005-F938-472A-A375-40746D348A13}"/>
            </c:ext>
          </c:extLst>
        </c:ser>
        <c:dLbls>
          <c:showLegendKey val="0"/>
          <c:showVal val="0"/>
          <c:showCatName val="0"/>
          <c:showSerName val="0"/>
          <c:showPercent val="0"/>
          <c:showBubbleSize val="0"/>
        </c:dLbls>
        <c:marker val="1"/>
        <c:smooth val="0"/>
        <c:axId val="74474240"/>
        <c:axId val="74475776"/>
      </c:lineChart>
      <c:catAx>
        <c:axId val="744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4475776"/>
        <c:crosses val="autoZero"/>
        <c:auto val="1"/>
        <c:lblAlgn val="ctr"/>
        <c:lblOffset val="100"/>
        <c:noMultiLvlLbl val="0"/>
      </c:catAx>
      <c:valAx>
        <c:axId val="74475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447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BF17-618F-4CF8-A2D3-69B2CD8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16786</Words>
  <Characters>100720</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Justyna Orzeł-Sawko</cp:lastModifiedBy>
  <cp:revision>4</cp:revision>
  <cp:lastPrinted>2018-01-09T11:43:00Z</cp:lastPrinted>
  <dcterms:created xsi:type="dcterms:W3CDTF">2018-01-09T12:27:00Z</dcterms:created>
  <dcterms:modified xsi:type="dcterms:W3CDTF">2018-04-09T15:16:00Z</dcterms:modified>
</cp:coreProperties>
</file>