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04C1731" w14:textId="77777777" w:rsidR="00BD7532" w:rsidRPr="00BD7532" w:rsidRDefault="00C14DC4" w:rsidP="00BD7532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>
              <w:rPr>
                <w:rFonts w:ascii="Arial" w:hAnsi="Arial" w:cs="Arial"/>
                <w:vertAlign w:val="superscript"/>
              </w:rPr>
              <w:t xml:space="preserve">Załącznik </w:t>
            </w:r>
            <w:r w:rsidR="00B66357">
              <w:rPr>
                <w:rFonts w:ascii="Arial" w:hAnsi="Arial" w:cs="Arial"/>
                <w:vertAlign w:val="superscript"/>
              </w:rPr>
              <w:t xml:space="preserve">nr 2 </w:t>
            </w:r>
            <w:r w:rsidR="003379BC">
              <w:rPr>
                <w:rFonts w:ascii="Arial" w:hAnsi="Arial" w:cs="Arial"/>
                <w:vertAlign w:val="superscript"/>
              </w:rPr>
              <w:t>do Uchwały nr</w:t>
            </w:r>
            <w:r w:rsidR="00C26DE0">
              <w:rPr>
                <w:rFonts w:ascii="Arial" w:hAnsi="Arial" w:cs="Arial"/>
                <w:vertAlign w:val="superscript"/>
              </w:rPr>
              <w:t xml:space="preserve"> </w:t>
            </w:r>
            <w:r w:rsidR="00BD7532" w:rsidRPr="00BD7532">
              <w:rPr>
                <w:rFonts w:ascii="Arial" w:hAnsi="Arial" w:cs="Arial"/>
                <w:vertAlign w:val="superscript"/>
              </w:rPr>
              <w:t>5/92/18/V</w:t>
            </w:r>
          </w:p>
          <w:p w14:paraId="52225DCF" w14:textId="77777777" w:rsidR="00BD7532" w:rsidRPr="00BD7532" w:rsidRDefault="00BD7532" w:rsidP="00BD7532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BD7532">
              <w:rPr>
                <w:rFonts w:ascii="Arial" w:hAnsi="Arial" w:cs="Arial"/>
                <w:vertAlign w:val="superscript"/>
              </w:rPr>
              <w:t>Zarządu Województwa Warmińsko-Mazurskiego</w:t>
            </w:r>
          </w:p>
          <w:p w14:paraId="56DDE508" w14:textId="1C22CE12" w:rsidR="00520BE1" w:rsidRPr="000B7EC5" w:rsidRDefault="00BD7532" w:rsidP="00BD7532">
            <w:pPr>
              <w:spacing w:line="276" w:lineRule="auto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>z dnia 26 stycznia 2018 r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7B0738C4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RPWM.0</w:t>
            </w:r>
            <w:r w:rsidR="00D87E1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D08B9" w:rsidRPr="00FD76E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E1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E05BB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E2BE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C8020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3C57" w:rsidRPr="00FD76E3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5F7F7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>w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467BDADA" w14:textId="77777777" w:rsidR="00D87E15" w:rsidRPr="00D87E15" w:rsidRDefault="00D87E15" w:rsidP="00D87E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E15">
              <w:rPr>
                <w:rFonts w:ascii="Arial" w:hAnsi="Arial" w:cs="Arial"/>
                <w:b/>
                <w:sz w:val="28"/>
                <w:szCs w:val="28"/>
              </w:rPr>
              <w:t>Oś priorytetowa 1 Inteligentna gospodarka Warmii i Mazur</w:t>
            </w:r>
          </w:p>
          <w:p w14:paraId="1887C247" w14:textId="77777777" w:rsidR="00D87E15" w:rsidRPr="00D87E15" w:rsidRDefault="00D87E15" w:rsidP="00D87E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E15">
              <w:rPr>
                <w:rFonts w:ascii="Arial" w:hAnsi="Arial" w:cs="Arial"/>
                <w:b/>
                <w:sz w:val="28"/>
                <w:szCs w:val="28"/>
              </w:rPr>
              <w:t xml:space="preserve"> Działanie 1.3 Przedsiębiorczość (Wsparcie przedsiębiorczości) </w:t>
            </w:r>
          </w:p>
          <w:p w14:paraId="71D0ACF3" w14:textId="77FFE0A4" w:rsidR="007E5BBA" w:rsidRPr="00FD76E3" w:rsidRDefault="00D87E15" w:rsidP="00D87E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E15">
              <w:rPr>
                <w:rFonts w:ascii="Arial" w:hAnsi="Arial" w:cs="Arial"/>
                <w:b/>
                <w:sz w:val="28"/>
                <w:szCs w:val="28"/>
              </w:rPr>
              <w:t>Poddziałanie 1.3.</w:t>
            </w:r>
            <w:r w:rsidR="006E2BE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D87E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2BEC">
              <w:rPr>
                <w:rFonts w:ascii="Arial" w:hAnsi="Arial" w:cs="Arial"/>
                <w:b/>
                <w:sz w:val="28"/>
                <w:szCs w:val="28"/>
              </w:rPr>
              <w:t>Nowoczesne usługi instytucji otoczenia biznesu</w:t>
            </w:r>
          </w:p>
          <w:p w14:paraId="6D87D82A" w14:textId="77777777" w:rsidR="00603EEE" w:rsidRPr="008669EC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CC70F" w14:textId="77777777" w:rsidR="00603EEE" w:rsidRPr="008669EC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247DF38B" w14:textId="77777777" w:rsidR="00D87E15" w:rsidRDefault="00D87E15" w:rsidP="00F02998">
      <w:pPr>
        <w:spacing w:line="276" w:lineRule="auto"/>
      </w:pPr>
    </w:p>
    <w:p w14:paraId="618688F0" w14:textId="77777777" w:rsidR="00532CB1" w:rsidRDefault="00532CB1" w:rsidP="00F02998">
      <w:pPr>
        <w:spacing w:line="276" w:lineRule="auto"/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1D64F59B" w:rsidR="0036497C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504023721" w:history="1">
        <w:r w:rsidR="0036497C" w:rsidRPr="00FF378C">
          <w:rPr>
            <w:rStyle w:val="Hipercze"/>
            <w:noProof/>
          </w:rPr>
          <w:t>§ 1  Postanowienia ogólne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3</w:t>
        </w:r>
        <w:r w:rsidR="0036497C">
          <w:rPr>
            <w:noProof/>
            <w:webHidden/>
          </w:rPr>
          <w:fldChar w:fldCharType="end"/>
        </w:r>
      </w:hyperlink>
    </w:p>
    <w:p w14:paraId="78D513D9" w14:textId="151B4D68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FF378C">
          <w:rPr>
            <w:rStyle w:val="Hipercze"/>
            <w:noProof/>
          </w:rPr>
          <w:t>§ 2  Podstawowe informacje o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2167570E" w14:textId="53754361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FF378C">
          <w:rPr>
            <w:rStyle w:val="Hipercze"/>
            <w:noProof/>
          </w:rPr>
          <w:t>§ 3  Przedmiot konkursu  Zagadnienia ogólne w tym typy projektów podlegające dofinansowaniu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4838B3B" w14:textId="54A6CDB5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FF378C">
          <w:rPr>
            <w:rStyle w:val="Hipercze"/>
            <w:noProof/>
          </w:rPr>
          <w:t>§ 4  Przedmiot konkursu Limity i ograniczenia w realizacji projektów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581136E" w14:textId="1E2E810E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FF378C">
          <w:rPr>
            <w:rStyle w:val="Hipercze"/>
            <w:noProof/>
          </w:rPr>
          <w:t>§ 5  Przedmiot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13D310E5" w14:textId="7919C9ED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FF378C">
          <w:rPr>
            <w:rStyle w:val="Hipercze"/>
            <w:noProof/>
          </w:rPr>
          <w:t>§ 6  Finansowanie projektów w ramach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233BE1EE" w14:textId="6D64931D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FF378C">
          <w:rPr>
            <w:rStyle w:val="Hipercze"/>
            <w:noProof/>
          </w:rPr>
          <w:t>§7  Ogłoszenie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9</w:t>
        </w:r>
        <w:r w:rsidR="0036497C">
          <w:rPr>
            <w:noProof/>
            <w:webHidden/>
          </w:rPr>
          <w:fldChar w:fldCharType="end"/>
        </w:r>
      </w:hyperlink>
    </w:p>
    <w:p w14:paraId="4B573EE7" w14:textId="466CAFDA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FF378C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9</w:t>
        </w:r>
        <w:r w:rsidR="0036497C">
          <w:rPr>
            <w:noProof/>
            <w:webHidden/>
          </w:rPr>
          <w:fldChar w:fldCharType="end"/>
        </w:r>
      </w:hyperlink>
    </w:p>
    <w:p w14:paraId="6D14FCC8" w14:textId="52A322D3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FF378C">
          <w:rPr>
            <w:rStyle w:val="Hipercze"/>
            <w:noProof/>
          </w:rPr>
          <w:t>§ 9  Sporządzanie i forma składania wniosku o dofinansowanie projektu i załączników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59326ED4" w14:textId="577BD051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FF378C">
          <w:rPr>
            <w:rStyle w:val="Hipercze"/>
            <w:noProof/>
          </w:rPr>
          <w:t>§ 10  Weryfikacja warunków formalnych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_Toc504023730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11</w:t>
        </w:r>
        <w:r w:rsidR="0036497C">
          <w:rPr>
            <w:noProof/>
            <w:webHidden/>
          </w:rPr>
          <w:fldChar w:fldCharType="end"/>
        </w:r>
      </w:hyperlink>
    </w:p>
    <w:p w14:paraId="7ED2A3B0" w14:textId="43F3A132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FF378C">
          <w:rPr>
            <w:rStyle w:val="Hipercze"/>
            <w:noProof/>
          </w:rPr>
          <w:t>§ 11  Sposób dokonywania oceny wniosków – ocena formalno-merytoryczna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13</w:t>
        </w:r>
        <w:r w:rsidR="0036497C">
          <w:rPr>
            <w:noProof/>
            <w:webHidden/>
          </w:rPr>
          <w:fldChar w:fldCharType="end"/>
        </w:r>
      </w:hyperlink>
    </w:p>
    <w:p w14:paraId="71DE8D9F" w14:textId="747BD8F9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FF378C">
          <w:rPr>
            <w:rStyle w:val="Hipercze"/>
            <w:noProof/>
          </w:rPr>
          <w:t>§ 12  Rozstrzygnięcie konkursu i wybór projektów do dofinansowania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15</w:t>
        </w:r>
        <w:r w:rsidR="0036497C">
          <w:rPr>
            <w:noProof/>
            <w:webHidden/>
          </w:rPr>
          <w:fldChar w:fldCharType="end"/>
        </w:r>
      </w:hyperlink>
    </w:p>
    <w:p w14:paraId="01EC022E" w14:textId="4E3FB22E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FF378C">
          <w:rPr>
            <w:rStyle w:val="Hipercze"/>
            <w:noProof/>
          </w:rPr>
          <w:t>§ 13  Wskaźniki monitorowania postępu rzeczowego w ramach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16</w:t>
        </w:r>
        <w:r w:rsidR="0036497C">
          <w:rPr>
            <w:noProof/>
            <w:webHidden/>
          </w:rPr>
          <w:fldChar w:fldCharType="end"/>
        </w:r>
      </w:hyperlink>
    </w:p>
    <w:p w14:paraId="561C4419" w14:textId="7CA373F0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FF378C">
          <w:rPr>
            <w:rStyle w:val="Hipercze"/>
            <w:noProof/>
          </w:rPr>
          <w:t>§ 14  Procedura odwoławcza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17</w:t>
        </w:r>
        <w:r w:rsidR="0036497C">
          <w:rPr>
            <w:noProof/>
            <w:webHidden/>
          </w:rPr>
          <w:fldChar w:fldCharType="end"/>
        </w:r>
      </w:hyperlink>
    </w:p>
    <w:p w14:paraId="156D656E" w14:textId="25A3A73D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FF378C">
          <w:rPr>
            <w:rStyle w:val="Hipercze"/>
            <w:noProof/>
          </w:rPr>
          <w:t>§ 15  Umowa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19</w:t>
        </w:r>
        <w:r w:rsidR="0036497C">
          <w:rPr>
            <w:noProof/>
            <w:webHidden/>
          </w:rPr>
          <w:fldChar w:fldCharType="end"/>
        </w:r>
      </w:hyperlink>
    </w:p>
    <w:p w14:paraId="20D8D81F" w14:textId="12539C1D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FF378C">
          <w:rPr>
            <w:rStyle w:val="Hipercze"/>
            <w:noProof/>
          </w:rPr>
          <w:t>§ 16  Kwalifikowalność wydatków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20</w:t>
        </w:r>
        <w:r w:rsidR="0036497C">
          <w:rPr>
            <w:noProof/>
            <w:webHidden/>
          </w:rPr>
          <w:fldChar w:fldCharType="end"/>
        </w:r>
      </w:hyperlink>
    </w:p>
    <w:p w14:paraId="39E7E8B7" w14:textId="2C98CCEB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FF378C">
          <w:rPr>
            <w:rStyle w:val="Hipercze"/>
            <w:noProof/>
          </w:rPr>
          <w:t>§ 17  Forma i sposób udzielania informacji w kwestiach dotyczących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21</w:t>
        </w:r>
        <w:r w:rsidR="0036497C">
          <w:rPr>
            <w:noProof/>
            <w:webHidden/>
          </w:rPr>
          <w:fldChar w:fldCharType="end"/>
        </w:r>
      </w:hyperlink>
    </w:p>
    <w:p w14:paraId="10D78AF3" w14:textId="7CFA18AD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FF378C">
          <w:rPr>
            <w:rStyle w:val="Hipercze"/>
            <w:noProof/>
          </w:rPr>
          <w:t>§ 18  Postanowienia końcowe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21</w:t>
        </w:r>
        <w:r w:rsidR="0036497C">
          <w:rPr>
            <w:noProof/>
            <w:webHidden/>
          </w:rPr>
          <w:fldChar w:fldCharType="end"/>
        </w:r>
      </w:hyperlink>
    </w:p>
    <w:p w14:paraId="37FA5748" w14:textId="3F70AE8E" w:rsidR="0036497C" w:rsidRDefault="004D2A7F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FF378C">
          <w:rPr>
            <w:rStyle w:val="Hipercze"/>
            <w:noProof/>
          </w:rPr>
          <w:t>Lista załączników do Regulaminu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6A2750">
          <w:rPr>
            <w:noProof/>
            <w:webHidden/>
          </w:rPr>
          <w:t>22</w:t>
        </w:r>
        <w:r w:rsidR="0036497C">
          <w:rPr>
            <w:noProof/>
            <w:webHidden/>
          </w:rPr>
          <w:fldChar w:fldCharType="end"/>
        </w:r>
      </w:hyperlink>
    </w:p>
    <w:p w14:paraId="6D10E554" w14:textId="2A76316F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504023721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0F33DF66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03FFA72B" w:rsidR="00EC513A" w:rsidRPr="00436F28" w:rsidRDefault="00E54EDE" w:rsidP="00C51106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RPWM.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D87E15">
        <w:rPr>
          <w:rFonts w:ascii="Arial" w:hAnsi="Arial" w:cs="Arial"/>
          <w:b/>
          <w:bCs/>
          <w:sz w:val="20"/>
          <w:szCs w:val="20"/>
        </w:rPr>
        <w:t>1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D87E15">
        <w:rPr>
          <w:rFonts w:ascii="Arial" w:hAnsi="Arial" w:cs="Arial"/>
          <w:b/>
          <w:bCs/>
          <w:sz w:val="20"/>
          <w:szCs w:val="20"/>
        </w:rPr>
        <w:t>3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DE05BB" w:rsidRPr="00FD76E3">
        <w:rPr>
          <w:rFonts w:ascii="Arial" w:hAnsi="Arial" w:cs="Arial"/>
          <w:b/>
          <w:bCs/>
          <w:sz w:val="20"/>
          <w:szCs w:val="20"/>
        </w:rPr>
        <w:t>0</w:t>
      </w:r>
      <w:r w:rsidR="006E2BEC">
        <w:rPr>
          <w:rFonts w:ascii="Arial" w:hAnsi="Arial" w:cs="Arial"/>
          <w:b/>
          <w:bCs/>
          <w:sz w:val="20"/>
          <w:szCs w:val="20"/>
        </w:rPr>
        <w:t>6</w:t>
      </w:r>
      <w:r w:rsidR="00FD76E3">
        <w:rPr>
          <w:rFonts w:ascii="Arial" w:hAnsi="Arial" w:cs="Arial"/>
          <w:b/>
          <w:bCs/>
          <w:sz w:val="20"/>
          <w:szCs w:val="20"/>
        </w:rPr>
        <w:t>-IZ.00-28-</w:t>
      </w:r>
      <w:r w:rsidR="00436F28">
        <w:rPr>
          <w:rFonts w:ascii="Arial" w:hAnsi="Arial" w:cs="Arial"/>
          <w:b/>
          <w:bCs/>
          <w:sz w:val="20"/>
          <w:szCs w:val="20"/>
        </w:rPr>
        <w:t>001</w:t>
      </w:r>
      <w:r w:rsidR="000A3C57" w:rsidRPr="00FD76E3">
        <w:rPr>
          <w:rFonts w:ascii="Arial" w:hAnsi="Arial" w:cs="Arial"/>
          <w:b/>
          <w:bCs/>
          <w:sz w:val="20"/>
          <w:szCs w:val="20"/>
        </w:rPr>
        <w:t>/1</w:t>
      </w:r>
      <w:r w:rsidR="005F7F75">
        <w:rPr>
          <w:rFonts w:ascii="Arial" w:hAnsi="Arial" w:cs="Arial"/>
          <w:b/>
          <w:bCs/>
          <w:sz w:val="20"/>
          <w:szCs w:val="20"/>
        </w:rPr>
        <w:t>8</w:t>
      </w:r>
      <w:r w:rsidR="007E5BBA" w:rsidRPr="00FD76E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D87E15">
        <w:rPr>
          <w:rFonts w:ascii="Arial" w:hAnsi="Arial" w:cs="Arial"/>
          <w:b/>
          <w:sz w:val="20"/>
          <w:szCs w:val="20"/>
        </w:rPr>
        <w:t>1</w:t>
      </w:r>
      <w:r w:rsidR="00986294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Inteligentna Gospodarka Warmii i Mazur</w:t>
      </w:r>
      <w:r w:rsidR="00436F28" w:rsidRPr="00FD76E3">
        <w:rPr>
          <w:rFonts w:ascii="Arial" w:hAnsi="Arial" w:cs="Arial"/>
          <w:b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sz w:val="20"/>
          <w:szCs w:val="20"/>
        </w:rPr>
        <w:t>Działani</w:t>
      </w:r>
      <w:r w:rsidR="00FD76E3">
        <w:rPr>
          <w:rFonts w:ascii="Arial" w:hAnsi="Arial" w:cs="Arial"/>
          <w:sz w:val="20"/>
          <w:szCs w:val="20"/>
        </w:rPr>
        <w:t>e</w:t>
      </w:r>
      <w:r w:rsidR="00FD76E3" w:rsidRPr="00FD76E3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1.3</w:t>
      </w:r>
      <w:r w:rsidR="00986294">
        <w:rPr>
          <w:rFonts w:ascii="Arial" w:hAnsi="Arial" w:cs="Arial"/>
          <w:b/>
          <w:sz w:val="20"/>
          <w:szCs w:val="20"/>
        </w:rPr>
        <w:t xml:space="preserve"> </w:t>
      </w:r>
      <w:r w:rsidR="00D87E15" w:rsidRPr="00D87E15">
        <w:rPr>
          <w:rFonts w:ascii="Arial" w:hAnsi="Arial" w:cs="Arial"/>
          <w:b/>
          <w:sz w:val="20"/>
          <w:szCs w:val="20"/>
        </w:rPr>
        <w:t>Przedsiębiorczość (Wsparcie przedsiębiorczości)</w:t>
      </w:r>
      <w:r w:rsidR="009E4003">
        <w:rPr>
          <w:rFonts w:ascii="Arial" w:hAnsi="Arial" w:cs="Arial"/>
          <w:b/>
          <w:sz w:val="20"/>
          <w:szCs w:val="20"/>
        </w:rPr>
        <w:t>,</w:t>
      </w:r>
      <w:r w:rsidR="00436F28">
        <w:rPr>
          <w:rFonts w:ascii="Arial" w:hAnsi="Arial" w:cs="Arial"/>
          <w:b/>
          <w:sz w:val="20"/>
          <w:szCs w:val="20"/>
        </w:rPr>
        <w:t xml:space="preserve"> </w:t>
      </w:r>
      <w:r w:rsidR="00FD76E3" w:rsidRPr="00436F28">
        <w:rPr>
          <w:rFonts w:ascii="Arial" w:hAnsi="Arial" w:cs="Arial"/>
          <w:sz w:val="20"/>
          <w:szCs w:val="20"/>
        </w:rPr>
        <w:t>Poddziałanie</w:t>
      </w:r>
      <w:r w:rsidR="00FD76E3" w:rsidRPr="00436F28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1.3</w:t>
      </w:r>
      <w:r w:rsidR="00986294">
        <w:rPr>
          <w:rFonts w:ascii="Arial" w:hAnsi="Arial" w:cs="Arial"/>
          <w:b/>
          <w:sz w:val="20"/>
          <w:szCs w:val="20"/>
        </w:rPr>
        <w:t>.</w:t>
      </w:r>
      <w:r w:rsidR="006E2BEC">
        <w:rPr>
          <w:rFonts w:ascii="Arial" w:hAnsi="Arial" w:cs="Arial"/>
          <w:b/>
          <w:sz w:val="20"/>
          <w:szCs w:val="20"/>
        </w:rPr>
        <w:t>6</w:t>
      </w:r>
      <w:r w:rsidR="00DE05BB" w:rsidRPr="00436F28">
        <w:rPr>
          <w:rFonts w:ascii="Arial" w:hAnsi="Arial" w:cs="Arial"/>
          <w:b/>
          <w:sz w:val="20"/>
          <w:szCs w:val="20"/>
        </w:rPr>
        <w:t xml:space="preserve"> </w:t>
      </w:r>
      <w:r w:rsidR="006E2BEC" w:rsidRPr="006E2BEC">
        <w:rPr>
          <w:rFonts w:ascii="Arial" w:hAnsi="Arial" w:cs="Arial"/>
          <w:b/>
          <w:sz w:val="20"/>
          <w:szCs w:val="20"/>
        </w:rPr>
        <w:t>Nowoczesne usługi instytucji otoczenia biznesu</w:t>
      </w:r>
      <w:r w:rsidR="00467018" w:rsidRPr="00436F28">
        <w:rPr>
          <w:rFonts w:ascii="Arial" w:hAnsi="Arial" w:cs="Arial"/>
          <w:sz w:val="20"/>
          <w:szCs w:val="20"/>
        </w:rPr>
        <w:t>,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j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c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e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7777777" w:rsidR="00EC513A" w:rsidRPr="00935925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855E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D515A1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C4562E" w:rsidRPr="00935925">
        <w:rPr>
          <w:rFonts w:ascii="Arial" w:eastAsia="Helvetica" w:hAnsi="Arial" w:cs="Arial"/>
          <w:color w:val="00000A"/>
          <w:sz w:val="20"/>
          <w:szCs w:val="20"/>
        </w:rPr>
        <w:t>, chyba, że Ustawa wdrożeniowa stanowi inaczej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338E0EEB" w:rsidR="00EC513A" w:rsidRPr="00855E87" w:rsidRDefault="00EC513A" w:rsidP="003808F1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935925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935925">
        <w:rPr>
          <w:rFonts w:ascii="Arial" w:hAnsi="Arial" w:cs="Arial"/>
          <w:sz w:val="20"/>
          <w:szCs w:val="20"/>
        </w:rPr>
        <w:t xml:space="preserve">minie zastosowanie mają: </w:t>
      </w:r>
      <w:r w:rsidR="00B9082E" w:rsidRPr="00D515A1">
        <w:rPr>
          <w:rFonts w:ascii="Arial" w:hAnsi="Arial" w:cs="Arial"/>
          <w:sz w:val="20"/>
          <w:szCs w:val="20"/>
        </w:rPr>
        <w:t xml:space="preserve">Ustawa </w:t>
      </w:r>
      <w:r w:rsidR="00B9082E" w:rsidRPr="00D515A1">
        <w:rPr>
          <w:rFonts w:ascii="Arial" w:hAnsi="Arial" w:cs="Arial"/>
          <w:sz w:val="20"/>
          <w:szCs w:val="20"/>
        </w:rPr>
        <w:br/>
        <w:t>wdrożeniowa</w:t>
      </w:r>
      <w:r w:rsidR="005F44E3" w:rsidRPr="00935925">
        <w:rPr>
          <w:rFonts w:ascii="Arial" w:hAnsi="Arial" w:cs="Arial"/>
          <w:sz w:val="20"/>
          <w:szCs w:val="20"/>
        </w:rPr>
        <w:t>,</w:t>
      </w:r>
      <w:r w:rsidR="00C57E74" w:rsidRPr="00935925">
        <w:rPr>
          <w:rFonts w:ascii="Arial" w:hAnsi="Arial" w:cs="Arial"/>
          <w:sz w:val="20"/>
          <w:szCs w:val="20"/>
        </w:rPr>
        <w:t xml:space="preserve"> przepisy prawa wspólnotowego i </w:t>
      </w:r>
      <w:r w:rsidRPr="00935925">
        <w:rPr>
          <w:rFonts w:ascii="Arial" w:hAnsi="Arial" w:cs="Arial"/>
          <w:sz w:val="20"/>
          <w:szCs w:val="20"/>
        </w:rPr>
        <w:t>krajowego oraz odpowiednie zasady wyn</w:t>
      </w:r>
      <w:r w:rsidR="00C57E74" w:rsidRPr="00935925">
        <w:rPr>
          <w:rFonts w:ascii="Arial" w:hAnsi="Arial" w:cs="Arial"/>
          <w:sz w:val="20"/>
          <w:szCs w:val="20"/>
        </w:rPr>
        <w:t>ikające</w:t>
      </w:r>
      <w:r w:rsidR="00C57E74" w:rsidRPr="00855E87">
        <w:rPr>
          <w:rFonts w:ascii="Arial" w:hAnsi="Arial" w:cs="Arial"/>
          <w:sz w:val="20"/>
          <w:szCs w:val="20"/>
        </w:rPr>
        <w:t xml:space="preserve"> z</w:t>
      </w:r>
      <w:r w:rsidR="00A56ED2">
        <w:rPr>
          <w:rFonts w:ascii="Arial" w:hAnsi="Arial" w:cs="Arial"/>
          <w:sz w:val="20"/>
          <w:szCs w:val="20"/>
        </w:rPr>
        <w:t> </w:t>
      </w:r>
      <w:r w:rsidR="00C57E74" w:rsidRPr="00855E87">
        <w:rPr>
          <w:rFonts w:ascii="Arial" w:hAnsi="Arial" w:cs="Arial"/>
          <w:sz w:val="20"/>
          <w:szCs w:val="20"/>
        </w:rPr>
        <w:t xml:space="preserve">Regionalnego Programu </w:t>
      </w:r>
      <w:r w:rsidRPr="00855E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855E87">
        <w:rPr>
          <w:rFonts w:ascii="Arial" w:hAnsi="Arial" w:cs="Arial"/>
          <w:sz w:val="20"/>
          <w:szCs w:val="20"/>
        </w:rPr>
        <w:t>Szczegółowego Opisu Osi </w:t>
      </w:r>
      <w:r w:rsidR="002C30CE" w:rsidRPr="00855E87">
        <w:rPr>
          <w:rFonts w:ascii="Arial" w:hAnsi="Arial" w:cs="Arial"/>
          <w:sz w:val="20"/>
          <w:szCs w:val="20"/>
        </w:rPr>
        <w:t xml:space="preserve">Priorytetowej </w:t>
      </w:r>
      <w:r w:rsidR="00D87E15">
        <w:rPr>
          <w:rFonts w:ascii="Arial" w:hAnsi="Arial" w:cs="Arial"/>
          <w:sz w:val="20"/>
          <w:szCs w:val="20"/>
        </w:rPr>
        <w:t>1</w:t>
      </w:r>
      <w:r w:rsidR="009E4003">
        <w:rPr>
          <w:rFonts w:ascii="Arial" w:hAnsi="Arial" w:cs="Arial"/>
          <w:sz w:val="20"/>
          <w:szCs w:val="20"/>
        </w:rPr>
        <w:t xml:space="preserve"> </w:t>
      </w:r>
      <w:r w:rsidR="00D87E15">
        <w:rPr>
          <w:rFonts w:ascii="Arial" w:hAnsi="Arial" w:cs="Arial"/>
          <w:sz w:val="20"/>
          <w:szCs w:val="20"/>
        </w:rPr>
        <w:t>Inteligentna Gospodarka Warmii i Mazur</w:t>
      </w:r>
      <w:r w:rsidR="004D4CBB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>wytycznych i instrukcji o </w:t>
      </w:r>
      <w:r w:rsidRPr="00855E87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855E87" w:rsidRDefault="00B82DB0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trybó</w:t>
      </w:r>
      <w:r w:rsidR="00FE119D" w:rsidRPr="00855E87">
        <w:rPr>
          <w:rFonts w:ascii="Arial" w:hAnsi="Arial" w:cs="Arial"/>
          <w:sz w:val="20"/>
          <w:szCs w:val="20"/>
        </w:rPr>
        <w:t>w</w:t>
      </w:r>
      <w:r w:rsidR="00EC513A" w:rsidRPr="00855E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855E87">
        <w:rPr>
          <w:rFonts w:ascii="Arial" w:hAnsi="Arial" w:cs="Arial"/>
          <w:sz w:val="20"/>
          <w:szCs w:val="20"/>
        </w:rPr>
        <w:t xml:space="preserve">na </w:t>
      </w:r>
      <w:r w:rsidRPr="00855E87">
        <w:rPr>
          <w:rFonts w:ascii="Arial" w:hAnsi="Arial" w:cs="Arial"/>
          <w:sz w:val="20"/>
          <w:szCs w:val="20"/>
        </w:rPr>
        <w:t xml:space="preserve">lata </w:t>
      </w:r>
      <w:r w:rsidR="00C57E74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2014-2020;</w:t>
      </w:r>
    </w:p>
    <w:p w14:paraId="6B0C4A3B" w14:textId="77777777" w:rsidR="00EC513A" w:rsidRPr="00855E87" w:rsidRDefault="00EC513A" w:rsidP="00F029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  <w:lang w:eastAsia="ko-KR"/>
        </w:rPr>
        <w:t>W</w:t>
      </w:r>
      <w:r w:rsidRPr="00855E87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855E87">
        <w:rPr>
          <w:rFonts w:ascii="Arial" w:hAnsi="Arial" w:cs="Arial"/>
          <w:sz w:val="20"/>
          <w:szCs w:val="20"/>
        </w:rPr>
        <w:t xml:space="preserve">zans kobiet i mężczyzn w ramach </w:t>
      </w:r>
      <w:r w:rsidRPr="00855E87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855E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935925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855E87">
        <w:rPr>
          <w:rFonts w:ascii="Arial" w:hAnsi="Arial" w:cs="Arial"/>
          <w:sz w:val="20"/>
          <w:szCs w:val="20"/>
        </w:rPr>
        <w:t>ante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programów operacyjnych na lata 2014-2020</w:t>
      </w:r>
      <w:r w:rsidRPr="00935925">
        <w:rPr>
          <w:rFonts w:ascii="Arial" w:hAnsi="Arial" w:cs="Arial"/>
          <w:sz w:val="20"/>
          <w:szCs w:val="20"/>
        </w:rPr>
        <w:t>, Ministerstwo Rozwoju Regionalnego, listopad 2012;</w:t>
      </w:r>
    </w:p>
    <w:p w14:paraId="7A200314" w14:textId="5EE0ED97" w:rsidR="00EC513A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607920B" w14:textId="26FB1A65" w:rsidR="00C0587E" w:rsidRPr="00C0587E" w:rsidRDefault="00C0587E" w:rsidP="00C058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128946B0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51A197B3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B9082E" w:rsidRPr="00B9082E">
        <w:rPr>
          <w:rFonts w:ascii="Arial" w:hAnsi="Arial" w:cs="Arial"/>
          <w:sz w:val="20"/>
          <w:szCs w:val="20"/>
        </w:rPr>
        <w:t xml:space="preserve">68 a </w:t>
      </w:r>
      <w:r w:rsidRPr="004430C5">
        <w:rPr>
          <w:rFonts w:ascii="Arial" w:hAnsi="Arial" w:cs="Arial"/>
          <w:sz w:val="20"/>
          <w:szCs w:val="20"/>
        </w:rPr>
        <w:t xml:space="preserve"> 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Pr="00651BBA">
        <w:rPr>
          <w:rFonts w:ascii="Arial" w:hAnsi="Arial" w:cs="Arial"/>
          <w:sz w:val="20"/>
          <w:szCs w:val="20"/>
        </w:rPr>
        <w:t xml:space="preserve"> Ustawy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855E87">
        <w:rPr>
          <w:rFonts w:ascii="Arial" w:hAnsi="Arial" w:cs="Arial"/>
          <w:sz w:val="20"/>
          <w:szCs w:val="20"/>
        </w:rPr>
        <w:t>cę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2A554F" w:rsidRPr="00855E87">
        <w:rPr>
          <w:rFonts w:ascii="Arial" w:eastAsia="Helvetica" w:hAnsi="Arial" w:cs="Arial"/>
          <w:sz w:val="20"/>
          <w:szCs w:val="20"/>
        </w:rPr>
        <w:t>z dnia 14 czerwca 1960 r..</w:t>
      </w:r>
    </w:p>
    <w:p w14:paraId="5DDDF1DC" w14:textId="77777777" w:rsidR="00E02E02" w:rsidRPr="00855E87" w:rsidRDefault="00E02E02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r w:rsidRPr="00855E87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77777777" w:rsidR="00EC513A" w:rsidRPr="00855E87" w:rsidRDefault="00B9082E" w:rsidP="00F02998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Zgodnie z art. 53 ust. 3 Ustawy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</w:t>
      </w:r>
    </w:p>
    <w:p w14:paraId="78F26B11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07025FF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855E87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Pr="00855E87">
        <w:rPr>
          <w:rFonts w:ascii="Arial" w:hAnsi="Arial" w:cs="Arial"/>
          <w:sz w:val="20"/>
          <w:szCs w:val="20"/>
        </w:rPr>
        <w:t>1083/2006 .</w:t>
      </w:r>
    </w:p>
    <w:p w14:paraId="2894798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F02998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855E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77777777" w:rsidR="00EC513A" w:rsidRPr="00935925" w:rsidRDefault="00EC513A" w:rsidP="00B84A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Ustawa wdrożeniowa</w:t>
      </w:r>
      <w:r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6D8357E4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Pr="00855E87">
        <w:rPr>
          <w:rFonts w:ascii="Arial" w:hAnsi="Arial" w:cs="Arial"/>
          <w:sz w:val="20"/>
          <w:szCs w:val="20"/>
        </w:rPr>
        <w:t xml:space="preserve"> mowa z 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– Zasady kwalifikowalności wydatków w ramach 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Osi Priorytetowej </w:t>
      </w:r>
      <w:r w:rsidR="00500D1B">
        <w:rPr>
          <w:rFonts w:ascii="Arial" w:hAnsi="Arial" w:cs="Arial"/>
          <w:b/>
          <w:sz w:val="20"/>
          <w:szCs w:val="20"/>
        </w:rPr>
        <w:t xml:space="preserve">1 </w:t>
      </w:r>
      <w:r w:rsidR="00D87E15">
        <w:rPr>
          <w:rFonts w:ascii="Arial" w:hAnsi="Arial" w:cs="Arial"/>
          <w:b/>
          <w:sz w:val="20"/>
          <w:szCs w:val="20"/>
        </w:rPr>
        <w:t>Inteligentna Gospodarka Warmii i Mazur</w:t>
      </w:r>
      <w:r w:rsidR="00C0587E">
        <w:rPr>
          <w:rFonts w:ascii="Arial" w:hAnsi="Arial" w:cs="Arial"/>
          <w:b/>
          <w:sz w:val="20"/>
          <w:szCs w:val="20"/>
        </w:rPr>
        <w:t>,</w:t>
      </w:r>
      <w:r w:rsidR="009E4003" w:rsidRPr="00FD76E3">
        <w:rPr>
          <w:rFonts w:ascii="Arial" w:hAnsi="Arial" w:cs="Arial"/>
          <w:b/>
          <w:sz w:val="20"/>
          <w:szCs w:val="20"/>
        </w:rPr>
        <w:t xml:space="preserve"> </w:t>
      </w:r>
      <w:r w:rsidR="009E4003" w:rsidRPr="00FD76E3">
        <w:rPr>
          <w:rFonts w:ascii="Arial" w:hAnsi="Arial" w:cs="Arial"/>
          <w:sz w:val="20"/>
          <w:szCs w:val="20"/>
        </w:rPr>
        <w:t>Działani</w:t>
      </w:r>
      <w:r w:rsidR="009E4003">
        <w:rPr>
          <w:rFonts w:ascii="Arial" w:hAnsi="Arial" w:cs="Arial"/>
          <w:sz w:val="20"/>
          <w:szCs w:val="20"/>
        </w:rPr>
        <w:t>e</w:t>
      </w:r>
      <w:r w:rsidR="009E4003" w:rsidRPr="00FD76E3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1</w:t>
      </w:r>
      <w:r w:rsidR="004D4CBB">
        <w:rPr>
          <w:rFonts w:ascii="Arial" w:hAnsi="Arial" w:cs="Arial"/>
          <w:b/>
          <w:sz w:val="20"/>
          <w:szCs w:val="20"/>
        </w:rPr>
        <w:t>.</w:t>
      </w:r>
      <w:r w:rsidR="00D87E15">
        <w:rPr>
          <w:rFonts w:ascii="Arial" w:hAnsi="Arial" w:cs="Arial"/>
          <w:b/>
          <w:sz w:val="20"/>
          <w:szCs w:val="20"/>
        </w:rPr>
        <w:t>3</w:t>
      </w:r>
      <w:r w:rsidR="004D4CBB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Przedsiębiorczość (Wsparcie przedsiębiorczości)</w:t>
      </w:r>
      <w:r w:rsidR="009E4003">
        <w:rPr>
          <w:rFonts w:ascii="Arial" w:hAnsi="Arial" w:cs="Arial"/>
          <w:b/>
          <w:sz w:val="20"/>
          <w:szCs w:val="20"/>
        </w:rPr>
        <w:t xml:space="preserve">, </w:t>
      </w:r>
      <w:r w:rsidR="009E4003" w:rsidRPr="00436F28">
        <w:rPr>
          <w:rFonts w:ascii="Arial" w:hAnsi="Arial" w:cs="Arial"/>
          <w:sz w:val="20"/>
          <w:szCs w:val="20"/>
        </w:rPr>
        <w:t>Poddziałanie</w:t>
      </w:r>
      <w:r w:rsidR="009E4003" w:rsidRPr="00436F28">
        <w:rPr>
          <w:rFonts w:ascii="Arial" w:hAnsi="Arial" w:cs="Arial"/>
          <w:b/>
          <w:sz w:val="20"/>
          <w:szCs w:val="20"/>
        </w:rPr>
        <w:t xml:space="preserve"> </w:t>
      </w:r>
      <w:r w:rsidR="00D87E15">
        <w:rPr>
          <w:rFonts w:ascii="Arial" w:hAnsi="Arial" w:cs="Arial"/>
          <w:b/>
          <w:sz w:val="20"/>
          <w:szCs w:val="20"/>
        </w:rPr>
        <w:t>1</w:t>
      </w:r>
      <w:r w:rsidR="004D4CBB">
        <w:rPr>
          <w:rFonts w:ascii="Arial" w:hAnsi="Arial" w:cs="Arial"/>
          <w:b/>
          <w:sz w:val="20"/>
          <w:szCs w:val="20"/>
        </w:rPr>
        <w:t>.</w:t>
      </w:r>
      <w:r w:rsidR="00D87E15">
        <w:rPr>
          <w:rFonts w:ascii="Arial" w:hAnsi="Arial" w:cs="Arial"/>
          <w:b/>
          <w:sz w:val="20"/>
          <w:szCs w:val="20"/>
        </w:rPr>
        <w:t>3</w:t>
      </w:r>
      <w:r w:rsidR="004D4CBB">
        <w:rPr>
          <w:rFonts w:ascii="Arial" w:hAnsi="Arial" w:cs="Arial"/>
          <w:b/>
          <w:sz w:val="20"/>
          <w:szCs w:val="20"/>
        </w:rPr>
        <w:t>.</w:t>
      </w:r>
      <w:r w:rsidR="003E5551">
        <w:rPr>
          <w:rFonts w:ascii="Arial" w:hAnsi="Arial" w:cs="Arial"/>
          <w:b/>
          <w:sz w:val="20"/>
          <w:szCs w:val="20"/>
        </w:rPr>
        <w:t>6</w:t>
      </w:r>
      <w:r w:rsidR="009E4003" w:rsidRPr="00436F28">
        <w:rPr>
          <w:rFonts w:ascii="Arial" w:hAnsi="Arial" w:cs="Arial"/>
          <w:b/>
          <w:sz w:val="20"/>
          <w:szCs w:val="20"/>
        </w:rPr>
        <w:t xml:space="preserve"> </w:t>
      </w:r>
      <w:r w:rsidR="006D1BBB">
        <w:rPr>
          <w:rFonts w:ascii="Arial" w:hAnsi="Arial" w:cs="Arial"/>
          <w:b/>
          <w:sz w:val="20"/>
          <w:szCs w:val="20"/>
        </w:rPr>
        <w:t xml:space="preserve">Nowoczesne </w:t>
      </w:r>
      <w:r w:rsidR="003E5551">
        <w:rPr>
          <w:rFonts w:ascii="Arial" w:hAnsi="Arial" w:cs="Arial"/>
          <w:b/>
          <w:sz w:val="20"/>
          <w:szCs w:val="20"/>
        </w:rPr>
        <w:t>usług</w:t>
      </w:r>
      <w:r w:rsidR="006D1BBB">
        <w:rPr>
          <w:rFonts w:ascii="Arial" w:hAnsi="Arial" w:cs="Arial"/>
          <w:b/>
          <w:sz w:val="20"/>
          <w:szCs w:val="20"/>
        </w:rPr>
        <w:t>i</w:t>
      </w:r>
      <w:r w:rsidR="003E5551">
        <w:rPr>
          <w:rFonts w:ascii="Arial" w:hAnsi="Arial" w:cs="Arial"/>
          <w:b/>
          <w:sz w:val="20"/>
          <w:szCs w:val="20"/>
        </w:rPr>
        <w:t xml:space="preserve"> instytucji otoczenia biznesu</w:t>
      </w:r>
      <w:r w:rsidR="009E4003" w:rsidRPr="00436F28">
        <w:rPr>
          <w:rFonts w:ascii="Arial" w:hAnsi="Arial" w:cs="Arial"/>
          <w:sz w:val="20"/>
          <w:szCs w:val="20"/>
        </w:rPr>
        <w:t>,</w:t>
      </w:r>
      <w:r w:rsidR="009E4003" w:rsidRPr="00436F28">
        <w:rPr>
          <w:rFonts w:ascii="Arial" w:hAnsi="Arial" w:cs="Arial"/>
          <w:b/>
          <w:sz w:val="20"/>
          <w:szCs w:val="20"/>
        </w:rPr>
        <w:t xml:space="preserve"> </w:t>
      </w:r>
      <w:r w:rsidR="007002FB" w:rsidRPr="007002FB" w:rsidDel="007002FB">
        <w:rPr>
          <w:rFonts w:ascii="Arial" w:hAnsi="Arial" w:cs="Arial"/>
          <w:b/>
          <w:sz w:val="20"/>
          <w:szCs w:val="20"/>
        </w:rPr>
        <w:t xml:space="preserve"> </w:t>
      </w:r>
      <w:r w:rsidR="00EC058E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6F5005B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4D4CBB" w:rsidRDefault="00EC513A" w:rsidP="004D4CBB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62F85894" w14:textId="74A59761" w:rsidR="001F361A" w:rsidRDefault="001F361A" w:rsidP="00BB6689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0FAD4CEB" w14:textId="3816E093" w:rsidR="004D4CBB" w:rsidRDefault="004D4CBB" w:rsidP="00BB6689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60B23819" w14:textId="301115CD" w:rsidR="004D4CBB" w:rsidRDefault="004D4CBB" w:rsidP="00BB6689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1A7E1CD6" w14:textId="35717FEF" w:rsidR="004D4CBB" w:rsidRDefault="004D4CBB" w:rsidP="00BB6689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518C3135" w14:textId="1E5E597F" w:rsidR="004D4CBB" w:rsidRPr="00855E87" w:rsidRDefault="004D4CBB" w:rsidP="00BB6689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</w:p>
    <w:p w14:paraId="59EB736A" w14:textId="77777777" w:rsidR="002D16EE" w:rsidRPr="00855E87" w:rsidRDefault="002D16EE" w:rsidP="00F02998">
      <w:pPr>
        <w:pStyle w:val="Nagwek2"/>
        <w:spacing w:line="276" w:lineRule="auto"/>
      </w:pPr>
      <w:bookmarkStart w:id="4" w:name="_Toc441816676"/>
      <w:bookmarkStart w:id="5" w:name="_Toc504023722"/>
      <w:r w:rsidRPr="00855E87">
        <w:t xml:space="preserve">§ 2 </w:t>
      </w:r>
      <w:r w:rsidRPr="00855E87">
        <w:br/>
        <w:t>Podstawowe informacje o konkursie</w:t>
      </w:r>
      <w:bookmarkEnd w:id="4"/>
      <w:bookmarkEnd w:id="5"/>
    </w:p>
    <w:p w14:paraId="38B78898" w14:textId="77777777" w:rsidR="002D16EE" w:rsidRPr="00855E87" w:rsidRDefault="002D16EE" w:rsidP="00F02998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855E87">
        <w:rPr>
          <w:rFonts w:ascii="Arial" w:hAnsi="Arial" w:cs="Arial"/>
          <w:sz w:val="20"/>
          <w:szCs w:val="20"/>
        </w:rPr>
        <w:br/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14:paraId="53059027" w14:textId="77777777" w:rsidR="00EC513A" w:rsidRPr="00855E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F5F7C39" w14:textId="40D885D7" w:rsidR="007E5BBA" w:rsidRPr="00637AAD" w:rsidRDefault="007E5BBA" w:rsidP="00C51106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ED2">
        <w:rPr>
          <w:rFonts w:ascii="Arial" w:hAnsi="Arial" w:cs="Arial"/>
          <w:sz w:val="20"/>
          <w:szCs w:val="20"/>
        </w:rPr>
        <w:t xml:space="preserve">Przedmiotem </w:t>
      </w:r>
      <w:r w:rsidRPr="00637AAD">
        <w:rPr>
          <w:rFonts w:ascii="Arial" w:hAnsi="Arial" w:cs="Arial"/>
          <w:sz w:val="20"/>
          <w:szCs w:val="20"/>
        </w:rPr>
        <w:t xml:space="preserve">konkursu są projekty, które są zgodne z zapisami RPO </w:t>
      </w:r>
      <w:proofErr w:type="spellStart"/>
      <w:r w:rsidRPr="00637AAD">
        <w:rPr>
          <w:rFonts w:ascii="Arial" w:hAnsi="Arial" w:cs="Arial"/>
          <w:sz w:val="20"/>
          <w:szCs w:val="20"/>
        </w:rPr>
        <w:t>WiM</w:t>
      </w:r>
      <w:proofErr w:type="spellEnd"/>
      <w:r w:rsidRPr="00637AAD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637AAD">
        <w:rPr>
          <w:rFonts w:ascii="Arial" w:hAnsi="Arial" w:cs="Arial"/>
          <w:sz w:val="20"/>
          <w:szCs w:val="20"/>
        </w:rPr>
        <w:t>SzOOP</w:t>
      </w:r>
      <w:proofErr w:type="spellEnd"/>
      <w:r w:rsidRPr="00637AAD">
        <w:rPr>
          <w:rFonts w:ascii="Arial" w:hAnsi="Arial" w:cs="Arial"/>
          <w:sz w:val="20"/>
          <w:szCs w:val="20"/>
        </w:rPr>
        <w:t xml:space="preserve"> w obrębie </w:t>
      </w:r>
      <w:r w:rsidR="000A3C57" w:rsidRPr="00637AAD">
        <w:rPr>
          <w:rFonts w:ascii="Arial" w:hAnsi="Arial" w:cs="Arial"/>
          <w:b/>
          <w:sz w:val="20"/>
          <w:szCs w:val="20"/>
        </w:rPr>
        <w:t xml:space="preserve">Osi priorytetowej </w:t>
      </w:r>
      <w:r w:rsidR="00500D1B" w:rsidRPr="00637AAD">
        <w:rPr>
          <w:rFonts w:ascii="Arial" w:hAnsi="Arial" w:cs="Arial"/>
          <w:b/>
          <w:sz w:val="20"/>
          <w:szCs w:val="20"/>
        </w:rPr>
        <w:t xml:space="preserve">1 Inteligentna Gospodarka Warmii i Mazur, </w:t>
      </w:r>
      <w:r w:rsidR="00500D1B" w:rsidRPr="00637AAD">
        <w:rPr>
          <w:rFonts w:ascii="Arial" w:hAnsi="Arial" w:cs="Arial"/>
          <w:sz w:val="20"/>
          <w:szCs w:val="20"/>
        </w:rPr>
        <w:t>Działanie</w:t>
      </w:r>
      <w:r w:rsidR="00500D1B" w:rsidRPr="00637AAD">
        <w:rPr>
          <w:rFonts w:ascii="Arial" w:hAnsi="Arial" w:cs="Arial"/>
          <w:b/>
          <w:sz w:val="20"/>
          <w:szCs w:val="20"/>
        </w:rPr>
        <w:t xml:space="preserve"> 1.3 Przedsiębiorczość (Wsparcie przedsiębiorczości), </w:t>
      </w:r>
      <w:r w:rsidR="00500D1B" w:rsidRPr="00637AAD">
        <w:rPr>
          <w:rFonts w:ascii="Arial" w:hAnsi="Arial" w:cs="Arial"/>
          <w:sz w:val="20"/>
          <w:szCs w:val="20"/>
        </w:rPr>
        <w:t>Poddziałanie</w:t>
      </w:r>
      <w:r w:rsidR="00500D1B" w:rsidRPr="00637AAD">
        <w:rPr>
          <w:rFonts w:ascii="Arial" w:hAnsi="Arial" w:cs="Arial"/>
          <w:b/>
          <w:sz w:val="20"/>
          <w:szCs w:val="20"/>
        </w:rPr>
        <w:t xml:space="preserve"> 1.3.</w:t>
      </w:r>
      <w:r w:rsidR="006E2BEC" w:rsidRPr="00637AAD">
        <w:rPr>
          <w:rFonts w:ascii="Arial" w:hAnsi="Arial" w:cs="Arial"/>
          <w:b/>
          <w:sz w:val="20"/>
          <w:szCs w:val="20"/>
        </w:rPr>
        <w:t>6</w:t>
      </w:r>
      <w:r w:rsidR="00500D1B" w:rsidRPr="00637AAD">
        <w:rPr>
          <w:rFonts w:ascii="Arial" w:hAnsi="Arial" w:cs="Arial"/>
          <w:b/>
          <w:sz w:val="20"/>
          <w:szCs w:val="20"/>
        </w:rPr>
        <w:t xml:space="preserve"> </w:t>
      </w:r>
      <w:r w:rsidR="006E2BEC" w:rsidRPr="00637AAD">
        <w:rPr>
          <w:rFonts w:ascii="Arial" w:hAnsi="Arial" w:cs="Arial"/>
          <w:b/>
          <w:sz w:val="20"/>
          <w:szCs w:val="20"/>
        </w:rPr>
        <w:t>Nowoczesne usługi instytucji otoczenia biznesu</w:t>
      </w:r>
      <w:r w:rsidR="007002FB" w:rsidRPr="00637AAD">
        <w:rPr>
          <w:rFonts w:ascii="Arial" w:hAnsi="Arial" w:cs="Arial"/>
          <w:sz w:val="20"/>
          <w:szCs w:val="20"/>
        </w:rPr>
        <w:t>.</w:t>
      </w:r>
    </w:p>
    <w:p w14:paraId="2D2D5C2B" w14:textId="77777777" w:rsidR="007E5BBA" w:rsidRPr="00637AAD" w:rsidRDefault="002A554F" w:rsidP="00C51106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7AAD">
        <w:rPr>
          <w:rFonts w:ascii="Arial" w:hAnsi="Arial" w:cs="Arial"/>
          <w:sz w:val="20"/>
          <w:szCs w:val="20"/>
        </w:rPr>
        <w:t xml:space="preserve">W ramach </w:t>
      </w:r>
      <w:r w:rsidR="00F02998" w:rsidRPr="00637AAD">
        <w:rPr>
          <w:rFonts w:ascii="Arial" w:hAnsi="Arial" w:cs="Arial"/>
          <w:sz w:val="20"/>
          <w:szCs w:val="20"/>
        </w:rPr>
        <w:t>przedmiotowego konkursu wspierane będą następujące typy projektów</w:t>
      </w:r>
      <w:r w:rsidRPr="00637AAD">
        <w:rPr>
          <w:rFonts w:ascii="Arial" w:hAnsi="Arial" w:cs="Arial"/>
          <w:sz w:val="20"/>
          <w:szCs w:val="20"/>
        </w:rPr>
        <w:t>:</w:t>
      </w:r>
    </w:p>
    <w:p w14:paraId="006831BE" w14:textId="2FE51936" w:rsidR="00637AAD" w:rsidRPr="00C51106" w:rsidRDefault="00637AAD" w:rsidP="00C51106">
      <w:pPr>
        <w:pStyle w:val="Akapitzlist"/>
        <w:numPr>
          <w:ilvl w:val="0"/>
          <w:numId w:val="63"/>
        </w:numPr>
        <w:snapToGrid w:val="0"/>
        <w:spacing w:line="276" w:lineRule="auto"/>
        <w:jc w:val="both"/>
        <w:rPr>
          <w:rFonts w:ascii="Arial" w:hAnsi="Arial"/>
          <w:bCs/>
          <w:color w:val="4F81BD"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>Schemat A</w:t>
      </w:r>
      <w:r w:rsidRPr="00C51106">
        <w:rPr>
          <w:rFonts w:ascii="Arial" w:hAnsi="Arial" w:cs="Arial"/>
          <w:sz w:val="20"/>
          <w:szCs w:val="20"/>
        </w:rPr>
        <w:t xml:space="preserve"> – wsparcie doradcze i szkoleniowe podmiotów wspierających przedsiębiorczość, w tym zarządzających parkami przemysłowymi, naukowo-technologicznymi, inkubatorami przedsiębiorczości, ośrodków innowacji (w oparciu o zidentyfikowane potrzeby instytucji); wsparcie może dotyczyć także wdrożenia TIK w celu podniesienia jakości usług</w:t>
      </w:r>
    </w:p>
    <w:p w14:paraId="3848F4DB" w14:textId="04DFDF52" w:rsidR="00637AAD" w:rsidRPr="00C51106" w:rsidRDefault="00637AAD" w:rsidP="00C51106">
      <w:pPr>
        <w:pStyle w:val="Akapitzlist"/>
        <w:numPr>
          <w:ilvl w:val="0"/>
          <w:numId w:val="63"/>
        </w:numPr>
        <w:snapToGrid w:val="0"/>
        <w:spacing w:line="276" w:lineRule="auto"/>
        <w:jc w:val="both"/>
        <w:rPr>
          <w:rFonts w:ascii="Arial" w:hAnsi="Arial"/>
          <w:bCs/>
          <w:color w:val="4F81BD"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>Schemat B</w:t>
      </w:r>
      <w:r w:rsidRPr="00C51106">
        <w:rPr>
          <w:rFonts w:ascii="Arial" w:hAnsi="Arial" w:cs="Arial"/>
          <w:sz w:val="20"/>
          <w:szCs w:val="20"/>
        </w:rPr>
        <w:t xml:space="preserve"> – przygotowanie i świadczenie pakietowych usług służących podniesieniu innowacyjności firm (w ramach tego typu przedsięwzięć również promocja rozwoju technologicznego innowacyjności), w tym inwestycje w infrastrukturę, wyłącznie w celu świadczenia nowych/</w:t>
      </w:r>
      <w:r w:rsidRPr="00C51106">
        <w:rPr>
          <w:rFonts w:ascii="Arial" w:hAnsi="Arial" w:cs="Arial"/>
          <w:color w:val="000000"/>
          <w:sz w:val="20"/>
          <w:szCs w:val="20"/>
        </w:rPr>
        <w:t xml:space="preserve"> znacząco ulepszonych </w:t>
      </w:r>
      <w:r w:rsidRPr="00C51106">
        <w:rPr>
          <w:rFonts w:ascii="Arial" w:hAnsi="Arial" w:cs="Arial"/>
          <w:sz w:val="20"/>
          <w:szCs w:val="20"/>
        </w:rPr>
        <w:t>usług; (profesjonalizacja usług)</w:t>
      </w:r>
    </w:p>
    <w:p w14:paraId="6BB86512" w14:textId="77777777" w:rsidR="00637AAD" w:rsidRPr="00637AAD" w:rsidRDefault="00500D1B" w:rsidP="00C51106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Chars="112" w:left="567" w:hangingChars="149" w:hanging="298"/>
        <w:jc w:val="both"/>
        <w:rPr>
          <w:rFonts w:ascii="Arial" w:hAnsi="Arial" w:cs="Arial"/>
          <w:bCs/>
          <w:sz w:val="20"/>
          <w:szCs w:val="20"/>
        </w:rPr>
      </w:pPr>
      <w:r w:rsidRPr="00637AAD">
        <w:rPr>
          <w:rFonts w:ascii="Arial" w:hAnsi="Arial" w:cs="Arial"/>
          <w:bCs/>
          <w:sz w:val="20"/>
          <w:szCs w:val="20"/>
        </w:rPr>
        <w:t>Preferencjami objęte zostaną projekty</w:t>
      </w:r>
      <w:r w:rsidR="00637AAD" w:rsidRPr="00637AAD">
        <w:rPr>
          <w:rFonts w:ascii="Arial" w:hAnsi="Arial" w:cs="Arial"/>
          <w:bCs/>
          <w:sz w:val="20"/>
          <w:szCs w:val="20"/>
        </w:rPr>
        <w:t>:</w:t>
      </w:r>
    </w:p>
    <w:p w14:paraId="37F726A3" w14:textId="188279ED" w:rsidR="00637AAD" w:rsidRPr="00C51106" w:rsidRDefault="00500D1B" w:rsidP="00C51106">
      <w:pPr>
        <w:pStyle w:val="Akapitzlist"/>
        <w:numPr>
          <w:ilvl w:val="0"/>
          <w:numId w:val="63"/>
        </w:numPr>
        <w:snapToGri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>z obszarów inteligentnych specjalizacji województwa warmińsko-mazurskiego</w:t>
      </w:r>
      <w:r w:rsidR="00637AAD" w:rsidRPr="00C51106">
        <w:rPr>
          <w:rFonts w:ascii="Arial" w:hAnsi="Arial" w:cs="Arial"/>
          <w:b/>
          <w:sz w:val="20"/>
          <w:szCs w:val="20"/>
        </w:rPr>
        <w:t>,</w:t>
      </w:r>
    </w:p>
    <w:p w14:paraId="349900EA" w14:textId="608C4333" w:rsidR="00500D1B" w:rsidRPr="00637AAD" w:rsidRDefault="00637AAD" w:rsidP="00C51106">
      <w:pPr>
        <w:pStyle w:val="Akapitzlist"/>
        <w:numPr>
          <w:ilvl w:val="0"/>
          <w:numId w:val="63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>o największym</w:t>
      </w:r>
      <w:r w:rsidRPr="00637AAD">
        <w:rPr>
          <w:rFonts w:ascii="Arial" w:hAnsi="Arial" w:cs="Arial"/>
          <w:bCs/>
          <w:sz w:val="20"/>
          <w:szCs w:val="20"/>
        </w:rPr>
        <w:t xml:space="preserve"> udziale wkładu prywatnego.</w:t>
      </w:r>
    </w:p>
    <w:p w14:paraId="1CE23E07" w14:textId="19BB8970" w:rsidR="00BC03AE" w:rsidRPr="00C51106" w:rsidRDefault="00BC03AE" w:rsidP="00C51106">
      <w:pPr>
        <w:spacing w:line="276" w:lineRule="auto"/>
        <w:rPr>
          <w:sz w:val="20"/>
          <w:szCs w:val="20"/>
        </w:rPr>
      </w:pPr>
    </w:p>
    <w:p w14:paraId="43649BE8" w14:textId="77777777" w:rsidR="002D16EE" w:rsidRPr="00855E87" w:rsidRDefault="002D16EE" w:rsidP="00F02998">
      <w:pPr>
        <w:pStyle w:val="Nagwek2"/>
        <w:spacing w:line="276" w:lineRule="auto"/>
      </w:pPr>
      <w:bookmarkStart w:id="8" w:name="_Toc504023724"/>
      <w:r w:rsidRPr="00855E87">
        <w:t>§</w:t>
      </w:r>
      <w:r w:rsidR="00920EFF">
        <w:t xml:space="preserve"> </w:t>
      </w:r>
      <w:r w:rsidRPr="00855E87">
        <w:t xml:space="preserve">4 </w:t>
      </w:r>
      <w:r w:rsidRPr="00855E87">
        <w:br/>
        <w:t>Przedmiot konkursu</w:t>
      </w:r>
      <w:r w:rsidRPr="00855E87">
        <w:br/>
        <w:t>Limity i ograniczenia w realizacji projektów</w:t>
      </w:r>
      <w:bookmarkEnd w:id="8"/>
    </w:p>
    <w:p w14:paraId="05BDE1CF" w14:textId="77777777" w:rsidR="00B40A05" w:rsidRPr="00855E87" w:rsidRDefault="00B40A05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8376" w14:textId="77777777" w:rsidR="00FE0CF5" w:rsidRPr="00855E87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099C27BA" w14:textId="7004FBA7" w:rsidR="00FE0CF5" w:rsidRPr="00855E87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 konkursu wyłączone są projekty </w:t>
      </w:r>
      <w:r w:rsidRPr="00855E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7E60906" w14:textId="77777777" w:rsidR="00FE0CF5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60E68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1A7D3F4F" w14:textId="6ED0089C" w:rsidR="00637E6A" w:rsidRDefault="00B338E4" w:rsidP="00C51106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B6689">
        <w:rPr>
          <w:rFonts w:ascii="Arial" w:hAnsi="Arial" w:cs="Arial"/>
          <w:sz w:val="20"/>
          <w:szCs w:val="20"/>
        </w:rPr>
        <w:t>Proj</w:t>
      </w:r>
      <w:r w:rsidR="00041905" w:rsidRPr="00BB6689">
        <w:rPr>
          <w:rFonts w:ascii="Arial" w:hAnsi="Arial" w:cs="Arial"/>
          <w:sz w:val="20"/>
          <w:szCs w:val="20"/>
        </w:rPr>
        <w:t>ekty realizowane w ramach konkursu</w:t>
      </w:r>
      <w:r w:rsidRPr="00BB6689">
        <w:rPr>
          <w:rFonts w:ascii="Arial" w:hAnsi="Arial" w:cs="Arial"/>
          <w:sz w:val="20"/>
          <w:szCs w:val="20"/>
        </w:rPr>
        <w:t xml:space="preserve"> muszą być zgodne z zasadami określonymi w Wytycznych Ministra właściwego do spraw rozwoju regionalnego w zakresie kwalifikowalności wydatków w ramach Europejskiego Funduszu Rozwoju Regionalnego, Europejskiego Funduszu Społecznego oraz Funduszu Spójności na lata 2014-</w:t>
      </w:r>
      <w:r w:rsidR="00B9082E" w:rsidRPr="00BB6689">
        <w:rPr>
          <w:rFonts w:ascii="Arial" w:hAnsi="Arial" w:cs="Arial"/>
          <w:sz w:val="20"/>
          <w:szCs w:val="20"/>
        </w:rPr>
        <w:t xml:space="preserve">2020 oraz załącznikiem do  wzoru umowy o dofinansowanie – </w:t>
      </w:r>
      <w:r w:rsidR="00500D1B" w:rsidRPr="00500D1B">
        <w:rPr>
          <w:rFonts w:ascii="Arial" w:hAnsi="Arial" w:cs="Arial"/>
          <w:sz w:val="20"/>
          <w:szCs w:val="20"/>
        </w:rPr>
        <w:t>Zasady kwalifikowalności wydatków w ramach Osi priorytetowej 1 Inteligentna Gospodarka Warmii i Mazur, Działania 1.3 Przedsiębiorczość (Wsparcie przedsiębiorczości), Poddziałania 1.3.</w:t>
      </w:r>
      <w:r w:rsidR="00637AAD">
        <w:rPr>
          <w:rFonts w:ascii="Arial" w:hAnsi="Arial" w:cs="Arial"/>
          <w:sz w:val="20"/>
          <w:szCs w:val="20"/>
        </w:rPr>
        <w:t>6</w:t>
      </w:r>
      <w:r w:rsidR="00500D1B" w:rsidRPr="00500D1B">
        <w:rPr>
          <w:rFonts w:ascii="Arial" w:hAnsi="Arial" w:cs="Arial"/>
          <w:sz w:val="20"/>
          <w:szCs w:val="20"/>
        </w:rPr>
        <w:t xml:space="preserve"> </w:t>
      </w:r>
      <w:r w:rsidR="00637AAD" w:rsidRPr="00637AAD">
        <w:rPr>
          <w:rFonts w:ascii="Arial" w:hAnsi="Arial" w:cs="Arial"/>
          <w:sz w:val="20"/>
          <w:szCs w:val="20"/>
        </w:rPr>
        <w:t>Nowoczesne usługi instytucji otoczenia biznesu</w:t>
      </w:r>
      <w:r w:rsidR="00637AAD">
        <w:rPr>
          <w:rFonts w:ascii="Arial" w:hAnsi="Arial" w:cs="Arial"/>
          <w:sz w:val="20"/>
          <w:szCs w:val="20"/>
        </w:rPr>
        <w:t xml:space="preserve"> </w:t>
      </w:r>
      <w:r w:rsidR="00B9082E" w:rsidRPr="00BB6689">
        <w:rPr>
          <w:rFonts w:ascii="Arial" w:hAnsi="Arial" w:cs="Arial"/>
          <w:sz w:val="20"/>
          <w:szCs w:val="20"/>
        </w:rPr>
        <w:t>Regionalnego Programu Operacyjnego Województwa Warmińsko – Mazurskiego na lata 2014-2020 w</w:t>
      </w:r>
      <w:r w:rsidR="00935925" w:rsidRPr="00BB6689">
        <w:rPr>
          <w:rFonts w:ascii="Arial" w:hAnsi="Arial" w:cs="Arial"/>
          <w:sz w:val="20"/>
          <w:szCs w:val="20"/>
        </w:rPr>
        <w:t> </w:t>
      </w:r>
      <w:r w:rsidR="00B9082E" w:rsidRPr="00BB6689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55BDD401" w14:textId="0AEF4808" w:rsidR="000C22BB" w:rsidRPr="00C51106" w:rsidRDefault="000C22BB" w:rsidP="00C51106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0C22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Warunkiem uzyskania wsparcia przez instytucję otoczenia biznesu będzie ukierunkowanie jej na świadczenie specjalistycznych usług</w:t>
      </w:r>
      <w:r>
        <w:rPr>
          <w:rStyle w:val="Odwoanieprzypisudolnego"/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footnoteReference w:id="1"/>
      </w:r>
      <w:r w:rsidRPr="000C22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 w oparciu o udokumentowane zapotrzebowanie konkretnych przedsiębiorców, z uwzględnieniem dostępnych standardów świadczenia usług (o ile takie standardy zostały wypracowane)</w:t>
      </w:r>
    </w:p>
    <w:p w14:paraId="6E7B167B" w14:textId="77777777" w:rsidR="000C22BB" w:rsidRPr="000C22BB" w:rsidRDefault="000C22BB" w:rsidP="00C51106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C22B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Przedsięwzięcia infrastrukturalne IOB wspierane będą w bardzo ograniczonym zakresie i przy spełnieniu następujących warunków: </w:t>
      </w:r>
    </w:p>
    <w:p w14:paraId="031A7103" w14:textId="001CD882" w:rsidR="000C22BB" w:rsidRPr="00C51106" w:rsidRDefault="000C22BB" w:rsidP="00C51106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39"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działalność IOB przyczynia się do rozwoju zdefiniowanych w regionie inteligentnych specjalizacji, </w:t>
      </w:r>
    </w:p>
    <w:p w14:paraId="286E2B07" w14:textId="5759E68E" w:rsidR="000C22BB" w:rsidRPr="00C51106" w:rsidRDefault="000C22BB" w:rsidP="00C51106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39"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IOB dysponuje strategią/planem wykorzystania infrastruktury planowanej do sfinansowania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ramach przedsięwzięcia, </w:t>
      </w:r>
    </w:p>
    <w:p w14:paraId="25756218" w14:textId="660BB072" w:rsidR="000C22BB" w:rsidRPr="00C51106" w:rsidRDefault="000C22BB" w:rsidP="00C51106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39"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przedsięwzięcie jest współfinansowane ze źródeł prywatnych, </w:t>
      </w:r>
    </w:p>
    <w:p w14:paraId="23410631" w14:textId="2EEEA7C9" w:rsidR="000C22BB" w:rsidRDefault="000C22BB" w:rsidP="00C51106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przedsięwzięcie nie powiela dostępnej infrastruktury IOB o podobnym profilu zlokalizowanej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danym lub sąsiadującym regionie, chyba, że limit dostępnej oferty został wyczerpany. </w:t>
      </w:r>
    </w:p>
    <w:p w14:paraId="7A04919B" w14:textId="510C8099" w:rsidR="000C22BB" w:rsidRPr="00C51106" w:rsidRDefault="000C22BB" w:rsidP="00C51106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hAnsi="Arial" w:cs="Arial"/>
          <w:color w:val="000000"/>
          <w:sz w:val="20"/>
          <w:szCs w:val="20"/>
        </w:rPr>
        <w:t>IOB posiada strategię biznesową wykazującą rożne źródła dochodów oraz potwierdzającą zdolność do prowadzenia działalności w warunkach rynkowych w oparciu o otwartą konkurencję, bądź opisującą sposób, w jaki dążyć będzie do uzyskania tej zdolności. Strategia biznesowa zawiera roczny plan działań wraz z listą planowanych do realizacji przedsięwzięć.</w:t>
      </w:r>
    </w:p>
    <w:p w14:paraId="4BFBC968" w14:textId="77777777" w:rsidR="00BC03AE" w:rsidRPr="000C22BB" w:rsidRDefault="00BC03AE" w:rsidP="00C51106">
      <w:pPr>
        <w:spacing w:line="276" w:lineRule="auto"/>
        <w:rPr>
          <w:rFonts w:ascii="Arial" w:hAnsi="Arial" w:cs="Arial"/>
          <w:sz w:val="20"/>
          <w:szCs w:val="20"/>
        </w:rPr>
      </w:pPr>
    </w:p>
    <w:p w14:paraId="2D6DB82E" w14:textId="77777777" w:rsidR="00FE7CFF" w:rsidRPr="00855E87" w:rsidRDefault="00FE7CFF" w:rsidP="00FE7CFF">
      <w:pPr>
        <w:pStyle w:val="Nagwek2"/>
        <w:spacing w:line="276" w:lineRule="auto"/>
      </w:pPr>
      <w:bookmarkStart w:id="9" w:name="_Toc504023725"/>
      <w:r>
        <w:t>§ 5</w:t>
      </w:r>
      <w:r w:rsidRPr="00855E87">
        <w:t xml:space="preserve"> </w:t>
      </w:r>
      <w:r w:rsidRPr="00855E87">
        <w:br/>
      </w:r>
      <w:r>
        <w:t>Przedmiot konkursu</w:t>
      </w:r>
      <w:bookmarkEnd w:id="9"/>
    </w:p>
    <w:p w14:paraId="653F85B0" w14:textId="77777777" w:rsidR="002D16EE" w:rsidRPr="00855E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50F8ADF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7A9FF0D" w14:textId="3CF2073D" w:rsidR="00D908CF" w:rsidRPr="00637E6A" w:rsidRDefault="00EC513A" w:rsidP="00160042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 dofinansowanie projektu mogą ubiegać się podmioty, które należą do niżej wymienionych typów potencjalnych Beneficjentów, z zastrzeżeniem ust. </w:t>
      </w:r>
      <w:r w:rsidR="000C22BB">
        <w:rPr>
          <w:rFonts w:ascii="Arial" w:hAnsi="Arial" w:cs="Arial"/>
          <w:sz w:val="20"/>
          <w:szCs w:val="20"/>
        </w:rPr>
        <w:t>3</w:t>
      </w:r>
      <w:r w:rsidRPr="00855E87">
        <w:rPr>
          <w:rFonts w:ascii="Arial" w:hAnsi="Arial" w:cs="Arial"/>
          <w:sz w:val="20"/>
          <w:szCs w:val="20"/>
        </w:rPr>
        <w:t>:</w:t>
      </w:r>
    </w:p>
    <w:p w14:paraId="0B62C294" w14:textId="77777777" w:rsidR="000C22BB" w:rsidRPr="00C51106" w:rsidRDefault="000C22BB" w:rsidP="00C51106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Schemat A - Instytucje otoczenia biznesu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14:paraId="66CF643B" w14:textId="4CFD1B6D" w:rsidR="000C22BB" w:rsidRPr="00C51106" w:rsidRDefault="000C22BB" w:rsidP="00C51106">
      <w:pPr>
        <w:pStyle w:val="Akapitzlist"/>
        <w:numPr>
          <w:ilvl w:val="0"/>
          <w:numId w:val="6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Schemat B - Partnerstwa Instytucji Otoczenia Biznesu (minimum dwie IOB)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4AC1F376" w14:textId="77777777" w:rsidR="00FE0CF5" w:rsidRPr="00855E87" w:rsidRDefault="00EC513A" w:rsidP="00160042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0DA5D328" w14:textId="77777777" w:rsidR="00FE0CF5" w:rsidRPr="00855E87" w:rsidRDefault="00EC513A" w:rsidP="00160042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855E87" w:rsidRDefault="008E7F4A" w:rsidP="0016004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855E87">
        <w:rPr>
          <w:rFonts w:ascii="Arial" w:hAnsi="Arial" w:cs="Arial"/>
          <w:sz w:val="20"/>
          <w:szCs w:val="20"/>
        </w:rPr>
        <w:t>o finansach publicznych</w:t>
      </w:r>
      <w:r w:rsidR="004903EC" w:rsidRPr="00855E87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855E87" w:rsidRDefault="008E7F4A" w:rsidP="0016004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855E87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855E87" w:rsidRDefault="008E7F4A" w:rsidP="0016004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855E87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855E87" w:rsidRDefault="00EC513A" w:rsidP="00160042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77777777" w:rsidR="00562494" w:rsidRPr="00855E87" w:rsidRDefault="002D16EE" w:rsidP="00F02998">
      <w:pPr>
        <w:pStyle w:val="Nagwek2"/>
        <w:spacing w:line="276" w:lineRule="auto"/>
      </w:pPr>
      <w:bookmarkStart w:id="10" w:name="_Toc504023726"/>
      <w:r w:rsidRPr="00855E87">
        <w:t xml:space="preserve">§ 6 </w:t>
      </w:r>
      <w:r w:rsidRPr="00855E87">
        <w:br/>
        <w:t>Finansowanie projektów w ramach konkursu</w:t>
      </w:r>
      <w:bookmarkEnd w:id="10"/>
    </w:p>
    <w:p w14:paraId="7C8AE806" w14:textId="77777777" w:rsidR="00FE0CF5" w:rsidRPr="00855E87" w:rsidRDefault="00FE0CF5" w:rsidP="00F02998">
      <w:pPr>
        <w:spacing w:line="276" w:lineRule="auto"/>
        <w:rPr>
          <w:sz w:val="20"/>
          <w:szCs w:val="20"/>
        </w:rPr>
      </w:pPr>
    </w:p>
    <w:p w14:paraId="0402671F" w14:textId="57A20E2D" w:rsidR="00BB6689" w:rsidRDefault="00283A76" w:rsidP="00B72C22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Kwota przeznaczona do dofinansowanie projektów w ramach konkursu nr </w:t>
      </w:r>
      <w:r w:rsidR="005B18FF">
        <w:rPr>
          <w:rFonts w:ascii="Arial" w:hAnsi="Arial" w:cs="Arial"/>
          <w:b/>
          <w:sz w:val="20"/>
          <w:szCs w:val="20"/>
        </w:rPr>
        <w:t>RPWM.</w:t>
      </w:r>
      <w:r w:rsidR="00436F28">
        <w:rPr>
          <w:rFonts w:ascii="Arial" w:hAnsi="Arial" w:cs="Arial"/>
          <w:b/>
          <w:sz w:val="20"/>
          <w:szCs w:val="20"/>
        </w:rPr>
        <w:t>0</w:t>
      </w:r>
      <w:r w:rsidR="00171174">
        <w:rPr>
          <w:rFonts w:ascii="Arial" w:hAnsi="Arial" w:cs="Arial"/>
          <w:b/>
          <w:sz w:val="20"/>
          <w:szCs w:val="20"/>
        </w:rPr>
        <w:t>1</w:t>
      </w:r>
      <w:r w:rsidR="005B18FF">
        <w:rPr>
          <w:rFonts w:ascii="Arial" w:hAnsi="Arial" w:cs="Arial"/>
          <w:b/>
          <w:sz w:val="20"/>
          <w:szCs w:val="20"/>
        </w:rPr>
        <w:t>.</w:t>
      </w:r>
      <w:r w:rsidR="000B354A">
        <w:rPr>
          <w:rFonts w:ascii="Arial" w:hAnsi="Arial" w:cs="Arial"/>
          <w:b/>
          <w:sz w:val="20"/>
          <w:szCs w:val="20"/>
        </w:rPr>
        <w:t>0</w:t>
      </w:r>
      <w:r w:rsidR="00171174">
        <w:rPr>
          <w:rFonts w:ascii="Arial" w:hAnsi="Arial" w:cs="Arial"/>
          <w:b/>
          <w:sz w:val="20"/>
          <w:szCs w:val="20"/>
        </w:rPr>
        <w:t>3</w:t>
      </w:r>
      <w:r w:rsidR="005B18FF">
        <w:rPr>
          <w:rFonts w:ascii="Arial" w:hAnsi="Arial" w:cs="Arial"/>
          <w:b/>
          <w:sz w:val="20"/>
          <w:szCs w:val="20"/>
        </w:rPr>
        <w:t>.</w:t>
      </w:r>
      <w:r w:rsidR="00DE05BB">
        <w:rPr>
          <w:rFonts w:ascii="Arial" w:hAnsi="Arial" w:cs="Arial"/>
          <w:b/>
          <w:sz w:val="20"/>
          <w:szCs w:val="20"/>
        </w:rPr>
        <w:t>0</w:t>
      </w:r>
      <w:r w:rsidR="0078536B">
        <w:rPr>
          <w:rFonts w:ascii="Arial" w:hAnsi="Arial" w:cs="Arial"/>
          <w:b/>
          <w:sz w:val="20"/>
          <w:szCs w:val="20"/>
        </w:rPr>
        <w:t>6</w:t>
      </w:r>
      <w:r w:rsidR="005B18FF">
        <w:rPr>
          <w:rFonts w:ascii="Arial" w:hAnsi="Arial" w:cs="Arial"/>
          <w:b/>
          <w:sz w:val="20"/>
          <w:szCs w:val="20"/>
        </w:rPr>
        <w:t>-IZ.00-28-</w:t>
      </w:r>
      <w:r w:rsidR="00436F28">
        <w:rPr>
          <w:rFonts w:ascii="Arial" w:hAnsi="Arial" w:cs="Arial"/>
          <w:b/>
          <w:sz w:val="20"/>
          <w:szCs w:val="20"/>
        </w:rPr>
        <w:t>001</w:t>
      </w:r>
      <w:r w:rsidRPr="00855E87">
        <w:rPr>
          <w:rFonts w:ascii="Arial" w:hAnsi="Arial" w:cs="Arial"/>
          <w:b/>
          <w:sz w:val="20"/>
          <w:szCs w:val="20"/>
        </w:rPr>
        <w:t>/1</w:t>
      </w:r>
      <w:r w:rsidR="00D908CF">
        <w:rPr>
          <w:rFonts w:ascii="Arial" w:hAnsi="Arial" w:cs="Arial"/>
          <w:b/>
          <w:sz w:val="20"/>
          <w:szCs w:val="20"/>
        </w:rPr>
        <w:t>8</w:t>
      </w:r>
      <w:r w:rsidRPr="00855E87">
        <w:rPr>
          <w:rFonts w:ascii="Arial" w:hAnsi="Arial" w:cs="Arial"/>
          <w:sz w:val="20"/>
          <w:szCs w:val="20"/>
        </w:rPr>
        <w:t xml:space="preserve"> tj. kwota alokacji </w:t>
      </w:r>
      <w:r w:rsidRPr="009C0F1C">
        <w:rPr>
          <w:rFonts w:ascii="Arial" w:hAnsi="Arial" w:cs="Arial"/>
          <w:sz w:val="20"/>
          <w:szCs w:val="20"/>
        </w:rPr>
        <w:t xml:space="preserve">wynosi: 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3 849 645,68 EURO </w:t>
      </w:r>
      <w:r w:rsidR="00B72C22" w:rsidRPr="00B72C22">
        <w:rPr>
          <w:rFonts w:ascii="Arial" w:hAnsi="Arial" w:cs="Arial"/>
          <w:sz w:val="20"/>
          <w:szCs w:val="20"/>
        </w:rPr>
        <w:t>co stanowi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  16 094 598,66 PLN</w:t>
      </w:r>
      <w:r w:rsidR="00B72C22" w:rsidRPr="00B72C22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B72C22" w:rsidRPr="00B72C22">
        <w:rPr>
          <w:rFonts w:ascii="Arial" w:hAnsi="Arial" w:cs="Arial"/>
          <w:b/>
          <w:sz w:val="20"/>
          <w:szCs w:val="20"/>
        </w:rPr>
        <w:t xml:space="preserve">  </w:t>
      </w:r>
      <w:r w:rsidR="00B72C22" w:rsidRPr="00B72C22">
        <w:rPr>
          <w:rFonts w:ascii="Arial" w:hAnsi="Arial" w:cs="Arial"/>
          <w:sz w:val="20"/>
          <w:szCs w:val="20"/>
        </w:rPr>
        <w:t xml:space="preserve">ze środków pochodzących z Europejskiego Funduszu Rozwoju Regionalnego w podziale na: </w:t>
      </w:r>
      <w:r w:rsidR="00B72C22" w:rsidRPr="00B72C22">
        <w:rPr>
          <w:rFonts w:ascii="Arial" w:hAnsi="Arial" w:cs="Arial"/>
          <w:b/>
          <w:sz w:val="20"/>
          <w:szCs w:val="20"/>
        </w:rPr>
        <w:t>Schemat A</w:t>
      </w:r>
      <w:r w:rsidR="00B72C22" w:rsidRPr="00B72C22">
        <w:rPr>
          <w:rFonts w:ascii="Arial" w:hAnsi="Arial" w:cs="Arial"/>
          <w:sz w:val="20"/>
          <w:szCs w:val="20"/>
        </w:rPr>
        <w:t xml:space="preserve"> – </w:t>
      </w:r>
      <w:r w:rsidR="00B72C22" w:rsidRPr="00B72C22">
        <w:rPr>
          <w:rFonts w:ascii="Arial" w:hAnsi="Arial" w:cs="Arial"/>
          <w:sz w:val="20"/>
          <w:szCs w:val="20"/>
        </w:rPr>
        <w:br/>
      </w:r>
      <w:r w:rsidR="00B72C22" w:rsidRPr="00B72C22">
        <w:rPr>
          <w:rFonts w:ascii="Arial" w:hAnsi="Arial" w:cs="Arial"/>
          <w:b/>
          <w:sz w:val="20"/>
          <w:szCs w:val="20"/>
        </w:rPr>
        <w:t>1</w:t>
      </w:r>
      <w:r w:rsidR="003077C4">
        <w:rPr>
          <w:rFonts w:ascii="Arial" w:hAnsi="Arial" w:cs="Arial"/>
          <w:b/>
          <w:sz w:val="20"/>
          <w:szCs w:val="20"/>
        </w:rPr>
        <w:t> 702</w:t>
      </w:r>
      <w:r w:rsidR="00735841">
        <w:rPr>
          <w:rFonts w:ascii="Arial" w:hAnsi="Arial" w:cs="Arial"/>
          <w:b/>
          <w:sz w:val="20"/>
          <w:szCs w:val="20"/>
        </w:rPr>
        <w:t> </w:t>
      </w:r>
      <w:r w:rsidR="003077C4">
        <w:rPr>
          <w:rFonts w:ascii="Arial" w:hAnsi="Arial" w:cs="Arial"/>
          <w:b/>
          <w:sz w:val="20"/>
          <w:szCs w:val="20"/>
        </w:rPr>
        <w:t>830</w:t>
      </w:r>
      <w:r w:rsidR="00735841">
        <w:rPr>
          <w:rFonts w:ascii="Arial" w:hAnsi="Arial" w:cs="Arial"/>
          <w:b/>
          <w:sz w:val="20"/>
          <w:szCs w:val="20"/>
        </w:rPr>
        <w:t>,00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 EUR </w:t>
      </w:r>
      <w:r w:rsidR="00B72C22" w:rsidRPr="00B72C22">
        <w:rPr>
          <w:rFonts w:ascii="Arial" w:hAnsi="Arial" w:cs="Arial"/>
          <w:sz w:val="20"/>
          <w:szCs w:val="20"/>
        </w:rPr>
        <w:t>(</w:t>
      </w:r>
      <w:r w:rsidR="00B72C22" w:rsidRPr="00B72C22">
        <w:rPr>
          <w:rFonts w:ascii="Arial" w:hAnsi="Arial" w:cs="Arial"/>
          <w:b/>
          <w:sz w:val="20"/>
          <w:szCs w:val="20"/>
        </w:rPr>
        <w:t>7</w:t>
      </w:r>
      <w:r w:rsidR="003077C4">
        <w:rPr>
          <w:rFonts w:ascii="Arial" w:hAnsi="Arial" w:cs="Arial"/>
          <w:b/>
          <w:sz w:val="20"/>
          <w:szCs w:val="20"/>
        </w:rPr>
        <w:t> 119 191,66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 PLN</w:t>
      </w:r>
      <w:r w:rsidR="00B72C22" w:rsidRPr="00B72C22">
        <w:rPr>
          <w:rFonts w:ascii="Arial" w:hAnsi="Arial" w:cs="Arial"/>
          <w:sz w:val="20"/>
          <w:szCs w:val="20"/>
        </w:rPr>
        <w:t xml:space="preserve">), </w:t>
      </w:r>
      <w:r w:rsidR="00B72C22" w:rsidRPr="00B72C22">
        <w:rPr>
          <w:rFonts w:ascii="Arial" w:hAnsi="Arial" w:cs="Arial"/>
          <w:b/>
          <w:sz w:val="20"/>
          <w:szCs w:val="20"/>
        </w:rPr>
        <w:t>Schemat B</w:t>
      </w:r>
      <w:r w:rsidR="00B72C22" w:rsidRPr="00B72C22">
        <w:rPr>
          <w:rFonts w:ascii="Arial" w:hAnsi="Arial" w:cs="Arial"/>
          <w:sz w:val="20"/>
          <w:szCs w:val="20"/>
        </w:rPr>
        <w:t xml:space="preserve"> – </w:t>
      </w:r>
      <w:r w:rsidR="00B72C22" w:rsidRPr="00B72C22">
        <w:rPr>
          <w:rFonts w:ascii="Arial" w:hAnsi="Arial" w:cs="Arial"/>
          <w:b/>
          <w:sz w:val="20"/>
          <w:szCs w:val="20"/>
        </w:rPr>
        <w:t>2</w:t>
      </w:r>
      <w:r w:rsidR="003077C4">
        <w:rPr>
          <w:rFonts w:ascii="Arial" w:hAnsi="Arial" w:cs="Arial"/>
          <w:b/>
          <w:sz w:val="20"/>
          <w:szCs w:val="20"/>
        </w:rPr>
        <w:t> 146 818,68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 EUR</w:t>
      </w:r>
      <w:r w:rsidR="00B72C22" w:rsidRPr="00B72C22">
        <w:rPr>
          <w:rFonts w:ascii="Arial" w:hAnsi="Arial" w:cs="Arial"/>
          <w:sz w:val="20"/>
          <w:szCs w:val="20"/>
        </w:rPr>
        <w:t xml:space="preserve"> (</w:t>
      </w:r>
      <w:r w:rsidR="003077C4">
        <w:rPr>
          <w:rFonts w:ascii="Arial" w:hAnsi="Arial" w:cs="Arial"/>
          <w:b/>
          <w:sz w:val="20"/>
          <w:szCs w:val="20"/>
        </w:rPr>
        <w:t>8 975</w:t>
      </w:r>
      <w:r w:rsidR="00735841">
        <w:rPr>
          <w:rFonts w:ascii="Arial" w:hAnsi="Arial" w:cs="Arial"/>
          <w:b/>
          <w:sz w:val="20"/>
          <w:szCs w:val="20"/>
        </w:rPr>
        <w:t> </w:t>
      </w:r>
      <w:r w:rsidR="003077C4">
        <w:rPr>
          <w:rFonts w:ascii="Arial" w:hAnsi="Arial" w:cs="Arial"/>
          <w:b/>
          <w:sz w:val="20"/>
          <w:szCs w:val="20"/>
        </w:rPr>
        <w:t>407</w:t>
      </w:r>
      <w:r w:rsidR="00735841">
        <w:rPr>
          <w:rFonts w:ascii="Arial" w:hAnsi="Arial" w:cs="Arial"/>
          <w:b/>
          <w:sz w:val="20"/>
          <w:szCs w:val="20"/>
        </w:rPr>
        <w:t>,00</w:t>
      </w:r>
      <w:r w:rsidR="00B72C22" w:rsidRPr="00B72C22">
        <w:rPr>
          <w:rFonts w:ascii="Arial" w:hAnsi="Arial" w:cs="Arial"/>
          <w:b/>
          <w:sz w:val="20"/>
          <w:szCs w:val="20"/>
        </w:rPr>
        <w:t xml:space="preserve"> PLN</w:t>
      </w:r>
      <w:r w:rsidR="00B72C22" w:rsidRPr="00B72C22">
        <w:rPr>
          <w:rFonts w:ascii="Arial" w:hAnsi="Arial" w:cs="Arial"/>
          <w:sz w:val="20"/>
          <w:szCs w:val="20"/>
        </w:rPr>
        <w:t>)</w:t>
      </w:r>
      <w:r w:rsidRPr="00B72C22">
        <w:rPr>
          <w:rFonts w:ascii="Arial" w:hAnsi="Arial" w:cs="Arial"/>
          <w:sz w:val="20"/>
          <w:szCs w:val="20"/>
        </w:rPr>
        <w:t>.</w:t>
      </w:r>
      <w:r w:rsidRPr="009C0F1C">
        <w:rPr>
          <w:rFonts w:ascii="Arial" w:hAnsi="Arial" w:cs="Arial"/>
          <w:sz w:val="20"/>
          <w:szCs w:val="20"/>
        </w:rPr>
        <w:t xml:space="preserve"> </w:t>
      </w:r>
    </w:p>
    <w:p w14:paraId="3FFC0EDA" w14:textId="77777777" w:rsidR="00C0587E" w:rsidRDefault="00283A76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C0F1C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6524E128" w14:textId="77777777" w:rsidR="00C0587E" w:rsidRPr="00BA03B7" w:rsidRDefault="00B9230D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A03B7">
        <w:rPr>
          <w:rFonts w:ascii="Arial" w:hAnsi="Arial" w:cs="Arial"/>
          <w:sz w:val="20"/>
          <w:szCs w:val="20"/>
        </w:rPr>
        <w:t xml:space="preserve">Maksymalny </w:t>
      </w:r>
      <w:r w:rsidR="00C0587E" w:rsidRPr="00BA03B7">
        <w:rPr>
          <w:rFonts w:ascii="Arial" w:hAnsi="Arial" w:cs="Arial"/>
          <w:color w:val="000000" w:themeColor="text1"/>
          <w:sz w:val="20"/>
          <w:szCs w:val="20"/>
        </w:rPr>
        <w:t>dopuszczalny poziom dofinansowania projektu wynosi 85% wydatków kwalifikowalnych na poziomie projektu (w przypadku projektów nie objętych pomocą publiczną i nie generujących dochodu).</w:t>
      </w:r>
    </w:p>
    <w:p w14:paraId="3E1857C4" w14:textId="55A648AD" w:rsidR="00C0587E" w:rsidRPr="00BA03B7" w:rsidRDefault="00C0587E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3B7">
        <w:rPr>
          <w:rFonts w:ascii="Arial" w:hAnsi="Arial" w:cs="Arial"/>
          <w:color w:val="000000" w:themeColor="text1"/>
          <w:sz w:val="20"/>
          <w:szCs w:val="20"/>
        </w:rPr>
        <w:t>Dla projektów podlegających zasadom udzielania pomocy publicznej maksymalny poziom dofinansowania wynosi 50%</w:t>
      </w:r>
      <w:r w:rsidR="00BC3450" w:rsidRPr="00BA03B7">
        <w:rPr>
          <w:rFonts w:ascii="Arial" w:hAnsi="Arial" w:cs="Arial"/>
          <w:color w:val="000000" w:themeColor="text1"/>
          <w:sz w:val="20"/>
          <w:szCs w:val="20"/>
        </w:rPr>
        <w:t xml:space="preserve"> wydatków kwalifikowalnych na poziomie projektu.</w:t>
      </w:r>
    </w:p>
    <w:p w14:paraId="05EDA0C9" w14:textId="374134C9" w:rsidR="00C0587E" w:rsidRDefault="00C0587E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A03B7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BA03B7">
        <w:rPr>
          <w:rFonts w:ascii="Arial" w:hAnsi="Arial" w:cs="Arial"/>
          <w:sz w:val="20"/>
          <w:szCs w:val="20"/>
        </w:rPr>
        <w:t>minimis</w:t>
      </w:r>
      <w:proofErr w:type="spellEnd"/>
      <w:r w:rsidRPr="00BA03B7">
        <w:rPr>
          <w:rFonts w:ascii="Arial" w:hAnsi="Arial" w:cs="Arial"/>
          <w:sz w:val="20"/>
          <w:szCs w:val="20"/>
        </w:rPr>
        <w:t xml:space="preserve"> maksymalny</w:t>
      </w:r>
      <w:r w:rsidRPr="00C0587E">
        <w:rPr>
          <w:rFonts w:ascii="Arial" w:hAnsi="Arial" w:cs="Arial"/>
          <w:sz w:val="20"/>
          <w:szCs w:val="20"/>
        </w:rPr>
        <w:t xml:space="preserve"> udział środków EFRR wynosi 85% wydatków kwalifikowa</w:t>
      </w:r>
      <w:r w:rsidR="00483734">
        <w:rPr>
          <w:rFonts w:ascii="Arial" w:hAnsi="Arial" w:cs="Arial"/>
          <w:sz w:val="20"/>
          <w:szCs w:val="20"/>
        </w:rPr>
        <w:t>l</w:t>
      </w:r>
      <w:r w:rsidRPr="00C0587E">
        <w:rPr>
          <w:rFonts w:ascii="Arial" w:hAnsi="Arial" w:cs="Arial"/>
          <w:sz w:val="20"/>
          <w:szCs w:val="20"/>
        </w:rPr>
        <w:t>nych na poziomie projektu.</w:t>
      </w:r>
    </w:p>
    <w:p w14:paraId="299F7255" w14:textId="77777777" w:rsidR="00C0587E" w:rsidRDefault="00C0587E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14:paraId="4FCE95EA" w14:textId="5F826D14" w:rsidR="003E2377" w:rsidRPr="00C0587E" w:rsidRDefault="003E2377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25BE41C" w14:textId="17BC071D" w:rsidR="00BA03B7" w:rsidRPr="003E2377" w:rsidRDefault="003E2377" w:rsidP="007053FA">
      <w:pPr>
        <w:pStyle w:val="Akapitzlist"/>
        <w:numPr>
          <w:ilvl w:val="0"/>
          <w:numId w:val="58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2377">
        <w:rPr>
          <w:rFonts w:ascii="Arial" w:hAnsi="Arial" w:cs="Arial"/>
          <w:bCs/>
          <w:sz w:val="20"/>
          <w:szCs w:val="20"/>
        </w:rPr>
        <w:t>Rozporządzeni</w:t>
      </w:r>
      <w:r w:rsidR="00483734">
        <w:rPr>
          <w:rFonts w:ascii="Arial" w:hAnsi="Arial" w:cs="Arial"/>
          <w:bCs/>
          <w:sz w:val="20"/>
          <w:szCs w:val="20"/>
        </w:rPr>
        <w:t>e Komisji (UE) nr 651/2014 z dnia 17 czerwca 2014r. u</w:t>
      </w:r>
      <w:r w:rsidRPr="003E2377">
        <w:rPr>
          <w:rFonts w:ascii="Arial" w:hAnsi="Arial" w:cs="Arial"/>
          <w:bCs/>
          <w:sz w:val="20"/>
          <w:szCs w:val="20"/>
        </w:rPr>
        <w:t>znające niektóre rodzaje pomocy za zgodne z rynkiem wewnętrznym w zastosowaniu art. 107 i 108 Traktatu [GBER]</w:t>
      </w:r>
      <w:r w:rsidR="00EE239D">
        <w:rPr>
          <w:rFonts w:ascii="Arial" w:hAnsi="Arial" w:cs="Arial"/>
          <w:bCs/>
          <w:sz w:val="20"/>
          <w:szCs w:val="20"/>
        </w:rPr>
        <w:t>;</w:t>
      </w:r>
      <w:r w:rsidR="00C0587E">
        <w:rPr>
          <w:rFonts w:ascii="Arial" w:hAnsi="Arial" w:cs="Arial"/>
          <w:sz w:val="20"/>
          <w:szCs w:val="20"/>
        </w:rPr>
        <w:t xml:space="preserve"> </w:t>
      </w:r>
    </w:p>
    <w:p w14:paraId="6620ED05" w14:textId="1EF23CC1" w:rsidR="00BA03B7" w:rsidRPr="007053FA" w:rsidRDefault="003E2377" w:rsidP="007053FA">
      <w:pPr>
        <w:pStyle w:val="Akapitzlist"/>
        <w:numPr>
          <w:ilvl w:val="0"/>
          <w:numId w:val="58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053FA">
        <w:rPr>
          <w:rFonts w:ascii="Arial" w:hAnsi="Arial" w:cs="Arial"/>
          <w:sz w:val="20"/>
          <w:szCs w:val="20"/>
        </w:rPr>
        <w:t>Rozporządz</w:t>
      </w:r>
      <w:r w:rsidR="007C2912" w:rsidRPr="007053FA">
        <w:rPr>
          <w:rFonts w:ascii="Arial" w:hAnsi="Arial" w:cs="Arial"/>
          <w:sz w:val="20"/>
          <w:szCs w:val="20"/>
        </w:rPr>
        <w:t xml:space="preserve">enie Komisji (UE) nr 1407/2013 z dnia 18 grudnia 2013 r w sprawie stosowania art. 107 i 108 Traktatu o </w:t>
      </w:r>
      <w:r w:rsidR="00BC3450" w:rsidRPr="007053FA">
        <w:rPr>
          <w:rFonts w:ascii="Arial" w:hAnsi="Arial" w:cs="Arial"/>
          <w:sz w:val="20"/>
          <w:szCs w:val="20"/>
        </w:rPr>
        <w:t>funkcjonowaniu Unii Europejskiej do pomocy d</w:t>
      </w:r>
      <w:r w:rsidR="007C2912" w:rsidRPr="007053FA">
        <w:rPr>
          <w:rFonts w:ascii="Arial" w:hAnsi="Arial" w:cs="Arial"/>
          <w:sz w:val="20"/>
          <w:szCs w:val="20"/>
        </w:rPr>
        <w:t>e</w:t>
      </w:r>
      <w:r w:rsidR="00BC3450" w:rsidRPr="00705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912" w:rsidRPr="007053FA">
        <w:rPr>
          <w:rFonts w:ascii="Arial" w:hAnsi="Arial" w:cs="Arial"/>
          <w:sz w:val="20"/>
          <w:szCs w:val="20"/>
        </w:rPr>
        <w:t>minimis</w:t>
      </w:r>
      <w:proofErr w:type="spellEnd"/>
      <w:r w:rsidR="00EE239D" w:rsidRPr="007053FA">
        <w:rPr>
          <w:rFonts w:ascii="Arial" w:hAnsi="Arial" w:cs="Arial"/>
          <w:sz w:val="20"/>
          <w:szCs w:val="20"/>
        </w:rPr>
        <w:t>;</w:t>
      </w:r>
      <w:r w:rsidR="00C0587E" w:rsidRPr="007053FA">
        <w:rPr>
          <w:rFonts w:ascii="Arial" w:hAnsi="Arial" w:cs="Arial"/>
          <w:sz w:val="20"/>
          <w:szCs w:val="20"/>
        </w:rPr>
        <w:t xml:space="preserve"> </w:t>
      </w:r>
    </w:p>
    <w:p w14:paraId="225E5503" w14:textId="07849C35" w:rsidR="00BA03B7" w:rsidRPr="00C51106" w:rsidRDefault="00706442" w:rsidP="00706442">
      <w:pPr>
        <w:pStyle w:val="Akapitzlist"/>
        <w:numPr>
          <w:ilvl w:val="0"/>
          <w:numId w:val="58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06442">
        <w:rPr>
          <w:rFonts w:ascii="Arial" w:hAnsi="Arial" w:cs="Arial"/>
          <w:bCs/>
          <w:sz w:val="20"/>
          <w:szCs w:val="20"/>
        </w:rPr>
        <w:t>Rozporządzenie Ministra Infrastruktury i Rozwoju z dnia 3 września 2015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442">
        <w:rPr>
          <w:rFonts w:ascii="Arial" w:hAnsi="Arial" w:cs="Arial"/>
          <w:bCs/>
          <w:sz w:val="20"/>
          <w:szCs w:val="20"/>
        </w:rPr>
        <w:t xml:space="preserve">r. w sprawie udzielania regionalnej pomocy inwestycyjnej w ramach celu tematycznego 3 w zakresie  wzmacniania konkurencyjności </w:t>
      </w:r>
      <w:proofErr w:type="spellStart"/>
      <w:r w:rsidRPr="00706442">
        <w:rPr>
          <w:rFonts w:ascii="Arial" w:hAnsi="Arial" w:cs="Arial"/>
          <w:bCs/>
          <w:sz w:val="20"/>
          <w:szCs w:val="20"/>
        </w:rPr>
        <w:t>mikroprzedsiębiorców</w:t>
      </w:r>
      <w:proofErr w:type="spellEnd"/>
      <w:r w:rsidRPr="00706442">
        <w:rPr>
          <w:rFonts w:ascii="Arial" w:hAnsi="Arial" w:cs="Arial"/>
          <w:bCs/>
          <w:sz w:val="20"/>
          <w:szCs w:val="20"/>
        </w:rPr>
        <w:t>, małych i średnich przedsiębiorców w ramach regionalnych programów operacyjnych na lata 2014-2020</w:t>
      </w:r>
      <w:r w:rsidR="00C0587E" w:rsidRPr="007053FA">
        <w:rPr>
          <w:rFonts w:ascii="Arial" w:hAnsi="Arial" w:cs="Arial"/>
          <w:bCs/>
          <w:sz w:val="20"/>
          <w:szCs w:val="20"/>
        </w:rPr>
        <w:t xml:space="preserve"> - </w:t>
      </w:r>
      <w:r w:rsidR="00C0587E" w:rsidRPr="007053FA">
        <w:rPr>
          <w:rFonts w:ascii="Arial" w:hAnsi="Arial" w:cs="Arial"/>
          <w:b/>
          <w:sz w:val="20"/>
          <w:szCs w:val="20"/>
        </w:rPr>
        <w:t>maksymalny poziom dofinansowania projektu</w:t>
      </w:r>
      <w:r w:rsidR="00C0587E" w:rsidRPr="007053FA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wynosi </w:t>
      </w:r>
      <w:r w:rsidR="00C0587E" w:rsidRPr="007053FA">
        <w:rPr>
          <w:rFonts w:ascii="Arial" w:hAnsi="Arial" w:cs="Arial"/>
          <w:b/>
          <w:sz w:val="20"/>
          <w:szCs w:val="20"/>
        </w:rPr>
        <w:t>50% wydatków kwalif</w:t>
      </w:r>
      <w:r w:rsidR="00EE239D" w:rsidRPr="007053FA">
        <w:rPr>
          <w:rFonts w:ascii="Arial" w:hAnsi="Arial" w:cs="Arial"/>
          <w:b/>
          <w:sz w:val="20"/>
          <w:szCs w:val="20"/>
        </w:rPr>
        <w:t>ikowalnych na poziomie projektu</w:t>
      </w:r>
      <w:r w:rsidR="00EE239D" w:rsidRPr="007053FA">
        <w:rPr>
          <w:rFonts w:ascii="Arial" w:hAnsi="Arial" w:cs="Arial"/>
          <w:sz w:val="20"/>
          <w:szCs w:val="20"/>
        </w:rPr>
        <w:t>;</w:t>
      </w:r>
    </w:p>
    <w:p w14:paraId="7B316D8A" w14:textId="68277757" w:rsidR="00706442" w:rsidRPr="00C51106" w:rsidRDefault="00706442">
      <w:pPr>
        <w:pStyle w:val="Akapitzlist"/>
        <w:numPr>
          <w:ilvl w:val="0"/>
          <w:numId w:val="58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06442">
        <w:rPr>
          <w:rFonts w:ascii="Arial" w:hAnsi="Arial" w:cs="Arial"/>
          <w:bCs/>
          <w:sz w:val="20"/>
          <w:szCs w:val="20"/>
        </w:rPr>
        <w:t xml:space="preserve">Rozporządzenie Ministra Infrastruktury i Rozwoju z dnia 3 września 2015r. w sprawie udzielania pomocy </w:t>
      </w:r>
      <w:proofErr w:type="spellStart"/>
      <w:r w:rsidRPr="00706442">
        <w:rPr>
          <w:rFonts w:ascii="Arial" w:hAnsi="Arial" w:cs="Arial"/>
          <w:bCs/>
          <w:sz w:val="20"/>
          <w:szCs w:val="20"/>
        </w:rPr>
        <w:t>mikroprzedsiębiorcom</w:t>
      </w:r>
      <w:proofErr w:type="spellEnd"/>
      <w:r w:rsidRPr="00706442">
        <w:rPr>
          <w:rFonts w:ascii="Arial" w:hAnsi="Arial" w:cs="Arial"/>
          <w:bCs/>
          <w:sz w:val="20"/>
          <w:szCs w:val="20"/>
        </w:rPr>
        <w:t>, małych i średnich przedsiębiorców na usługi doradcze oraz udział w targach w ramach regionalnych programów operacyjnych na lata 2014-2020</w:t>
      </w:r>
      <w:r w:rsidRPr="007053FA">
        <w:rPr>
          <w:rFonts w:ascii="Arial" w:hAnsi="Arial" w:cs="Arial"/>
          <w:bCs/>
          <w:sz w:val="20"/>
          <w:szCs w:val="20"/>
        </w:rPr>
        <w:t xml:space="preserve">- </w:t>
      </w:r>
      <w:r w:rsidRPr="007053FA">
        <w:rPr>
          <w:rFonts w:ascii="Arial" w:hAnsi="Arial" w:cs="Arial"/>
          <w:b/>
          <w:sz w:val="20"/>
          <w:szCs w:val="20"/>
        </w:rPr>
        <w:t>maksymalny poziom dofinansowania projektu</w:t>
      </w:r>
      <w:r w:rsidRPr="007053FA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wynosi </w:t>
      </w:r>
      <w:r w:rsidRPr="007053FA">
        <w:rPr>
          <w:rFonts w:ascii="Arial" w:hAnsi="Arial" w:cs="Arial"/>
          <w:b/>
          <w:sz w:val="20"/>
          <w:szCs w:val="20"/>
        </w:rPr>
        <w:t>50% wydatków kwalifikowalnych na poziomie projektu</w:t>
      </w:r>
      <w:r w:rsidRPr="007053FA">
        <w:rPr>
          <w:rFonts w:ascii="Arial" w:hAnsi="Arial" w:cs="Arial"/>
          <w:sz w:val="20"/>
          <w:szCs w:val="20"/>
        </w:rPr>
        <w:t>;</w:t>
      </w:r>
    </w:p>
    <w:p w14:paraId="7E941658" w14:textId="610CA5A8" w:rsidR="00C0587E" w:rsidRPr="007053FA" w:rsidRDefault="003E2377" w:rsidP="007053FA">
      <w:pPr>
        <w:pStyle w:val="Akapitzlist"/>
        <w:numPr>
          <w:ilvl w:val="0"/>
          <w:numId w:val="58"/>
        </w:num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3FA">
        <w:rPr>
          <w:rFonts w:ascii="Arial" w:hAnsi="Arial" w:cs="Arial"/>
          <w:bCs/>
          <w:sz w:val="20"/>
          <w:szCs w:val="20"/>
        </w:rPr>
        <w:t>Rozporządzenie Ministra Infrastruktury i Rozwoju w sprawie udzielania pomocy de </w:t>
      </w:r>
      <w:proofErr w:type="spellStart"/>
      <w:r w:rsidRPr="007053FA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7053FA">
        <w:rPr>
          <w:rFonts w:ascii="Arial" w:hAnsi="Arial" w:cs="Arial"/>
          <w:bCs/>
          <w:sz w:val="20"/>
          <w:szCs w:val="20"/>
        </w:rPr>
        <w:t xml:space="preserve"> w ramach regionalnych programów operacyjnych na</w:t>
      </w:r>
      <w:r w:rsidR="00C0587E" w:rsidRPr="007053FA">
        <w:rPr>
          <w:rFonts w:ascii="Arial" w:hAnsi="Arial" w:cs="Arial"/>
          <w:bCs/>
          <w:sz w:val="20"/>
          <w:szCs w:val="20"/>
        </w:rPr>
        <w:t xml:space="preserve"> lata 2014-2020 </w:t>
      </w:r>
      <w:r w:rsidR="006560C2" w:rsidRPr="007053FA">
        <w:rPr>
          <w:rFonts w:ascii="Arial" w:hAnsi="Arial" w:cs="Arial"/>
          <w:bCs/>
          <w:sz w:val="20"/>
          <w:szCs w:val="20"/>
        </w:rPr>
        <w:t xml:space="preserve">- </w:t>
      </w:r>
      <w:r w:rsidR="00C0587E" w:rsidRPr="007053FA">
        <w:rPr>
          <w:rFonts w:ascii="Arial" w:hAnsi="Arial" w:cs="Arial"/>
          <w:b/>
          <w:sz w:val="20"/>
          <w:szCs w:val="20"/>
        </w:rPr>
        <w:t>maksymalny poziom dofinansowania projektu</w:t>
      </w:r>
      <w:r w:rsidR="00C0587E" w:rsidRPr="007053FA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wynosi </w:t>
      </w:r>
      <w:r w:rsidR="00C0587E" w:rsidRPr="007053FA">
        <w:rPr>
          <w:rFonts w:ascii="Arial" w:hAnsi="Arial" w:cs="Arial"/>
          <w:b/>
          <w:sz w:val="20"/>
          <w:szCs w:val="20"/>
        </w:rPr>
        <w:t>85% wydatków kwalifik</w:t>
      </w:r>
      <w:r w:rsidR="00EE239D" w:rsidRPr="007053FA">
        <w:rPr>
          <w:rFonts w:ascii="Arial" w:hAnsi="Arial" w:cs="Arial"/>
          <w:b/>
          <w:sz w:val="20"/>
          <w:szCs w:val="20"/>
        </w:rPr>
        <w:t>owalnych na poziomie projektu</w:t>
      </w:r>
      <w:r w:rsidR="00EE239D" w:rsidRPr="007053FA">
        <w:rPr>
          <w:rFonts w:ascii="Arial" w:hAnsi="Arial" w:cs="Arial"/>
          <w:sz w:val="20"/>
          <w:szCs w:val="20"/>
        </w:rPr>
        <w:t>.</w:t>
      </w:r>
    </w:p>
    <w:p w14:paraId="3FCB4330" w14:textId="77777777" w:rsidR="00EE239D" w:rsidRDefault="00EE239D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AF5DBD">
        <w:rPr>
          <w:rFonts w:ascii="Arial" w:hAnsi="Arial" w:cs="Arial"/>
          <w:sz w:val="20"/>
          <w:szCs w:val="20"/>
        </w:rPr>
        <w:t>Minimalny wkład własny, jaki Beneficjent zobowiązany jest zabezpieczyć, w przypadku projektów 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objętych pomocą publiczną i 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generujących dochodu, wynosi 15% całkowitych wydatków kwal</w:t>
      </w:r>
      <w:r>
        <w:rPr>
          <w:rFonts w:ascii="Arial" w:hAnsi="Arial" w:cs="Arial"/>
          <w:sz w:val="20"/>
          <w:szCs w:val="20"/>
        </w:rPr>
        <w:t>ifikowalnych w ramach projektu</w:t>
      </w:r>
      <w:r w:rsidRPr="00AF5DBD">
        <w:rPr>
          <w:rFonts w:ascii="Arial" w:hAnsi="Arial" w:cs="Arial"/>
          <w:sz w:val="20"/>
          <w:szCs w:val="20"/>
        </w:rPr>
        <w:t>.</w:t>
      </w:r>
    </w:p>
    <w:p w14:paraId="3470663F" w14:textId="77777777" w:rsidR="00EE239D" w:rsidRDefault="00EE239D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Poziom wkładu własnego  w przypadku projektów generujących dochód zależy od </w:t>
      </w:r>
      <w:r w:rsidRPr="00EE239D">
        <w:rPr>
          <w:rFonts w:ascii="Arial" w:hAnsi="Arial" w:cs="Arial"/>
          <w:sz w:val="20"/>
          <w:szCs w:val="20"/>
        </w:rPr>
        <w:t xml:space="preserve">wartości luki finansowej. </w:t>
      </w:r>
    </w:p>
    <w:p w14:paraId="685CFD5A" w14:textId="43BFE992" w:rsidR="00EE239D" w:rsidRPr="00EE239D" w:rsidRDefault="00EE239D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wynosi 50% całkowitych wydatków kwalifikowalnych na poziomie projektu.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60E5D0" w14:textId="377A70A7" w:rsidR="00EE239D" w:rsidRPr="007053FA" w:rsidRDefault="00EE239D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W przypadku pomocy de </w:t>
      </w:r>
      <w:proofErr w:type="spellStart"/>
      <w:r w:rsidRPr="00EE239D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 minimalny wkład własny, jaki Beneficjent zobowiązany jest zabezpieczyć, wynosi 15% całkowitych wydatków kwalifikowa</w:t>
      </w:r>
      <w:r w:rsidR="006560C2">
        <w:rPr>
          <w:rFonts w:ascii="Arial" w:hAnsi="Arial" w:cs="Arial"/>
          <w:color w:val="000000" w:themeColor="text1"/>
          <w:sz w:val="20"/>
          <w:szCs w:val="20"/>
        </w:rPr>
        <w:t>l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nych na poziomie projektu.</w:t>
      </w:r>
    </w:p>
    <w:p w14:paraId="4D1A2723" w14:textId="77777777" w:rsidR="00706442" w:rsidRDefault="00BA03B7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3B7">
        <w:rPr>
          <w:rFonts w:ascii="Arial" w:hAnsi="Arial" w:cs="Arial"/>
          <w:sz w:val="20"/>
          <w:szCs w:val="20"/>
        </w:rPr>
        <w:t>Maksymalna wartość wydatków kwalifikowalnych projektu wynosi</w:t>
      </w:r>
      <w:r w:rsidR="00706442">
        <w:rPr>
          <w:rFonts w:ascii="Arial" w:hAnsi="Arial" w:cs="Arial"/>
          <w:sz w:val="20"/>
          <w:szCs w:val="20"/>
        </w:rPr>
        <w:t>:</w:t>
      </w:r>
    </w:p>
    <w:p w14:paraId="72946A5A" w14:textId="5BD8F0B4" w:rsidR="00BA03B7" w:rsidRPr="00C51106" w:rsidRDefault="00706442" w:rsidP="00C51106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 xml:space="preserve">Schemat A – </w:t>
      </w:r>
      <w:r w:rsidR="00BA03B7" w:rsidRPr="00C51106">
        <w:rPr>
          <w:rFonts w:ascii="Arial" w:hAnsi="Arial" w:cs="Arial"/>
          <w:b/>
          <w:sz w:val="20"/>
          <w:szCs w:val="20"/>
        </w:rPr>
        <w:t xml:space="preserve"> 500</w:t>
      </w:r>
      <w:r w:rsidRPr="00C51106">
        <w:rPr>
          <w:rFonts w:ascii="Arial" w:hAnsi="Arial" w:cs="Arial"/>
          <w:b/>
          <w:sz w:val="20"/>
          <w:szCs w:val="20"/>
        </w:rPr>
        <w:t xml:space="preserve"> </w:t>
      </w:r>
      <w:r w:rsidR="00BA03B7" w:rsidRPr="00C51106">
        <w:rPr>
          <w:rFonts w:ascii="Arial" w:hAnsi="Arial" w:cs="Arial"/>
          <w:b/>
          <w:sz w:val="20"/>
          <w:szCs w:val="20"/>
        </w:rPr>
        <w:t>000,00 PLN.</w:t>
      </w:r>
    </w:p>
    <w:p w14:paraId="41350D35" w14:textId="5271BDC6" w:rsidR="00706442" w:rsidRPr="00C51106" w:rsidRDefault="00706442" w:rsidP="00C51106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1106">
        <w:rPr>
          <w:rFonts w:ascii="Arial" w:hAnsi="Arial" w:cs="Arial"/>
          <w:b/>
          <w:sz w:val="20"/>
          <w:szCs w:val="20"/>
        </w:rPr>
        <w:t>Schemat B – 6 000 000,00 PLN</w:t>
      </w:r>
    </w:p>
    <w:p w14:paraId="5153868F" w14:textId="77777777" w:rsid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>Po rozstrzygnięciu konkursu, IZ zastrzega sobie możliwość zwiększenia kwoty alokacji przeznaczonej na dofinansowanie projektów w konkursie.</w:t>
      </w:r>
    </w:p>
    <w:p w14:paraId="3752FFB8" w14:textId="77777777" w:rsid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302A5488" w14:textId="4CF7D61B" w:rsid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C0587E" w:rsidRPr="00EE239D">
        <w:rPr>
          <w:rFonts w:ascii="Arial" w:hAnsi="Arial" w:cs="Arial"/>
          <w:color w:val="000000" w:themeColor="text1"/>
          <w:sz w:val="20"/>
          <w:szCs w:val="20"/>
        </w:rPr>
        <w:t>1</w:t>
      </w:r>
      <w:r w:rsidR="00BA03B7">
        <w:rPr>
          <w:rFonts w:ascii="Arial" w:hAnsi="Arial" w:cs="Arial"/>
          <w:color w:val="000000" w:themeColor="text1"/>
          <w:sz w:val="20"/>
          <w:szCs w:val="20"/>
        </w:rPr>
        <w:t>4</w:t>
      </w:r>
      <w:r w:rsidR="00C0587E" w:rsidRPr="00EE239D">
        <w:rPr>
          <w:rFonts w:ascii="Arial" w:hAnsi="Arial" w:cs="Arial"/>
          <w:color w:val="000000" w:themeColor="text1"/>
          <w:sz w:val="20"/>
          <w:szCs w:val="20"/>
        </w:rPr>
        <w:t>-</w:t>
      </w:r>
      <w:r w:rsidR="00BA03B7" w:rsidRPr="00EE239D">
        <w:rPr>
          <w:rFonts w:ascii="Arial" w:hAnsi="Arial" w:cs="Arial"/>
          <w:color w:val="000000" w:themeColor="text1"/>
          <w:sz w:val="20"/>
          <w:szCs w:val="20"/>
        </w:rPr>
        <w:t>1</w:t>
      </w:r>
      <w:r w:rsidR="00BA03B7">
        <w:rPr>
          <w:rFonts w:ascii="Arial" w:hAnsi="Arial" w:cs="Arial"/>
          <w:color w:val="000000" w:themeColor="text1"/>
          <w:sz w:val="20"/>
          <w:szCs w:val="20"/>
        </w:rPr>
        <w:t>5</w:t>
      </w:r>
      <w:r w:rsidR="00BA03B7"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nie wymaga zmiany Regulaminu.</w:t>
      </w:r>
    </w:p>
    <w:p w14:paraId="5ADBC836" w14:textId="77777777" w:rsid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punktowych.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EE239D" w:rsidRDefault="0011174C" w:rsidP="00EE239D">
      <w:pPr>
        <w:numPr>
          <w:ilvl w:val="0"/>
          <w:numId w:val="5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EE239D">
        <w:rPr>
          <w:rFonts w:ascii="Arial" w:hAnsi="Arial" w:cs="Arial"/>
          <w:color w:val="000000" w:themeColor="text1"/>
          <w:sz w:val="20"/>
          <w:szCs w:val="20"/>
        </w:rPr>
        <w:t>5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2677A520" w:rsidR="002D16EE" w:rsidRPr="00855E87" w:rsidRDefault="002D16EE" w:rsidP="00F02998">
      <w:pPr>
        <w:pStyle w:val="Nagwek2"/>
        <w:spacing w:line="276" w:lineRule="auto"/>
      </w:pPr>
      <w:bookmarkStart w:id="11" w:name="_Toc504023727"/>
      <w:r w:rsidRPr="00855E87">
        <w:t>§</w:t>
      </w:r>
      <w:r w:rsidR="00990250">
        <w:t xml:space="preserve"> </w:t>
      </w:r>
      <w:r w:rsidRPr="00855E87">
        <w:t xml:space="preserve">7 </w:t>
      </w:r>
      <w:r w:rsidRPr="00855E87">
        <w:br/>
        <w:t>Ogłoszenie konkursu</w:t>
      </w:r>
      <w:bookmarkEnd w:id="11"/>
    </w:p>
    <w:p w14:paraId="153E9F1C" w14:textId="77777777" w:rsidR="00D710D3" w:rsidRPr="00855E87" w:rsidRDefault="00D710D3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855E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7FCB97D5" w14:textId="77777777" w:rsidR="00FE0CF5" w:rsidRPr="00855E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408CB858" w14:textId="43A80795" w:rsidR="00FE0CF5" w:rsidRPr="006A2750" w:rsidRDefault="00AC060A" w:rsidP="006A2750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A2750">
        <w:rPr>
          <w:rFonts w:ascii="Arial" w:hAnsi="Arial" w:cs="Arial"/>
          <w:b/>
          <w:sz w:val="20"/>
          <w:szCs w:val="20"/>
        </w:rPr>
        <w:t>Ogłoszenie konkursu</w:t>
      </w:r>
      <w:r w:rsidRPr="006A2750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tj. </w:t>
      </w:r>
      <w:r w:rsidRPr="006A2750">
        <w:rPr>
          <w:rFonts w:ascii="Arial" w:hAnsi="Arial" w:cs="Arial"/>
          <w:b/>
          <w:sz w:val="20"/>
          <w:szCs w:val="20"/>
        </w:rPr>
        <w:t xml:space="preserve">dnia </w:t>
      </w:r>
      <w:r w:rsidR="00097EBE" w:rsidRPr="006A2750">
        <w:rPr>
          <w:rFonts w:ascii="Arial" w:hAnsi="Arial" w:cs="Arial"/>
          <w:b/>
          <w:sz w:val="20"/>
          <w:szCs w:val="20"/>
        </w:rPr>
        <w:t>2</w:t>
      </w:r>
      <w:r w:rsidR="006B05AB" w:rsidRPr="006A2750">
        <w:rPr>
          <w:rFonts w:ascii="Arial" w:hAnsi="Arial" w:cs="Arial"/>
          <w:b/>
          <w:sz w:val="20"/>
          <w:szCs w:val="20"/>
        </w:rPr>
        <w:t>9</w:t>
      </w:r>
      <w:r w:rsidR="00E72FC4" w:rsidRPr="006A2750">
        <w:rPr>
          <w:rFonts w:ascii="Arial" w:hAnsi="Arial" w:cs="Arial"/>
          <w:b/>
          <w:sz w:val="20"/>
          <w:szCs w:val="20"/>
        </w:rPr>
        <w:t xml:space="preserve"> </w:t>
      </w:r>
      <w:r w:rsidR="00097EBE" w:rsidRPr="006A2750">
        <w:rPr>
          <w:rFonts w:ascii="Arial" w:hAnsi="Arial" w:cs="Arial"/>
          <w:b/>
          <w:sz w:val="20"/>
          <w:szCs w:val="20"/>
        </w:rPr>
        <w:t>stycznia</w:t>
      </w:r>
      <w:r w:rsidR="005070BA" w:rsidRPr="006A275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7EBE" w:rsidRPr="006A2750">
        <w:rPr>
          <w:rFonts w:ascii="Arial" w:hAnsi="Arial" w:cs="Arial"/>
          <w:b/>
          <w:sz w:val="20"/>
          <w:szCs w:val="20"/>
        </w:rPr>
        <w:t>2018</w:t>
      </w:r>
      <w:r w:rsidRPr="006A2750">
        <w:rPr>
          <w:rFonts w:ascii="Arial" w:hAnsi="Arial" w:cs="Arial"/>
          <w:b/>
          <w:sz w:val="20"/>
          <w:szCs w:val="20"/>
        </w:rPr>
        <w:t xml:space="preserve"> r.</w:t>
      </w:r>
      <w:r w:rsidRPr="006A2750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6A2750">
        <w:rPr>
          <w:rFonts w:ascii="Arial" w:hAnsi="Arial" w:cs="Arial"/>
          <w:b/>
          <w:sz w:val="20"/>
          <w:szCs w:val="20"/>
        </w:rPr>
        <w:t xml:space="preserve">od </w:t>
      </w:r>
      <w:r w:rsidR="00097EBE" w:rsidRPr="006A2750">
        <w:rPr>
          <w:rFonts w:ascii="Arial" w:hAnsi="Arial" w:cs="Arial"/>
          <w:b/>
          <w:sz w:val="20"/>
          <w:szCs w:val="20"/>
        </w:rPr>
        <w:t>2</w:t>
      </w:r>
      <w:r w:rsidR="006B05AB" w:rsidRPr="006A2750">
        <w:rPr>
          <w:rFonts w:ascii="Arial" w:hAnsi="Arial" w:cs="Arial"/>
          <w:b/>
          <w:sz w:val="20"/>
          <w:szCs w:val="20"/>
        </w:rPr>
        <w:t>8</w:t>
      </w:r>
      <w:r w:rsidR="00097EBE" w:rsidRPr="006A2750">
        <w:rPr>
          <w:rFonts w:ascii="Arial" w:hAnsi="Arial" w:cs="Arial"/>
          <w:b/>
          <w:sz w:val="20"/>
          <w:szCs w:val="20"/>
        </w:rPr>
        <w:t xml:space="preserve"> lutego</w:t>
      </w:r>
      <w:r w:rsidR="00332AF3" w:rsidRPr="006A2750">
        <w:rPr>
          <w:rFonts w:ascii="Arial" w:hAnsi="Arial" w:cs="Arial"/>
          <w:b/>
          <w:sz w:val="20"/>
          <w:szCs w:val="20"/>
        </w:rPr>
        <w:t xml:space="preserve"> </w:t>
      </w:r>
      <w:r w:rsidRPr="006A2750">
        <w:rPr>
          <w:rFonts w:ascii="Arial" w:hAnsi="Arial" w:cs="Arial"/>
          <w:b/>
          <w:sz w:val="20"/>
          <w:szCs w:val="20"/>
        </w:rPr>
        <w:t>201</w:t>
      </w:r>
      <w:r w:rsidR="00E72FC4" w:rsidRPr="006A2750">
        <w:rPr>
          <w:rFonts w:ascii="Arial" w:hAnsi="Arial" w:cs="Arial"/>
          <w:b/>
          <w:sz w:val="20"/>
          <w:szCs w:val="20"/>
        </w:rPr>
        <w:t>8</w:t>
      </w:r>
      <w:r w:rsidRPr="006A2750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4D2A7F">
        <w:rPr>
          <w:rFonts w:ascii="Arial" w:hAnsi="Arial" w:cs="Arial"/>
          <w:b/>
          <w:sz w:val="20"/>
          <w:szCs w:val="20"/>
        </w:rPr>
        <w:t>5</w:t>
      </w:r>
      <w:r w:rsidR="00097EBE" w:rsidRPr="006A2750">
        <w:rPr>
          <w:rFonts w:ascii="Arial" w:hAnsi="Arial" w:cs="Arial"/>
          <w:b/>
          <w:sz w:val="20"/>
          <w:szCs w:val="20"/>
        </w:rPr>
        <w:t xml:space="preserve"> </w:t>
      </w:r>
      <w:r w:rsidR="004D2A7F">
        <w:rPr>
          <w:rFonts w:ascii="Arial" w:hAnsi="Arial" w:cs="Arial"/>
          <w:b/>
          <w:sz w:val="20"/>
          <w:szCs w:val="20"/>
        </w:rPr>
        <w:t>kwietnia</w:t>
      </w:r>
      <w:r w:rsidR="005070BA" w:rsidRPr="006A2750">
        <w:rPr>
          <w:rFonts w:ascii="Arial" w:hAnsi="Arial" w:cs="Arial"/>
          <w:b/>
          <w:sz w:val="20"/>
          <w:szCs w:val="20"/>
        </w:rPr>
        <w:t xml:space="preserve"> </w:t>
      </w:r>
      <w:r w:rsidR="00332AF3" w:rsidRPr="006A2750">
        <w:rPr>
          <w:rFonts w:ascii="Arial" w:hAnsi="Arial" w:cs="Arial"/>
          <w:b/>
          <w:sz w:val="20"/>
          <w:szCs w:val="20"/>
        </w:rPr>
        <w:t xml:space="preserve">2018 </w:t>
      </w:r>
      <w:r w:rsidRPr="006A2750">
        <w:rPr>
          <w:rFonts w:ascii="Arial" w:hAnsi="Arial" w:cs="Arial"/>
          <w:b/>
          <w:sz w:val="20"/>
          <w:szCs w:val="20"/>
        </w:rPr>
        <w:t>r.</w:t>
      </w:r>
      <w:r w:rsidRPr="006A275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A2750">
        <w:rPr>
          <w:rFonts w:ascii="Arial" w:hAnsi="Arial" w:cs="Arial"/>
          <w:b/>
          <w:sz w:val="20"/>
          <w:szCs w:val="20"/>
        </w:rPr>
        <w:t>(</w:t>
      </w:r>
      <w:r w:rsidRPr="006A2750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6A2750">
        <w:rPr>
          <w:rFonts w:ascii="Arial" w:hAnsi="Arial" w:cs="Arial"/>
          <w:b/>
          <w:sz w:val="20"/>
          <w:szCs w:val="20"/>
        </w:rPr>
        <w:t>)</w:t>
      </w:r>
      <w:r w:rsidRPr="006A2750">
        <w:rPr>
          <w:rFonts w:ascii="Arial" w:hAnsi="Arial" w:cs="Arial"/>
          <w:sz w:val="20"/>
          <w:szCs w:val="20"/>
        </w:rPr>
        <w:t>.</w:t>
      </w:r>
      <w:r w:rsidRPr="006A275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12" w:name="OLE_LINK5"/>
      <w:r w:rsidR="006A2750" w:rsidRPr="006A2750">
        <w:rPr>
          <w:rFonts w:ascii="Arial" w:hAnsi="Arial" w:cs="Arial"/>
          <w:sz w:val="20"/>
          <w:szCs w:val="20"/>
        </w:rPr>
        <w:t>Instytucja zastrzega możliwość zmiany terminu rozstrzygnięcia konkursu. Zmiana nie wymaga zmiany Regulaminu.</w:t>
      </w:r>
    </w:p>
    <w:bookmarkEnd w:id="12"/>
    <w:p w14:paraId="7188EC72" w14:textId="3CA3859F" w:rsidR="00FE0CF5" w:rsidRPr="005A30FB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5A30F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97EBE">
        <w:rPr>
          <w:rFonts w:ascii="Arial" w:hAnsi="Arial" w:cs="Arial"/>
          <w:color w:val="000000" w:themeColor="text1"/>
          <w:sz w:val="20"/>
          <w:szCs w:val="20"/>
        </w:rPr>
        <w:t>wrzesień</w:t>
      </w:r>
      <w:r w:rsidR="005070BA" w:rsidRPr="002632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554F" w:rsidRPr="002632A5">
        <w:rPr>
          <w:rFonts w:ascii="Arial" w:hAnsi="Arial" w:cs="Arial"/>
          <w:sz w:val="20"/>
          <w:szCs w:val="20"/>
        </w:rPr>
        <w:t>2018</w:t>
      </w:r>
      <w:r w:rsidRPr="002632A5">
        <w:rPr>
          <w:rFonts w:ascii="Arial" w:hAnsi="Arial" w:cs="Arial"/>
          <w:sz w:val="20"/>
          <w:szCs w:val="20"/>
        </w:rPr>
        <w:t> r</w:t>
      </w:r>
      <w:r w:rsidRPr="005A30FB">
        <w:rPr>
          <w:rFonts w:ascii="Arial" w:hAnsi="Arial" w:cs="Arial"/>
          <w:b/>
          <w:sz w:val="20"/>
          <w:szCs w:val="20"/>
        </w:rPr>
        <w:t>.</w:t>
      </w:r>
    </w:p>
    <w:p w14:paraId="2CE3C182" w14:textId="77777777" w:rsidR="00FE0CF5" w:rsidRPr="00855E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 xml:space="preserve">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r w:rsidR="000B1A07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oraz Portalu.</w:t>
      </w:r>
    </w:p>
    <w:p w14:paraId="388367E0" w14:textId="77777777" w:rsidR="002D16EE" w:rsidRPr="00855E87" w:rsidRDefault="002D16EE" w:rsidP="00F02998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504023728"/>
      <w:r w:rsidRPr="00855E87">
        <w:rPr>
          <w:rFonts w:cs="Arial"/>
        </w:rPr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3"/>
    </w:p>
    <w:p w14:paraId="2434D970" w14:textId="77777777" w:rsidR="002D16EE" w:rsidRPr="00855E87" w:rsidRDefault="002D16EE" w:rsidP="00F02998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855E87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3B4C5BA2" w:rsidR="00FE0CF5" w:rsidRPr="00855E87" w:rsidRDefault="00AC060A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E72FC4">
        <w:rPr>
          <w:rFonts w:ascii="Arial" w:hAnsi="Arial" w:cs="Arial"/>
          <w:b/>
          <w:sz w:val="20"/>
          <w:szCs w:val="20"/>
        </w:rPr>
        <w:t xml:space="preserve">od </w:t>
      </w:r>
      <w:r w:rsidR="00097EBE">
        <w:rPr>
          <w:rFonts w:ascii="Arial" w:hAnsi="Arial" w:cs="Arial"/>
          <w:b/>
          <w:sz w:val="20"/>
          <w:szCs w:val="20"/>
        </w:rPr>
        <w:t>2</w:t>
      </w:r>
      <w:r w:rsidR="006B05AB">
        <w:rPr>
          <w:rFonts w:ascii="Arial" w:hAnsi="Arial" w:cs="Arial"/>
          <w:b/>
          <w:sz w:val="20"/>
          <w:szCs w:val="20"/>
        </w:rPr>
        <w:t>8</w:t>
      </w:r>
      <w:r w:rsidR="00E72FC4" w:rsidRPr="002632A5">
        <w:rPr>
          <w:rFonts w:ascii="Arial" w:hAnsi="Arial" w:cs="Arial"/>
          <w:b/>
          <w:sz w:val="20"/>
          <w:szCs w:val="20"/>
        </w:rPr>
        <w:t xml:space="preserve"> </w:t>
      </w:r>
      <w:r w:rsidR="00BF4789">
        <w:rPr>
          <w:rFonts w:ascii="Arial" w:hAnsi="Arial" w:cs="Arial"/>
          <w:b/>
          <w:sz w:val="20"/>
          <w:szCs w:val="20"/>
        </w:rPr>
        <w:t xml:space="preserve">lutego </w:t>
      </w:r>
      <w:r w:rsidRPr="00E72FC4">
        <w:rPr>
          <w:rFonts w:ascii="Arial" w:hAnsi="Arial" w:cs="Arial"/>
          <w:b/>
          <w:sz w:val="20"/>
          <w:szCs w:val="20"/>
        </w:rPr>
        <w:t>201</w:t>
      </w:r>
      <w:r w:rsidR="00E72FC4" w:rsidRPr="002632A5">
        <w:rPr>
          <w:rFonts w:ascii="Arial" w:hAnsi="Arial" w:cs="Arial"/>
          <w:b/>
          <w:sz w:val="20"/>
          <w:szCs w:val="20"/>
        </w:rPr>
        <w:t>8</w:t>
      </w:r>
      <w:r w:rsidRPr="00E72FC4">
        <w:rPr>
          <w:rFonts w:ascii="Arial" w:hAnsi="Arial" w:cs="Arial"/>
          <w:b/>
          <w:sz w:val="20"/>
          <w:szCs w:val="20"/>
        </w:rPr>
        <w:t xml:space="preserve"> r. </w:t>
      </w:r>
      <w:r w:rsidRPr="00E72FC4">
        <w:rPr>
          <w:rFonts w:ascii="Arial" w:hAnsi="Arial" w:cs="Arial"/>
          <w:sz w:val="20"/>
          <w:szCs w:val="20"/>
        </w:rPr>
        <w:t>do</w:t>
      </w:r>
      <w:r w:rsidRPr="00E72FC4">
        <w:rPr>
          <w:rFonts w:ascii="Arial" w:hAnsi="Arial" w:cs="Arial"/>
          <w:b/>
          <w:sz w:val="20"/>
          <w:szCs w:val="20"/>
        </w:rPr>
        <w:t> </w:t>
      </w:r>
      <w:r w:rsidR="004D2A7F">
        <w:rPr>
          <w:rFonts w:ascii="Arial" w:hAnsi="Arial" w:cs="Arial"/>
          <w:b/>
          <w:sz w:val="20"/>
          <w:szCs w:val="20"/>
        </w:rPr>
        <w:t>5</w:t>
      </w:r>
      <w:r w:rsidR="00BF4789">
        <w:rPr>
          <w:rFonts w:ascii="Arial" w:hAnsi="Arial" w:cs="Arial"/>
          <w:b/>
          <w:sz w:val="20"/>
          <w:szCs w:val="20"/>
        </w:rPr>
        <w:t xml:space="preserve"> </w:t>
      </w:r>
      <w:r w:rsidR="004D2A7F">
        <w:rPr>
          <w:rFonts w:ascii="Arial" w:hAnsi="Arial" w:cs="Arial"/>
          <w:b/>
          <w:sz w:val="20"/>
          <w:szCs w:val="20"/>
        </w:rPr>
        <w:t>kwietnia</w:t>
      </w:r>
      <w:bookmarkStart w:id="14" w:name="_GoBack"/>
      <w:bookmarkEnd w:id="14"/>
      <w:r w:rsidR="00BF4789">
        <w:rPr>
          <w:rFonts w:ascii="Arial" w:hAnsi="Arial" w:cs="Arial"/>
          <w:b/>
          <w:sz w:val="20"/>
          <w:szCs w:val="20"/>
        </w:rPr>
        <w:t xml:space="preserve"> </w:t>
      </w:r>
      <w:r w:rsidR="0048356D" w:rsidRPr="00E72FC4">
        <w:rPr>
          <w:rFonts w:ascii="Arial" w:hAnsi="Arial" w:cs="Arial"/>
          <w:b/>
          <w:sz w:val="20"/>
          <w:szCs w:val="20"/>
        </w:rPr>
        <w:t>2018r</w:t>
      </w:r>
      <w:r w:rsidR="0060322F" w:rsidRPr="00E72FC4">
        <w:rPr>
          <w:rFonts w:ascii="Arial" w:hAnsi="Arial" w:cs="Arial"/>
          <w:b/>
          <w:sz w:val="20"/>
          <w:szCs w:val="20"/>
        </w:rPr>
        <w:t>.</w:t>
      </w:r>
    </w:p>
    <w:p w14:paraId="1213BF1E" w14:textId="4FBBC7ED" w:rsidR="008174C6" w:rsidRPr="001F361A" w:rsidRDefault="008174C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LSI MAKS 2 </w:t>
      </w:r>
      <w:r w:rsidR="008619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LSI MAKS2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 xml:space="preserve">wraz z załącznikami w formie papierowej w dwóch egzemplarzach </w:t>
      </w:r>
      <w:r w:rsidR="008619D1">
        <w:rPr>
          <w:rFonts w:ascii="Arial" w:hAnsi="Arial" w:cs="Arial"/>
          <w:sz w:val="20"/>
          <w:szCs w:val="20"/>
        </w:rPr>
        <w:br/>
      </w:r>
      <w:r w:rsidRPr="001F361A">
        <w:rPr>
          <w:rFonts w:ascii="Arial" w:hAnsi="Arial" w:cs="Arial"/>
          <w:sz w:val="20"/>
          <w:szCs w:val="20"/>
        </w:rPr>
        <w:t>(dwa oryginały lub oryginał i kopia) 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 2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ą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, z zastrzeżeniem, że wersja elektroniczna wniosku w LSI MAKS 2 w dniu zamknięcia naboru musi być wysłana w godzinach wskazanych w ust. </w:t>
      </w:r>
      <w:r w:rsidR="008B5CBA">
        <w:rPr>
          <w:rFonts w:ascii="Arial" w:eastAsia="Helvetica" w:hAnsi="Arial" w:cs="Arial"/>
          <w:b/>
          <w:color w:val="00000A"/>
          <w:sz w:val="20"/>
          <w:szCs w:val="20"/>
        </w:rPr>
        <w:t>5</w:t>
      </w:r>
    </w:p>
    <w:p w14:paraId="41A9FE68" w14:textId="338BE7BE" w:rsidR="008B5CBA" w:rsidRPr="001F361A" w:rsidRDefault="008B5CBA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A2B3E">
        <w:rPr>
          <w:rFonts w:ascii="Arial" w:hAnsi="Arial" w:cs="Arial"/>
          <w:sz w:val="20"/>
          <w:szCs w:val="20"/>
        </w:rPr>
        <w:t xml:space="preserve">w formie papierowej w dwóch egzemplarzach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54ACCDF2" w:rsidR="00813226" w:rsidRPr="00A81188" w:rsidRDefault="0081322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godzinach od 8:00 do 16:00 i od  wtorku do piątku w godzinach od 7:30 do 15:30 (tj. w godzinach pracy Urzędu Marszałkowskiego).</w:t>
      </w:r>
    </w:p>
    <w:p w14:paraId="30EAB401" w14:textId="642BE934" w:rsidR="00813226" w:rsidRPr="001F361A" w:rsidRDefault="0081322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projektów określonym w Regulaminie  – decyduje data nadania.</w:t>
      </w:r>
    </w:p>
    <w:p w14:paraId="6E17EA41" w14:textId="77777777" w:rsidR="00FE0CF5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77777777" w:rsidR="00FE0CF5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</w:t>
      </w:r>
      <w:r w:rsidR="00532CB1" w:rsidRPr="002C137A">
        <w:rPr>
          <w:rFonts w:ascii="Arial" w:hAnsi="Arial" w:cs="Arial"/>
          <w:sz w:val="20"/>
          <w:szCs w:val="20"/>
        </w:rPr>
        <w:br/>
        <w:t xml:space="preserve">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2C137A">
        <w:rPr>
          <w:rFonts w:ascii="Arial" w:hAnsi="Arial" w:cs="Arial"/>
          <w:sz w:val="20"/>
          <w:szCs w:val="20"/>
        </w:rPr>
        <w:t>WiM</w:t>
      </w:r>
      <w:proofErr w:type="spellEnd"/>
      <w:r w:rsidRPr="002C137A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14:paraId="2BC3CF30" w14:textId="77777777" w:rsidR="00EA72BA" w:rsidRPr="00855E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597F753A" w14:textId="6AE2C72B" w:rsidR="00D40A0A" w:rsidRDefault="00EA72BA" w:rsidP="006A2750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855E87" w:rsidRDefault="002D16EE" w:rsidP="00F02998">
      <w:pPr>
        <w:pStyle w:val="Nagwek2"/>
        <w:spacing w:line="276" w:lineRule="auto"/>
      </w:pPr>
      <w:bookmarkStart w:id="15" w:name="_Toc504023729"/>
      <w:r w:rsidRPr="00855E87">
        <w:t xml:space="preserve">§ 9 </w:t>
      </w:r>
      <w:r w:rsidRPr="00855E87">
        <w:br/>
        <w:t>Sporządzanie i forma składania wniosku o dofinansowanie projektu i załączników</w:t>
      </w:r>
      <w:bookmarkEnd w:id="15"/>
    </w:p>
    <w:p w14:paraId="4BF22522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3D544D3C" w14:textId="68801722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="002A554F" w:rsidRPr="00BC2D2D">
        <w:rPr>
          <w:rFonts w:ascii="Arial" w:hAnsi="Arial" w:cs="Arial"/>
          <w:sz w:val="20"/>
          <w:szCs w:val="20"/>
        </w:rPr>
        <w:t>”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 </w:t>
      </w:r>
      <w:r w:rsidR="00A020DC" w:rsidRPr="00855E87">
        <w:rPr>
          <w:rFonts w:ascii="Arial" w:hAnsi="Arial" w:cs="Arial"/>
          <w:b/>
          <w:sz w:val="20"/>
          <w:szCs w:val="20"/>
        </w:rPr>
        <w:t>z zastrzeżeniem</w:t>
      </w:r>
      <w:r w:rsidR="00BC2D2D">
        <w:rPr>
          <w:rFonts w:ascii="Arial" w:hAnsi="Arial" w:cs="Arial"/>
          <w:b/>
          <w:sz w:val="20"/>
          <w:szCs w:val="20"/>
        </w:rPr>
        <w:t>,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 że w dniu zamknięcia naboru wniosek </w:t>
      </w:r>
      <w:r w:rsidR="00160CCA" w:rsidRPr="00855E87">
        <w:rPr>
          <w:rFonts w:ascii="Arial" w:hAnsi="Arial" w:cs="Arial"/>
          <w:b/>
          <w:sz w:val="20"/>
          <w:szCs w:val="20"/>
        </w:rPr>
        <w:t xml:space="preserve">w wersji elektronicznej 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musi być wysłany 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w godzinach wskazanych </w:t>
      </w:r>
      <w:r w:rsidR="002A554F" w:rsidRPr="005A30FB">
        <w:rPr>
          <w:rFonts w:ascii="Arial" w:hAnsi="Arial" w:cs="Arial"/>
          <w:b/>
          <w:sz w:val="20"/>
          <w:szCs w:val="20"/>
        </w:rPr>
        <w:t xml:space="preserve">w § 8 ust. </w:t>
      </w:r>
      <w:r w:rsidR="00FC1F64">
        <w:rPr>
          <w:rFonts w:ascii="Arial" w:hAnsi="Arial" w:cs="Arial"/>
          <w:b/>
          <w:sz w:val="20"/>
          <w:szCs w:val="20"/>
        </w:rPr>
        <w:t>5</w:t>
      </w:r>
      <w:r w:rsidR="002A554F"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6B14A1" w:rsidRPr="00855E87">
        <w:rPr>
          <w:rFonts w:ascii="Arial" w:hAnsi="Arial" w:cs="Arial"/>
          <w:sz w:val="20"/>
          <w:szCs w:val="20"/>
        </w:rPr>
        <w:t>,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lub </w:t>
      </w:r>
      <w:r w:rsidR="005962D1" w:rsidRPr="00855E87">
        <w:rPr>
          <w:rFonts w:ascii="Arial" w:hAnsi="Arial" w:cs="Arial"/>
          <w:sz w:val="20"/>
          <w:szCs w:val="20"/>
        </w:rPr>
        <w:t xml:space="preserve">Kancelarii Ogólnej </w:t>
      </w:r>
      <w:r w:rsidRPr="00855E87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855E87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>wersji która</w:t>
      </w:r>
      <w:r w:rsidR="00E07CCC" w:rsidRPr="00855E87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.</w:t>
      </w:r>
    </w:p>
    <w:p w14:paraId="6623D175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osobiście.</w:t>
      </w:r>
    </w:p>
    <w:p w14:paraId="07EAAFE2" w14:textId="77777777" w:rsidR="006D2BEF" w:rsidRPr="00855E87" w:rsidRDefault="006D2BEF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 xml:space="preserve">kuriera dowodem wpłynięcia wniosku </w:t>
      </w:r>
      <w:r w:rsidR="00B018C4" w:rsidRPr="00855E87">
        <w:rPr>
          <w:rFonts w:ascii="Arial" w:hAnsi="Arial" w:cs="Arial"/>
          <w:sz w:val="20"/>
          <w:szCs w:val="20"/>
        </w:rPr>
        <w:t xml:space="preserve">                                 </w:t>
      </w:r>
      <w:r w:rsidRPr="00855E87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855E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</w:t>
      </w:r>
      <w:proofErr w:type="spellStart"/>
      <w:r w:rsidR="005A0B87"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14:paraId="3A1D77F8" w14:textId="77777777" w:rsidR="00FE0CF5" w:rsidRPr="00D515A1" w:rsidRDefault="00104D5B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2BC4FD66" w:rsidR="00DE6F53" w:rsidRDefault="00DE6F53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Obowiązkiem W</w:t>
      </w:r>
      <w:r w:rsidR="00B9082E" w:rsidRPr="00D515A1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D515A1">
        <w:rPr>
          <w:rFonts w:ascii="Arial" w:hAnsi="Arial" w:cs="Arial"/>
          <w:bCs/>
          <w:sz w:val="20"/>
          <w:szCs w:val="20"/>
        </w:rPr>
        <w:t xml:space="preserve"> </w:t>
      </w:r>
      <w:r w:rsidR="00F30EAF">
        <w:rPr>
          <w:rFonts w:ascii="Arial" w:hAnsi="Arial" w:cs="Arial"/>
          <w:bCs/>
          <w:sz w:val="20"/>
          <w:szCs w:val="20"/>
        </w:rPr>
        <w:br/>
      </w:r>
      <w:r w:rsidRPr="00D515A1">
        <w:rPr>
          <w:rFonts w:ascii="Arial" w:hAnsi="Arial" w:cs="Arial"/>
          <w:bCs/>
          <w:sz w:val="20"/>
          <w:szCs w:val="20"/>
        </w:rPr>
        <w:t>(e-mail), wskazanego we wniosku o dofinansowanie, na który przekazywana będzie korespondencja kierowana do Wnioskodawcy</w:t>
      </w:r>
      <w:r w:rsidR="00B9082E" w:rsidRPr="00D515A1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515A1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D515A1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12135C49" w14:textId="77777777" w:rsidR="00483BB3" w:rsidRPr="00D515A1" w:rsidRDefault="00B9082E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</w:t>
      </w:r>
      <w:r w:rsidR="00746B31" w:rsidRPr="00D515A1">
        <w:rPr>
          <w:rFonts w:ascii="Arial" w:hAnsi="Arial" w:cs="Arial"/>
          <w:bCs/>
          <w:sz w:val="20"/>
          <w:szCs w:val="20"/>
        </w:rPr>
        <w:t>ć w formie papierowej</w:t>
      </w:r>
      <w:r w:rsidRPr="00D515A1">
        <w:rPr>
          <w:rFonts w:ascii="Arial" w:hAnsi="Arial" w:cs="Arial"/>
          <w:bCs/>
          <w:sz w:val="20"/>
          <w:szCs w:val="20"/>
        </w:rPr>
        <w:t xml:space="preserve"> oraz na płycie CD/innym nośniku elektronicznym</w:t>
      </w:r>
      <w:r w:rsidR="005F44E3" w:rsidRPr="00D515A1">
        <w:rPr>
          <w:rFonts w:ascii="Arial" w:hAnsi="Arial" w:cs="Arial"/>
          <w:bCs/>
          <w:sz w:val="20"/>
          <w:szCs w:val="20"/>
        </w:rPr>
        <w:t>,</w:t>
      </w:r>
      <w:r w:rsidRPr="00D515A1">
        <w:rPr>
          <w:rFonts w:ascii="Arial" w:hAnsi="Arial" w:cs="Arial"/>
          <w:bCs/>
          <w:sz w:val="20"/>
          <w:szCs w:val="20"/>
        </w:rPr>
        <w:t xml:space="preserve"> zgodnie z wzorem</w:t>
      </w:r>
      <w:r w:rsidRPr="00D515A1">
        <w:rPr>
          <w:rFonts w:ascii="Arial" w:hAnsi="Arial" w:cs="Arial"/>
          <w:sz w:val="20"/>
          <w:szCs w:val="20"/>
        </w:rPr>
        <w:t xml:space="preserve"> znajdującym się w załączniku do Regulaminu  – </w:t>
      </w:r>
      <w:r w:rsidRPr="00D515A1">
        <w:rPr>
          <w:rFonts w:ascii="Arial" w:hAnsi="Arial" w:cs="Arial"/>
          <w:i/>
          <w:sz w:val="20"/>
          <w:szCs w:val="20"/>
        </w:rPr>
        <w:t>Instrukcja wypełniania załączników</w:t>
      </w:r>
      <w:r w:rsidR="00253436" w:rsidRPr="00D515A1">
        <w:rPr>
          <w:rFonts w:ascii="Arial" w:hAnsi="Arial" w:cs="Arial"/>
          <w:i/>
          <w:sz w:val="20"/>
          <w:szCs w:val="20"/>
        </w:rPr>
        <w:t xml:space="preserve"> (…)</w:t>
      </w:r>
      <w:r w:rsidRPr="00D515A1">
        <w:rPr>
          <w:rFonts w:ascii="Arial" w:hAnsi="Arial" w:cs="Arial"/>
          <w:i/>
          <w:sz w:val="20"/>
          <w:szCs w:val="20"/>
        </w:rPr>
        <w:t>.</w:t>
      </w:r>
    </w:p>
    <w:p w14:paraId="0BC82042" w14:textId="77777777" w:rsidR="002D16EE" w:rsidRPr="00855E87" w:rsidRDefault="002D16EE" w:rsidP="00F02998">
      <w:pPr>
        <w:pStyle w:val="Nagwek2"/>
        <w:spacing w:line="276" w:lineRule="auto"/>
      </w:pPr>
      <w:bookmarkStart w:id="16" w:name="_Toc504023730"/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6"/>
    </w:p>
    <w:p w14:paraId="178A3F3F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796973D6" w:rsidR="00211C91" w:rsidRPr="002101A6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C4135B" w:rsidRPr="00855E87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855E87">
        <w:rPr>
          <w:rFonts w:ascii="Arial" w:hAnsi="Arial" w:cs="Arial"/>
          <w:sz w:val="20"/>
          <w:szCs w:val="20"/>
        </w:rPr>
        <w:t xml:space="preserve"> 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E45C5C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686DA6" w:rsidRPr="00B137D1">
        <w:rPr>
          <w:rFonts w:ascii="Arial" w:hAnsi="Arial" w:cs="Arial"/>
          <w:sz w:val="20"/>
          <w:szCs w:val="20"/>
        </w:rPr>
        <w:t>w</w:t>
      </w:r>
      <w:r w:rsidR="00693075" w:rsidRPr="00B137D1">
        <w:rPr>
          <w:rFonts w:ascii="Arial" w:hAnsi="Arial" w:cs="Arial"/>
          <w:sz w:val="20"/>
          <w:szCs w:val="20"/>
        </w:rPr>
        <w:t xml:space="preserve"> </w:t>
      </w:r>
      <w:r w:rsidR="00211C91" w:rsidRPr="00B137D1">
        <w:rPr>
          <w:rFonts w:ascii="Arial" w:hAnsi="Arial" w:cs="Arial"/>
          <w:sz w:val="20"/>
          <w:szCs w:val="20"/>
        </w:rPr>
        <w:t xml:space="preserve"> formie komunikatu</w:t>
      </w:r>
      <w:r w:rsidR="00211C91" w:rsidRPr="002101A6">
        <w:rPr>
          <w:rFonts w:ascii="Arial" w:hAnsi="Arial" w:cs="Arial"/>
          <w:sz w:val="20"/>
          <w:szCs w:val="20"/>
        </w:rPr>
        <w:t xml:space="preserve"> zamieszczanego na stronie RPO </w:t>
      </w:r>
      <w:proofErr w:type="spellStart"/>
      <w:r w:rsidR="00211C91" w:rsidRPr="002101A6">
        <w:rPr>
          <w:rFonts w:ascii="Arial" w:hAnsi="Arial" w:cs="Arial"/>
          <w:sz w:val="20"/>
          <w:szCs w:val="20"/>
        </w:rPr>
        <w:t>WiM</w:t>
      </w:r>
      <w:proofErr w:type="spellEnd"/>
      <w:r w:rsidR="00211C91" w:rsidRPr="002101A6">
        <w:rPr>
          <w:rFonts w:ascii="Arial" w:hAnsi="Arial" w:cs="Arial"/>
          <w:sz w:val="20"/>
          <w:szCs w:val="20"/>
        </w:rPr>
        <w:t xml:space="preserve"> 2014-2020 oraz na Portalu Funduszy Europejskich 2014-2020. Wydłużenie terminu weryfikacji warunków formalnych nie wymaga zmiany Regulaminu.</w:t>
      </w:r>
    </w:p>
    <w:p w14:paraId="4C71BF95" w14:textId="031A086C" w:rsidR="00FE0CF5" w:rsidRPr="001A144A" w:rsidRDefault="00B137D1" w:rsidP="00B137D1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F73AF" w:rsidRPr="001A144A">
        <w:rPr>
          <w:rFonts w:ascii="Arial" w:hAnsi="Arial" w:cs="Arial"/>
          <w:sz w:val="20"/>
          <w:szCs w:val="20"/>
        </w:rPr>
        <w:t>orespondencja IOK</w:t>
      </w:r>
      <w:r>
        <w:rPr>
          <w:rFonts w:ascii="Arial" w:hAnsi="Arial" w:cs="Arial"/>
          <w:sz w:val="20"/>
          <w:szCs w:val="20"/>
        </w:rPr>
        <w:t>,</w:t>
      </w:r>
      <w:r w:rsidRPr="00B137D1">
        <w:t xml:space="preserve"> </w:t>
      </w:r>
      <w:r w:rsidRPr="00B137D1">
        <w:rPr>
          <w:rFonts w:ascii="Arial" w:hAnsi="Arial" w:cs="Arial"/>
          <w:sz w:val="20"/>
          <w:szCs w:val="20"/>
        </w:rPr>
        <w:t>dotycząca weryfikacji warunków formalnych</w:t>
      </w:r>
      <w:r w:rsidR="004F73AF" w:rsidRPr="001A144A">
        <w:rPr>
          <w:rFonts w:ascii="Arial" w:hAnsi="Arial" w:cs="Arial"/>
          <w:sz w:val="20"/>
          <w:szCs w:val="20"/>
        </w:rPr>
        <w:t xml:space="preserve"> </w:t>
      </w:r>
      <w:r w:rsidR="004430C5" w:rsidRPr="001A144A">
        <w:rPr>
          <w:rFonts w:ascii="Arial" w:hAnsi="Arial" w:cs="Arial"/>
          <w:sz w:val="20"/>
          <w:szCs w:val="20"/>
        </w:rPr>
        <w:t xml:space="preserve">kierowana 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jest </w:t>
      </w:r>
      <w:r w:rsidR="00E90270" w:rsidRPr="001A144A">
        <w:rPr>
          <w:rFonts w:ascii="Arial" w:hAnsi="Arial" w:cs="Arial"/>
          <w:sz w:val="20"/>
          <w:szCs w:val="20"/>
        </w:rPr>
        <w:t>drogą elektroniczną,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za wyjątkiem informacji</w:t>
      </w:r>
      <w:r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uzupełnienia wniosku lub nie poprawienia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77777777" w:rsidR="00FE0CF5" w:rsidRPr="00855E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C4135B" w:rsidRPr="00E90270">
        <w:rPr>
          <w:rFonts w:ascii="Arial" w:hAnsi="Arial" w:cs="Arial"/>
          <w:sz w:val="20"/>
          <w:szCs w:val="20"/>
        </w:rPr>
        <w:t xml:space="preserve">przyjęte  </w:t>
      </w:r>
      <w:r w:rsidR="00C4135B" w:rsidRPr="00791FAB">
        <w:rPr>
          <w:rFonts w:ascii="Arial" w:hAnsi="Arial" w:cs="Arial"/>
          <w:sz w:val="20"/>
          <w:szCs w:val="20"/>
        </w:rPr>
        <w:t xml:space="preserve">przez KM RPO </w:t>
      </w:r>
      <w:proofErr w:type="spellStart"/>
      <w:r w:rsidR="00C4135B" w:rsidRPr="00791FAB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791FAB">
        <w:rPr>
          <w:rFonts w:ascii="Arial" w:hAnsi="Arial" w:cs="Arial"/>
          <w:sz w:val="20"/>
          <w:szCs w:val="20"/>
        </w:rPr>
        <w:t>.</w:t>
      </w:r>
      <w:r w:rsidR="004F73AF" w:rsidRPr="00855E87">
        <w:rPr>
          <w:rFonts w:ascii="Arial" w:hAnsi="Arial" w:cs="Arial"/>
          <w:sz w:val="20"/>
          <w:szCs w:val="20"/>
        </w:rPr>
        <w:t xml:space="preserve"> W związku z  tym 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2B3C55" w:rsidRPr="00855E87">
        <w:rPr>
          <w:rFonts w:ascii="Arial" w:hAnsi="Arial" w:cs="Arial"/>
          <w:sz w:val="20"/>
          <w:szCs w:val="20"/>
        </w:rPr>
        <w:br/>
      </w:r>
      <w:r w:rsidR="004F73AF" w:rsidRPr="00855E87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855E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855E87" w:rsidRDefault="00FF698C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3BC1C5ED" w14:textId="3F39EB00" w:rsidR="00FD76E3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855E87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855E87">
        <w:rPr>
          <w:rFonts w:ascii="Arial" w:hAnsi="Arial" w:cs="Arial"/>
          <w:sz w:val="20"/>
          <w:szCs w:val="20"/>
        </w:rPr>
        <w:t xml:space="preserve">następującego po dniu </w:t>
      </w:r>
      <w:r w:rsidR="00791FAB">
        <w:rPr>
          <w:rFonts w:ascii="Arial" w:hAnsi="Arial" w:cs="Arial"/>
          <w:sz w:val="20"/>
          <w:szCs w:val="20"/>
        </w:rPr>
        <w:t>wysłania wezwania</w:t>
      </w:r>
      <w:r w:rsidR="00651BBA">
        <w:rPr>
          <w:rFonts w:ascii="Arial" w:hAnsi="Arial" w:cs="Arial"/>
          <w:sz w:val="20"/>
          <w:szCs w:val="20"/>
        </w:rPr>
        <w:t xml:space="preserve"> drogą elektroniczną </w:t>
      </w:r>
      <w:r w:rsidR="00651BBA" w:rsidRPr="00651BBA">
        <w:rPr>
          <w:rFonts w:ascii="Arial" w:hAnsi="Arial" w:cs="Arial"/>
          <w:sz w:val="20"/>
          <w:szCs w:val="20"/>
        </w:rPr>
        <w:t xml:space="preserve">na adres </w:t>
      </w:r>
      <w:r w:rsidR="00F30EAF">
        <w:rPr>
          <w:rFonts w:ascii="Arial" w:hAnsi="Arial" w:cs="Arial"/>
          <w:sz w:val="20"/>
          <w:szCs w:val="20"/>
        </w:rPr>
        <w:br/>
      </w:r>
      <w:r w:rsidR="00651BBA" w:rsidRPr="00651BBA">
        <w:rPr>
          <w:rFonts w:ascii="Arial" w:hAnsi="Arial" w:cs="Arial"/>
          <w:sz w:val="20"/>
          <w:szCs w:val="20"/>
        </w:rPr>
        <w:t>e-mail wskazany przez Wnioskodawcę we wniosku o dofinansowanie</w:t>
      </w:r>
      <w:r w:rsidR="00F73FD4" w:rsidRPr="00855E87">
        <w:rPr>
          <w:rFonts w:ascii="Arial" w:hAnsi="Arial" w:cs="Arial"/>
          <w:sz w:val="20"/>
          <w:szCs w:val="20"/>
        </w:rPr>
        <w:t>, pod rygorem pozostawienia wniosku bez rozpatrzenia.</w:t>
      </w:r>
    </w:p>
    <w:p w14:paraId="13D2DF5B" w14:textId="77777777" w:rsidR="00FE0CF5" w:rsidRPr="00791FAB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Uzupełnieniu  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Pr="00855E87">
        <w:rPr>
          <w:rFonts w:ascii="Arial" w:hAnsi="Arial" w:cs="Arial"/>
          <w:sz w:val="20"/>
          <w:szCs w:val="20"/>
        </w:rPr>
        <w:t xml:space="preserve">przekazywane </w:t>
      </w:r>
      <w:r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Pr="00791FAB">
        <w:rPr>
          <w:rFonts w:ascii="Arial" w:hAnsi="Arial" w:cs="Arial"/>
          <w:sz w:val="20"/>
          <w:szCs w:val="20"/>
        </w:rPr>
        <w:t>.</w:t>
      </w:r>
    </w:p>
    <w:p w14:paraId="1BCF59C3" w14:textId="77777777" w:rsidR="00FE0CF5" w:rsidRPr="00855E87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855E87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855E87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855E87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855E87">
        <w:rPr>
          <w:rFonts w:ascii="Arial" w:hAnsi="Arial" w:cs="Arial"/>
          <w:sz w:val="20"/>
          <w:szCs w:val="20"/>
        </w:rPr>
        <w:t xml:space="preserve">UM WWM </w:t>
      </w:r>
      <w:r w:rsidR="002C6E2D" w:rsidRPr="00855E87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 w:rsidRPr="00855E87">
        <w:rPr>
          <w:rFonts w:ascii="Arial" w:hAnsi="Arial" w:cs="Arial"/>
          <w:sz w:val="20"/>
          <w:szCs w:val="20"/>
        </w:rPr>
        <w:t>zta Polska S.A) nie później niż 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9A4DC6" w:rsidRPr="00855E87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 w:rsidRPr="00855E87">
        <w:rPr>
          <w:rFonts w:ascii="Arial" w:hAnsi="Arial" w:cs="Arial"/>
          <w:sz w:val="20"/>
          <w:szCs w:val="20"/>
        </w:rPr>
        <w:t xml:space="preserve"> EFRR</w:t>
      </w:r>
      <w:r w:rsidR="009A4DC6" w:rsidRPr="00855E87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>w Regulaminie konkursu.</w:t>
      </w:r>
    </w:p>
    <w:p w14:paraId="7CB34E0D" w14:textId="77777777" w:rsidR="00FE0CF5" w:rsidRPr="00855E87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14:paraId="05C63C1E" w14:textId="77777777" w:rsidR="00FD76E3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 uzupełnienia wniosku lub nie 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77777777" w:rsidR="00FE0CF5" w:rsidRPr="00855E87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73072A6D" w:rsidR="00FD76E3" w:rsidRDefault="00F668DB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 xml:space="preserve">we wniosku </w:t>
      </w:r>
      <w:r w:rsidR="009F5C54">
        <w:rPr>
          <w:rFonts w:ascii="Arial" w:hAnsi="Arial" w:cs="Arial"/>
          <w:sz w:val="20"/>
          <w:szCs w:val="20"/>
        </w:rPr>
        <w:t xml:space="preserve">                    </w:t>
      </w:r>
      <w:r w:rsidR="00651BBA" w:rsidRPr="00651BBA">
        <w:rPr>
          <w:rFonts w:ascii="Arial" w:hAnsi="Arial" w:cs="Arial"/>
          <w:sz w:val="20"/>
          <w:szCs w:val="20"/>
        </w:rPr>
        <w:t>o 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05AE3142" w:rsidR="00FE0CF5" w:rsidRPr="00855E87" w:rsidRDefault="00F668DB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 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855E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BBFA9DE" w14:textId="77777777" w:rsidR="00FE0CF5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344C39E" w14:textId="77777777" w:rsidR="00B137D1" w:rsidRPr="00B137D1" w:rsidRDefault="00B137D1" w:rsidP="00B137D1">
      <w:pPr>
        <w:suppressAutoHyphens w:val="0"/>
        <w:spacing w:after="5" w:line="276" w:lineRule="auto"/>
        <w:ind w:left="568"/>
        <w:jc w:val="both"/>
        <w:rPr>
          <w:rFonts w:ascii="Arial" w:hAnsi="Arial" w:cs="Arial"/>
          <w:sz w:val="20"/>
          <w:szCs w:val="20"/>
        </w:rPr>
      </w:pPr>
    </w:p>
    <w:p w14:paraId="12E483F1" w14:textId="77777777" w:rsidR="002D16EE" w:rsidRPr="00855E87" w:rsidRDefault="002D16EE" w:rsidP="00F02998">
      <w:pPr>
        <w:pStyle w:val="Nagwek2"/>
        <w:spacing w:line="276" w:lineRule="auto"/>
      </w:pPr>
      <w:bookmarkStart w:id="17" w:name="_Toc504023731"/>
      <w:r w:rsidRPr="00855E87">
        <w:t xml:space="preserve">§ 11 </w:t>
      </w:r>
      <w:r w:rsidRPr="00855E87">
        <w:br/>
        <w:t>Sposób dokonywania oceny wniosków – ocena formalno-merytoryczna</w:t>
      </w:r>
      <w:bookmarkEnd w:id="17"/>
    </w:p>
    <w:p w14:paraId="63A6634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4183504D" w:rsidR="00FD76E3" w:rsidRDefault="00B137D1" w:rsidP="00B137D1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orespondencja IOK</w:t>
      </w:r>
      <w:r w:rsidRPr="00B137D1">
        <w:t xml:space="preserve"> </w:t>
      </w:r>
      <w:r w:rsidRPr="00B137D1">
        <w:rPr>
          <w:rFonts w:ascii="Arial" w:eastAsia="Calibri" w:hAnsi="Arial" w:cs="Arial"/>
          <w:sz w:val="20"/>
          <w:szCs w:val="20"/>
          <w:lang w:eastAsia="en-US"/>
        </w:rPr>
        <w:t>dotycząca oceny formalno-merytorycznej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AFFEF8" w14:textId="1FEB6F98" w:rsidR="00FE0CF5" w:rsidRPr="00D52A6A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D1C08">
        <w:rPr>
          <w:rFonts w:ascii="Arial" w:eastAsia="Calibri" w:hAnsi="Arial" w:cs="Arial"/>
          <w:sz w:val="20"/>
          <w:szCs w:val="20"/>
          <w:lang w:eastAsia="en-US"/>
        </w:rPr>
        <w:br/>
      </w:r>
      <w:r w:rsidR="007550D7">
        <w:rPr>
          <w:rFonts w:ascii="Arial" w:eastAsia="Calibri" w:hAnsi="Arial" w:cs="Arial"/>
          <w:sz w:val="20"/>
          <w:szCs w:val="20"/>
          <w:lang w:eastAsia="en-US"/>
        </w:rPr>
        <w:t>o dofinansowanie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złożoność projektu,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zdolność Instytucji do oceny wniosków, konieczność zamówienia dodatkowych ekspertyz) 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>może zostać podjęta decyzja o wydłużeniu terminu oceny wniosków</w:t>
      </w:r>
      <w:r w:rsidR="003C303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761B3"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 xml:space="preserve">w formie komunikatu zamieszczanego na stronie internetowej RPO </w:t>
      </w:r>
      <w:proofErr w:type="spellStart"/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 xml:space="preserve"> 2014-2020 oraz na Portalu Funduszy Europejskich 2014-2020.</w:t>
      </w:r>
    </w:p>
    <w:p w14:paraId="2BB359F0" w14:textId="25B3AE7E" w:rsidR="004177EE" w:rsidRPr="00D52A6A" w:rsidRDefault="004177EE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855E87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sz w:val="20"/>
          <w:szCs w:val="20"/>
          <w:lang w:eastAsia="en-US"/>
        </w:rPr>
        <w:t>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przez KM RPO </w:t>
      </w:r>
      <w:proofErr w:type="spellStart"/>
      <w:r w:rsidRPr="000D3302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E82D6A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formalnych przeprowadzana jest przez 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970DF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złonk</w:t>
      </w:r>
      <w:r w:rsidR="00100887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</w:t>
      </w:r>
      <w:r w:rsid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14:paraId="7A22F679" w14:textId="77777777" w:rsidR="00FE0CF5" w:rsidRPr="00BC2D2D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14:paraId="2A567E4A" w14:textId="77777777" w:rsidR="00FE0CF5" w:rsidRPr="00BC2D2D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dofinansowanie projektu zgodnie z art. 53 Ustawy wdrożeniowej.</w:t>
      </w:r>
    </w:p>
    <w:p w14:paraId="533799F3" w14:textId="639BF709" w:rsidR="00FD76E3" w:rsidRPr="00D515A1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protestu zgodnie z art. 45 ust. 5 Ustawy wdrożeniowej. Pismo przekazywane jest za zwrotnym potwierdzeniem odbioru, 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855E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855E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855E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855E87" w:rsidRDefault="00366D45" w:rsidP="00F02998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KM RPO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5501E00B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14:paraId="43FCFACF" w14:textId="20095DB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 w:rsidR="00471D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możliwość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A50328A" w14:textId="3CA98C89" w:rsidR="00FE0CF5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poprawiania projektu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jącego po dniu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drogą elektroniczną na adres 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e-mail wskazany przez Wnioskodawcę we wniosku o dofinansowanie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pisma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17107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konieczności złożenia </w:t>
      </w:r>
      <w:r w:rsidR="00F10E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855E87" w:rsidRDefault="009646C5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(obligatoryjnych) i specyficznych (obligatoryjnych) wyboru projektów konkursowych w celu potwierdzenia spełnienia kryte</w:t>
      </w:r>
      <w:r w:rsidR="004A3BAB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4F813704" w:rsidR="00FE0CF5" w:rsidRPr="00855E87" w:rsidRDefault="00EE2DA7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być dostarczone w formie papierowej w dwóch egzemplarzach (dwa oryginały lub oryginał i kopia) oraz w wersji elektronicznej (na płycie CD/innym nośniku elektronicznym). 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</w:t>
      </w:r>
      <w:r w:rsidR="009F5C54">
        <w:rPr>
          <w:rFonts w:ascii="Arial" w:hAnsi="Arial" w:cs="Arial"/>
          <w:sz w:val="20"/>
          <w:szCs w:val="20"/>
        </w:rPr>
        <w:t xml:space="preserve">  </w:t>
      </w:r>
      <w:r w:rsidR="002C6E2D" w:rsidRPr="00855E87">
        <w:rPr>
          <w:rFonts w:ascii="Arial" w:hAnsi="Arial" w:cs="Arial"/>
          <w:sz w:val="20"/>
          <w:szCs w:val="20"/>
        </w:rPr>
        <w:t>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77777777" w:rsidR="00FE0CF5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wdrożeniowej.</w:t>
      </w:r>
    </w:p>
    <w:p w14:paraId="2CBEFBC0" w14:textId="5F854346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punktowych zawartych w Karcie oceny kryteriów merytorycznych  punktowych wyboru projektów stanowiącej załącznik do Regulaminu.</w:t>
      </w:r>
    </w:p>
    <w:p w14:paraId="35CCC047" w14:textId="3B987714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77777777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77777777" w:rsidR="00FE0CF5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14:paraId="491865D2" w14:textId="77777777" w:rsidR="00FD76E3" w:rsidRDefault="002900B2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Ustawy wdrożeniowej.</w:t>
      </w:r>
    </w:p>
    <w:p w14:paraId="4807097F" w14:textId="2B2866BA" w:rsidR="00FE0CF5" w:rsidRPr="00855E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ramach kryteriów merytorycznych 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 ocenie danego kryterium.</w:t>
      </w:r>
    </w:p>
    <w:p w14:paraId="51042FAB" w14:textId="77777777" w:rsidR="00FE0CF5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ramach kryteriów merytorycznych  punktowych i merytorycznych premiujących.</w:t>
      </w:r>
    </w:p>
    <w:p w14:paraId="538DFE7B" w14:textId="77777777" w:rsidR="00B137D1" w:rsidRPr="00855E87" w:rsidRDefault="00B137D1" w:rsidP="00B137D1">
      <w:pPr>
        <w:pStyle w:val="Akapitzlist"/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8A5877E" w14:textId="77777777" w:rsidR="002D16EE" w:rsidRPr="00855E87" w:rsidRDefault="002D16EE" w:rsidP="00F02998">
      <w:pPr>
        <w:pStyle w:val="Nagwek2"/>
        <w:spacing w:line="276" w:lineRule="auto"/>
      </w:pPr>
      <w:bookmarkStart w:id="18" w:name="_Toc504023732"/>
      <w:r w:rsidRPr="00855E87">
        <w:t xml:space="preserve">§ 12 </w:t>
      </w:r>
      <w:r w:rsidRPr="00855E87">
        <w:br/>
        <w:t>Rozstrzygnięcie konkursu i wybór projektów do dofinansowania</w:t>
      </w:r>
      <w:bookmarkEnd w:id="18"/>
    </w:p>
    <w:p w14:paraId="714BB47A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77777777" w:rsidR="00FE0CF5" w:rsidRPr="00855E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0CA5DD8A" w:rsidR="00FE0CF5" w:rsidRPr="00855E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przypadku gdy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855E87" w:rsidRDefault="000677FB" w:rsidP="00F02998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65A09FA1" w:rsidR="00FD76E3" w:rsidRPr="00B60942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B60942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 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2798C0BC" w:rsidR="00FE0CF5" w:rsidRPr="00B60942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wyczerpanie alo</w:t>
      </w:r>
      <w:r w:rsidR="00366D45" w:rsidRPr="00B60942">
        <w:rPr>
          <w:rFonts w:ascii="Arial" w:hAnsi="Arial" w:cs="Arial"/>
          <w:sz w:val="20"/>
          <w:szCs w:val="20"/>
        </w:rPr>
        <w:t>kacji przeznaczonej na </w:t>
      </w:r>
      <w:r w:rsidRPr="00B60942">
        <w:rPr>
          <w:rFonts w:ascii="Arial" w:hAnsi="Arial" w:cs="Arial"/>
          <w:sz w:val="20"/>
          <w:szCs w:val="20"/>
        </w:rPr>
        <w:t>dany</w:t>
      </w:r>
      <w:r w:rsidR="00E07CCC" w:rsidRPr="00B60942">
        <w:rPr>
          <w:rFonts w:ascii="Arial" w:hAnsi="Arial" w:cs="Arial"/>
          <w:sz w:val="20"/>
          <w:szCs w:val="20"/>
        </w:rPr>
        <w:t xml:space="preserve"> konkurs nie </w:t>
      </w:r>
      <w:r w:rsidRPr="00B60942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855E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77777777" w:rsidR="00FE0CF5" w:rsidRPr="00855E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Portalu listy, o której mowa w ust  5, nie później niż 7 dni od dnia rozstrzygnięcia konkursu.</w:t>
      </w:r>
    </w:p>
    <w:p w14:paraId="080C760E" w14:textId="77777777" w:rsidR="00FE0CF5" w:rsidRPr="00855E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projektów o której mowa powyżej zawiera:</w:t>
      </w:r>
    </w:p>
    <w:p w14:paraId="6119BBCB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869FD21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855E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77777777" w:rsidR="00FE0CF5" w:rsidRPr="00855E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informację o składzie KOP.</w:t>
      </w:r>
    </w:p>
    <w:p w14:paraId="04C2F789" w14:textId="77777777" w:rsidR="00FE0CF5" w:rsidRDefault="00BB67B7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kiedy projekt nie został wybrany do dofinansowania IOK</w:t>
      </w:r>
      <w:r w:rsidR="00514147" w:rsidRPr="00855E87">
        <w:rPr>
          <w:rFonts w:ascii="Arial" w:hAnsi="Arial" w:cs="Arial"/>
          <w:sz w:val="20"/>
          <w:szCs w:val="20"/>
        </w:rPr>
        <w:t xml:space="preserve"> wysyła do Wnioskodawcy pismo z </w:t>
      </w:r>
      <w:r w:rsidRPr="00855E8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14:paraId="01928E4F" w14:textId="77777777" w:rsidR="00B137D1" w:rsidRPr="00855E87" w:rsidRDefault="00B137D1" w:rsidP="00B137D1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69EFEA3" w14:textId="77777777" w:rsidR="002D16EE" w:rsidRPr="00855E87" w:rsidRDefault="002D16EE" w:rsidP="00F02998">
      <w:pPr>
        <w:pStyle w:val="Nagwek2"/>
        <w:spacing w:line="276" w:lineRule="auto"/>
      </w:pPr>
      <w:bookmarkStart w:id="19" w:name="_Toc504023733"/>
      <w:r w:rsidRPr="00855E87">
        <w:t xml:space="preserve">§ 13 </w:t>
      </w:r>
      <w:r w:rsidRPr="00855E87">
        <w:br/>
        <w:t>Wskaźniki monitorowania postępu rzeczowego w ramach projektu</w:t>
      </w:r>
      <w:bookmarkEnd w:id="19"/>
    </w:p>
    <w:p w14:paraId="5C9B9213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BB18" w14:textId="77777777" w:rsidR="00FE0CF5" w:rsidRDefault="006D2BEF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785621A5" w14:textId="77777777" w:rsidR="00B67F6B" w:rsidRPr="00855E87" w:rsidRDefault="00B67F6B" w:rsidP="00C51106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2F9598A" w14:textId="6FA41051" w:rsidR="0039095E" w:rsidRPr="0039095E" w:rsidRDefault="0039095E" w:rsidP="007053FA">
      <w:pPr>
        <w:numPr>
          <w:ilvl w:val="0"/>
          <w:numId w:val="3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95E">
        <w:rPr>
          <w:rFonts w:ascii="Arial" w:hAnsi="Arial" w:cs="Arial"/>
          <w:b/>
          <w:sz w:val="20"/>
          <w:szCs w:val="20"/>
        </w:rPr>
        <w:t>Wskaźniki  kluczowe, specyficzne dla programu, specyficzne dla projektu</w:t>
      </w:r>
      <w:r w:rsidR="00B67F6B">
        <w:rPr>
          <w:rFonts w:ascii="Arial" w:hAnsi="Arial" w:cs="Arial"/>
          <w:b/>
          <w:sz w:val="20"/>
          <w:szCs w:val="20"/>
        </w:rPr>
        <w:t xml:space="preserve"> – </w:t>
      </w:r>
      <w:r w:rsidR="00B67F6B" w:rsidRPr="00C51106">
        <w:rPr>
          <w:rFonts w:ascii="Arial" w:hAnsi="Arial" w:cs="Arial"/>
          <w:b/>
          <w:sz w:val="20"/>
          <w:szCs w:val="20"/>
          <w:u w:val="single"/>
        </w:rPr>
        <w:t>SCHEMAT A</w:t>
      </w:r>
      <w:r w:rsidRPr="00C51106">
        <w:rPr>
          <w:rFonts w:ascii="Arial" w:hAnsi="Arial" w:cs="Arial"/>
          <w:b/>
          <w:sz w:val="20"/>
          <w:szCs w:val="20"/>
          <w:u w:val="single"/>
        </w:rPr>
        <w:t>:</w:t>
      </w:r>
    </w:p>
    <w:p w14:paraId="72ECEA75" w14:textId="77777777" w:rsidR="0039095E" w:rsidRDefault="0039095E" w:rsidP="007053FA">
      <w:pPr>
        <w:numPr>
          <w:ilvl w:val="0"/>
          <w:numId w:val="38"/>
        </w:numPr>
        <w:tabs>
          <w:tab w:val="left" w:pos="1418"/>
        </w:tabs>
        <w:spacing w:line="276" w:lineRule="auto"/>
        <w:ind w:left="1560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4A8E26F4" w14:textId="71317C13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 xml:space="preserve">Liczba instytucji otoczenia biznesu wspartych w zakresie profesjonalizacji usług [szt.]; </w:t>
      </w:r>
    </w:p>
    <w:p w14:paraId="4A794C09" w14:textId="59DD3307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 xml:space="preserve">Liczba zrealizowanych usług doradczych [szt.]; </w:t>
      </w:r>
    </w:p>
    <w:p w14:paraId="2A66D69A" w14:textId="1EE90DAE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hAnsi="Arial" w:cs="Arial"/>
          <w:sz w:val="20"/>
          <w:szCs w:val="20"/>
        </w:rPr>
        <w:t>Liczba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zrealizowanych usług szkoleniowych [szt.]. </w:t>
      </w:r>
    </w:p>
    <w:p w14:paraId="29B4B71B" w14:textId="77777777" w:rsidR="0039095E" w:rsidRPr="00D515A1" w:rsidRDefault="0039095E" w:rsidP="007053FA">
      <w:pPr>
        <w:pStyle w:val="Akapitzlist"/>
        <w:numPr>
          <w:ilvl w:val="0"/>
          <w:numId w:val="38"/>
        </w:numPr>
        <w:spacing w:line="276" w:lineRule="auto"/>
        <w:ind w:left="1418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64F767EB" w14:textId="77777777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>Liczba przedsiębiorstw korzystających z zaawansowanych usług (nowych i/lub ulepszonych) świadczonych przez instytucje otoczenia biznesu [szt.];</w:t>
      </w:r>
    </w:p>
    <w:p w14:paraId="025A8CB3" w14:textId="186F8BD0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>Liczba osób objętych szkoleniami/doradztwem w zakresie kompetencji cyfrowych O/K/M [osoby];</w:t>
      </w:r>
    </w:p>
    <w:p w14:paraId="66D458D6" w14:textId="2E6952DA" w:rsidR="00706442" w:rsidRPr="00C51106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>Liczba osób objętych działaniami szkoleniowymi O/K/M [osoby];</w:t>
      </w:r>
    </w:p>
    <w:p w14:paraId="7148B58D" w14:textId="77777777" w:rsidR="00706442" w:rsidRDefault="00706442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>Wzrost zatrudnienia we wspieranych podmiotach (innych niż przedsiębiorstwa) [EPC];</w:t>
      </w:r>
    </w:p>
    <w:p w14:paraId="185B732B" w14:textId="5CC77719" w:rsidR="00706442" w:rsidRDefault="00706442" w:rsidP="00C51106">
      <w:pPr>
        <w:pStyle w:val="Bezodstpw"/>
        <w:numPr>
          <w:ilvl w:val="0"/>
          <w:numId w:val="60"/>
        </w:numPr>
        <w:spacing w:line="360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 zatrudnienia </w:t>
      </w:r>
      <w:r w:rsidRPr="00706442">
        <w:rPr>
          <w:rFonts w:ascii="Arial" w:hAnsi="Arial" w:cs="Arial"/>
          <w:sz w:val="20"/>
          <w:szCs w:val="20"/>
        </w:rPr>
        <w:t>we wspieranych podmiotach (innych niż przedsiębiorstwa) [EPC]</w:t>
      </w:r>
      <w:r>
        <w:rPr>
          <w:rFonts w:ascii="Arial" w:hAnsi="Arial" w:cs="Arial"/>
          <w:sz w:val="20"/>
          <w:szCs w:val="20"/>
        </w:rPr>
        <w:t>.</w:t>
      </w:r>
    </w:p>
    <w:p w14:paraId="4C5309F2" w14:textId="66EC9504" w:rsidR="00B67F6B" w:rsidRDefault="00B67F6B" w:rsidP="00C51106">
      <w:pPr>
        <w:pStyle w:val="Akapitzlist"/>
        <w:numPr>
          <w:ilvl w:val="0"/>
          <w:numId w:val="38"/>
        </w:numPr>
        <w:spacing w:line="276" w:lineRule="auto"/>
        <w:ind w:left="1418"/>
        <w:rPr>
          <w:rFonts w:ascii="Arial" w:hAnsi="Arial" w:cs="Arial"/>
          <w:b/>
          <w:sz w:val="20"/>
          <w:szCs w:val="20"/>
          <w:u w:val="single"/>
        </w:rPr>
      </w:pPr>
      <w:r w:rsidRPr="00C51106">
        <w:rPr>
          <w:rFonts w:ascii="Arial" w:hAnsi="Arial" w:cs="Arial"/>
          <w:b/>
          <w:sz w:val="20"/>
          <w:szCs w:val="20"/>
          <w:u w:val="single"/>
        </w:rPr>
        <w:t>Wskaźniki kluczowe horyzontalne (informacyjne):</w:t>
      </w:r>
    </w:p>
    <w:p w14:paraId="733FFCF4" w14:textId="7446091C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C51106">
        <w:rPr>
          <w:rFonts w:ascii="Arial" w:hAnsi="Arial" w:cs="Arial"/>
          <w:sz w:val="20"/>
          <w:szCs w:val="20"/>
        </w:rPr>
        <w:t>iczba utrzymanych miejsc pracy [EPC] – etaty;</w:t>
      </w:r>
    </w:p>
    <w:p w14:paraId="3E9B4815" w14:textId="308B9C1C" w:rsidR="00B67F6B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C51106">
        <w:rPr>
          <w:rFonts w:ascii="Arial" w:hAnsi="Arial" w:cs="Arial"/>
          <w:sz w:val="20"/>
          <w:szCs w:val="20"/>
        </w:rPr>
        <w:t>iczba nowo utworzonych miejsc pracy – pozostałe formy [EPC].</w:t>
      </w:r>
    </w:p>
    <w:p w14:paraId="0412DE0D" w14:textId="77777777" w:rsidR="00B67F6B" w:rsidRPr="00B67F6B" w:rsidRDefault="00B67F6B" w:rsidP="00C5110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841597" w14:textId="48215EE6" w:rsidR="00B67F6B" w:rsidRPr="0039095E" w:rsidRDefault="00B67F6B">
      <w:pPr>
        <w:numPr>
          <w:ilvl w:val="0"/>
          <w:numId w:val="3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95E">
        <w:rPr>
          <w:rFonts w:ascii="Arial" w:hAnsi="Arial" w:cs="Arial"/>
          <w:b/>
          <w:sz w:val="20"/>
          <w:szCs w:val="20"/>
        </w:rPr>
        <w:t>Wskaźniki  kluczowe, specyficzne dla programu, specyficzne dla projektu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C51106">
        <w:rPr>
          <w:rFonts w:ascii="Arial" w:hAnsi="Arial" w:cs="Arial"/>
          <w:b/>
          <w:sz w:val="20"/>
          <w:szCs w:val="20"/>
          <w:u w:val="single"/>
        </w:rPr>
        <w:t>SCHEMAT B:</w:t>
      </w:r>
    </w:p>
    <w:p w14:paraId="5C3D3FBC" w14:textId="77777777" w:rsidR="00B67F6B" w:rsidRDefault="00B67F6B" w:rsidP="00C51106">
      <w:pPr>
        <w:pStyle w:val="Akapitzlist"/>
        <w:numPr>
          <w:ilvl w:val="0"/>
          <w:numId w:val="68"/>
        </w:numPr>
        <w:spacing w:line="276" w:lineRule="auto"/>
        <w:ind w:left="1418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34C2EF22" w14:textId="77777777" w:rsidR="00B67F6B" w:rsidRPr="00740558" w:rsidRDefault="00B67F6B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740558">
        <w:rPr>
          <w:rFonts w:ascii="Arial" w:hAnsi="Arial" w:cs="Arial"/>
          <w:sz w:val="20"/>
          <w:szCs w:val="20"/>
        </w:rPr>
        <w:t xml:space="preserve">Liczba instytucji otoczenia biznesu wspartych w zakresie profesjonalizacji usług [szt.]; </w:t>
      </w:r>
    </w:p>
    <w:p w14:paraId="61579263" w14:textId="46ACF2E7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C51106">
        <w:rPr>
          <w:rFonts w:ascii="Arial" w:hAnsi="Arial" w:cs="Arial"/>
          <w:sz w:val="20"/>
          <w:szCs w:val="20"/>
        </w:rPr>
        <w:t xml:space="preserve">iczba zaawansowanych usług (nowych i/lub ulepszonych) świadczonych przez instytucje otoczenia biznesu [szt.]; </w:t>
      </w:r>
    </w:p>
    <w:p w14:paraId="7797CA23" w14:textId="42BC932E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L</w:t>
      </w:r>
      <w:r w:rsidRPr="00C51106">
        <w:rPr>
          <w:rFonts w:ascii="Arial" w:hAnsi="Arial" w:cs="Arial"/>
          <w:sz w:val="20"/>
          <w:szCs w:val="20"/>
        </w:rPr>
        <w:t>iczba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przedsiębiorstw wspartych w zakresie doradztwa specjalistycznego [szt.]. </w:t>
      </w:r>
    </w:p>
    <w:p w14:paraId="1A7B9A4F" w14:textId="1F0E9AD6" w:rsidR="00B67F6B" w:rsidRPr="00C51106" w:rsidRDefault="00B67F6B" w:rsidP="00C51106">
      <w:pPr>
        <w:pStyle w:val="Akapitzlist"/>
        <w:numPr>
          <w:ilvl w:val="0"/>
          <w:numId w:val="68"/>
        </w:numPr>
        <w:spacing w:line="276" w:lineRule="auto"/>
        <w:ind w:left="1418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12DB9A13" w14:textId="77777777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 xml:space="preserve">Liczba przedsiębiorstw korzystających z zaawansowanych usług (nowych i/lub ulepszonych) świadczonych przez instytucje otoczenia biznesu [szt.]; </w:t>
      </w:r>
    </w:p>
    <w:p w14:paraId="0DB2886C" w14:textId="1FCC65A0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51106">
        <w:rPr>
          <w:rFonts w:ascii="Arial" w:hAnsi="Arial" w:cs="Arial"/>
          <w:sz w:val="20"/>
          <w:szCs w:val="20"/>
        </w:rPr>
        <w:t xml:space="preserve">Wzrost zatrudnienia we wspieranych podmiotach (innych niż przedsiębiorstwa) [EPC]; </w:t>
      </w:r>
    </w:p>
    <w:p w14:paraId="15284F95" w14:textId="7FE4E277" w:rsidR="00B67F6B" w:rsidRPr="00C51106" w:rsidRDefault="00B67F6B" w:rsidP="00C51106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51106">
        <w:rPr>
          <w:rFonts w:ascii="Arial" w:hAnsi="Arial" w:cs="Arial"/>
          <w:sz w:val="20"/>
          <w:szCs w:val="20"/>
        </w:rPr>
        <w:t>Stan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zatrudnienia we wspieranych podmiotach (innych </w:t>
      </w:r>
      <w:r w:rsidRPr="00B137D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niż przedsiębiorstwa) [EPC].</w:t>
      </w:r>
      <w:r w:rsidRPr="00C5110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10C8B02C" w14:textId="7FE4E277" w:rsidR="00B67F6B" w:rsidRDefault="00B67F6B" w:rsidP="00C51106">
      <w:pPr>
        <w:pStyle w:val="Akapitzlist"/>
        <w:numPr>
          <w:ilvl w:val="0"/>
          <w:numId w:val="68"/>
        </w:numPr>
        <w:spacing w:line="276" w:lineRule="auto"/>
        <w:ind w:left="1418"/>
        <w:rPr>
          <w:rFonts w:ascii="Arial" w:hAnsi="Arial" w:cs="Arial"/>
          <w:b/>
          <w:sz w:val="20"/>
          <w:szCs w:val="20"/>
          <w:u w:val="single"/>
        </w:rPr>
      </w:pPr>
      <w:r w:rsidRPr="00740558">
        <w:rPr>
          <w:rFonts w:ascii="Arial" w:hAnsi="Arial" w:cs="Arial"/>
          <w:b/>
          <w:sz w:val="20"/>
          <w:szCs w:val="20"/>
          <w:u w:val="single"/>
        </w:rPr>
        <w:t>Wskaźniki kluczowe horyzontalne (informacyjne):</w:t>
      </w:r>
    </w:p>
    <w:p w14:paraId="7E1B36A9" w14:textId="77777777" w:rsidR="00B67F6B" w:rsidRPr="00740558" w:rsidRDefault="00B67F6B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40558">
        <w:rPr>
          <w:rFonts w:ascii="Arial" w:hAnsi="Arial" w:cs="Arial"/>
          <w:sz w:val="20"/>
          <w:szCs w:val="20"/>
        </w:rPr>
        <w:t>iczba utrzymanych miejsc pracy [EPC] – etaty;</w:t>
      </w:r>
    </w:p>
    <w:p w14:paraId="750CF7D0" w14:textId="77777777" w:rsidR="00B67F6B" w:rsidRDefault="00B67F6B">
      <w:pPr>
        <w:pStyle w:val="Bezodstpw"/>
        <w:numPr>
          <w:ilvl w:val="0"/>
          <w:numId w:val="60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40558">
        <w:rPr>
          <w:rFonts w:ascii="Arial" w:hAnsi="Arial" w:cs="Arial"/>
          <w:sz w:val="20"/>
          <w:szCs w:val="20"/>
        </w:rPr>
        <w:t>iczba nowo utworzonych miejsc pracy – pozostałe formy [EPC].</w:t>
      </w:r>
    </w:p>
    <w:p w14:paraId="693A40B4" w14:textId="77777777" w:rsidR="004500F5" w:rsidRPr="00855E87" w:rsidRDefault="004500F5" w:rsidP="00F0299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11CD1" w14:textId="77777777" w:rsidR="00050496" w:rsidRPr="00855E87" w:rsidRDefault="00AC0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855E87" w:rsidRDefault="006D4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855E87" w:rsidRDefault="006D2BEF" w:rsidP="009033BB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20" w:name="_Toc504023734"/>
      <w:r w:rsidRPr="00855E87">
        <w:t xml:space="preserve">§ 14 </w:t>
      </w:r>
      <w:r w:rsidRPr="00855E87">
        <w:br/>
        <w:t>Procedura odwoławcza</w:t>
      </w:r>
      <w:bookmarkEnd w:id="20"/>
    </w:p>
    <w:p w14:paraId="3D9A41E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1DE2B0E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14:paraId="23269B85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14:paraId="1B28F238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14:paraId="0CE10AF7" w14:textId="77777777" w:rsidR="00FE0CF5" w:rsidRPr="00855E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855E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 xml:space="preserve"> Ustawy wdrożeniowej. </w:t>
      </w:r>
    </w:p>
    <w:p w14:paraId="27A8EC2A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oznaczenie  Wnioskodawcy;</w:t>
      </w:r>
    </w:p>
    <w:p w14:paraId="286D8A41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77777777" w:rsidR="00FD76E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77777777" w:rsidR="00FE0CF5" w:rsidRPr="00DB12F6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 5 Ustawy wdrożeniowej.</w:t>
      </w:r>
    </w:p>
    <w:p w14:paraId="2B77274C" w14:textId="77777777" w:rsidR="00FD76E3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77777777" w:rsidR="00FE0CF5" w:rsidRPr="00177383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14:paraId="60A1909A" w14:textId="77777777" w:rsidR="00FE0CF5" w:rsidRPr="00745237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6262AC" w:rsidRPr="00177383">
        <w:rPr>
          <w:rFonts w:ascii="Arial" w:hAnsi="Arial" w:cs="Arial"/>
          <w:sz w:val="20"/>
          <w:szCs w:val="20"/>
        </w:rPr>
        <w:t>Ustawy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 Ustawy wdrożeniowej, został wniesiony:</w:t>
      </w:r>
    </w:p>
    <w:p w14:paraId="34CF4989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77383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745237" w:rsidRDefault="00EC513A" w:rsidP="009033BB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,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77777777" w:rsidR="00FE0CF5" w:rsidRPr="00177383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informację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Pr="00177383">
        <w:rPr>
          <w:rFonts w:ascii="Arial" w:hAnsi="Arial" w:cs="Arial"/>
          <w:sz w:val="20"/>
          <w:szCs w:val="20"/>
        </w:rPr>
        <w:t xml:space="preserve"> Ustawy wdrożeniowej, </w:t>
      </w:r>
    </w:p>
    <w:p w14:paraId="3F309F01" w14:textId="77777777" w:rsidR="00FE0CF5" w:rsidRPr="00177383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77777777" w:rsidR="00FE0CF5" w:rsidRPr="0074523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informację,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(art. 58 ust. 1 Ustawy wdrożeniowej) albo w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w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9033BB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6456FB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b</w:t>
      </w:r>
      <w:r w:rsidRPr="007C3D9A">
        <w:rPr>
          <w:rFonts w:ascii="Arial" w:hAnsi="Arial" w:cs="Arial"/>
          <w:sz w:val="20"/>
          <w:szCs w:val="20"/>
        </w:rPr>
        <w:t xml:space="preserve">ez kompletnej dokumentacji, </w:t>
      </w:r>
    </w:p>
    <w:p w14:paraId="5A128171" w14:textId="77777777" w:rsidR="00FE0CF5" w:rsidRPr="0074523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9033BB">
      <w:pPr>
        <w:pStyle w:val="Akapitzlist"/>
        <w:numPr>
          <w:ilvl w:val="0"/>
          <w:numId w:val="21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77383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77383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9033BB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>59 ust. 2 albo art. 66 ust. 2 pkt 1 Ustawy wdrożeniowej.</w:t>
      </w:r>
    </w:p>
    <w:p w14:paraId="4D3D2315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 w:rsidR="00773684" w:rsidRPr="00177383">
        <w:rPr>
          <w:rFonts w:ascii="Arial" w:hAnsi="Arial" w:cs="Arial"/>
          <w:sz w:val="20"/>
          <w:szCs w:val="20"/>
        </w:rPr>
        <w:t>–</w:t>
      </w:r>
      <w:r w:rsidRPr="00177383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1" w:name="_Toc504023735"/>
      <w:r w:rsidRPr="00855E87">
        <w:t xml:space="preserve">§ 15 </w:t>
      </w:r>
      <w:r w:rsidRPr="00855E87">
        <w:br/>
        <w:t>Umowa</w:t>
      </w:r>
      <w:bookmarkEnd w:id="21"/>
    </w:p>
    <w:p w14:paraId="0879B67C" w14:textId="77777777" w:rsidR="00C313CA" w:rsidRPr="00855E87" w:rsidRDefault="00C313CA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7E2A60B3" w:rsidR="00FD76E3" w:rsidRPr="00D515A1" w:rsidRDefault="00B9082E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Wszelka korespondencja IOK kierowana 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Pr="00D515A1">
        <w:t xml:space="preserve">, </w:t>
      </w:r>
      <w:r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77777777" w:rsidR="00FD76E3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3ACCA2AC" w:rsidR="00FD76E3" w:rsidRDefault="000B09EC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8932A8">
        <w:rPr>
          <w:rFonts w:ascii="Arial" w:hAnsi="Arial" w:cs="Arial"/>
          <w:sz w:val="20"/>
          <w:szCs w:val="20"/>
        </w:rPr>
        <w:t xml:space="preserve"> 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855E87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77777777" w:rsidR="00FD76E3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 projektu w rozumieniu art. 53 Ustawy wdrożeniowej.</w:t>
      </w:r>
    </w:p>
    <w:p w14:paraId="404F8B06" w14:textId="77777777" w:rsidR="00FE0CF5" w:rsidRPr="00855E87" w:rsidRDefault="00480CC5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855E8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2B3C55" w:rsidRPr="00855E87">
        <w:rPr>
          <w:rFonts w:ascii="Arial" w:hAnsi="Arial" w:cs="Arial"/>
          <w:sz w:val="20"/>
          <w:szCs w:val="20"/>
        </w:rPr>
        <w:t xml:space="preserve"> zgodnie </w:t>
      </w:r>
      <w:r w:rsidR="00EA4B1D" w:rsidRPr="00855E87">
        <w:rPr>
          <w:rFonts w:ascii="Arial" w:hAnsi="Arial" w:cs="Arial"/>
          <w:sz w:val="20"/>
          <w:szCs w:val="20"/>
        </w:rPr>
        <w:br/>
      </w:r>
      <w:r w:rsidR="002B3C55" w:rsidRPr="00855E87">
        <w:rPr>
          <w:rFonts w:ascii="Arial" w:hAnsi="Arial" w:cs="Arial"/>
          <w:sz w:val="20"/>
          <w:szCs w:val="20"/>
        </w:rPr>
        <w:t xml:space="preserve">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6609FB36" w14:textId="77777777" w:rsidR="00FE0CF5" w:rsidRPr="00855E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855E87" w:rsidRDefault="002D16EE" w:rsidP="00F02998">
      <w:pPr>
        <w:pStyle w:val="Nagwek2"/>
        <w:spacing w:line="276" w:lineRule="auto"/>
      </w:pPr>
      <w:bookmarkStart w:id="22" w:name="_Toc504023736"/>
      <w:r w:rsidRPr="00855E87">
        <w:t xml:space="preserve">§ 16 </w:t>
      </w:r>
      <w:r w:rsidRPr="00855E87">
        <w:br/>
        <w:t>Kwalifikowalność wydatków</w:t>
      </w:r>
      <w:bookmarkEnd w:id="22"/>
    </w:p>
    <w:p w14:paraId="51F21427" w14:textId="62CFABF4" w:rsidR="00FD76E3" w:rsidRPr="00406791" w:rsidRDefault="00611B3F" w:rsidP="007053FA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406791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określonymi </w:t>
      </w:r>
      <w:r w:rsidR="0009377A" w:rsidRPr="00406791">
        <w:rPr>
          <w:rFonts w:ascii="Arial" w:hAnsi="Arial" w:cs="Arial"/>
          <w:sz w:val="20"/>
          <w:szCs w:val="20"/>
        </w:rPr>
        <w:t>Wytycznych Ministra  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406791">
        <w:rPr>
          <w:rFonts w:ascii="Arial" w:hAnsi="Arial" w:cs="Arial"/>
          <w:sz w:val="20"/>
          <w:szCs w:val="20"/>
        </w:rPr>
        <w:t>,</w:t>
      </w:r>
      <w:r w:rsidR="0009377A" w:rsidRPr="00406791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406791">
        <w:rPr>
          <w:rFonts w:ascii="Arial" w:hAnsi="Arial" w:cs="Arial"/>
          <w:sz w:val="20"/>
          <w:szCs w:val="20"/>
        </w:rPr>
        <w:t>wspólnotowego i krajowego oraz</w:t>
      </w:r>
      <w:r w:rsidR="00857CA3">
        <w:rPr>
          <w:rFonts w:ascii="Arial" w:hAnsi="Arial" w:cs="Arial"/>
          <w:sz w:val="20"/>
          <w:szCs w:val="20"/>
        </w:rPr>
        <w:t xml:space="preserve"> </w:t>
      </w:r>
      <w:r w:rsidR="00B9082E" w:rsidRPr="00406791">
        <w:rPr>
          <w:rFonts w:ascii="Arial" w:hAnsi="Arial" w:cs="Arial"/>
          <w:sz w:val="20"/>
          <w:szCs w:val="20"/>
        </w:rPr>
        <w:t xml:space="preserve">zgodnie z załącznikiem do  </w:t>
      </w:r>
      <w:r w:rsidR="00B9082E" w:rsidRPr="001A050F">
        <w:rPr>
          <w:rFonts w:ascii="Arial" w:hAnsi="Arial" w:cs="Arial"/>
          <w:sz w:val="20"/>
          <w:szCs w:val="20"/>
        </w:rPr>
        <w:t xml:space="preserve">wzoru umowy o dofinansowanie – Zasady kwalifikowalności wydatków w ramach Osi Priorytetowej </w:t>
      </w:r>
      <w:r w:rsidR="00857CA3">
        <w:rPr>
          <w:rFonts w:ascii="Arial" w:hAnsi="Arial" w:cs="Arial"/>
          <w:sz w:val="20"/>
          <w:szCs w:val="20"/>
        </w:rPr>
        <w:br/>
      </w:r>
      <w:r w:rsidR="00857CA3" w:rsidRPr="00857CA3">
        <w:rPr>
          <w:rFonts w:ascii="Arial" w:hAnsi="Arial" w:cs="Arial"/>
          <w:sz w:val="20"/>
          <w:szCs w:val="20"/>
        </w:rPr>
        <w:t>1 Inteligentna Gospodarka Warmii i Mazur, Działanie 1.3 Przedsiębiorczość (Wsparcie przedsiębiorczości), Poddziałanie 1.3.</w:t>
      </w:r>
      <w:r w:rsidR="00B67F6B">
        <w:rPr>
          <w:rFonts w:ascii="Arial" w:hAnsi="Arial" w:cs="Arial"/>
          <w:sz w:val="20"/>
          <w:szCs w:val="20"/>
        </w:rPr>
        <w:t>6</w:t>
      </w:r>
      <w:r w:rsidR="00857CA3" w:rsidRPr="00857CA3">
        <w:rPr>
          <w:rFonts w:ascii="Arial" w:hAnsi="Arial" w:cs="Arial"/>
          <w:sz w:val="20"/>
          <w:szCs w:val="20"/>
        </w:rPr>
        <w:t xml:space="preserve"> </w:t>
      </w:r>
      <w:r w:rsidR="006D1BBB">
        <w:rPr>
          <w:rFonts w:ascii="Arial" w:hAnsi="Arial" w:cs="Arial"/>
          <w:sz w:val="20"/>
          <w:szCs w:val="20"/>
        </w:rPr>
        <w:t xml:space="preserve">Nowoczesne </w:t>
      </w:r>
      <w:r w:rsidR="00B67F6B">
        <w:rPr>
          <w:rFonts w:ascii="Arial" w:hAnsi="Arial" w:cs="Arial"/>
          <w:sz w:val="20"/>
          <w:szCs w:val="20"/>
        </w:rPr>
        <w:t>usług</w:t>
      </w:r>
      <w:r w:rsidR="006D1BBB">
        <w:rPr>
          <w:rFonts w:ascii="Arial" w:hAnsi="Arial" w:cs="Arial"/>
          <w:sz w:val="20"/>
          <w:szCs w:val="20"/>
        </w:rPr>
        <w:t>i</w:t>
      </w:r>
      <w:r w:rsidR="00B67F6B">
        <w:rPr>
          <w:rFonts w:ascii="Arial" w:hAnsi="Arial" w:cs="Arial"/>
          <w:sz w:val="20"/>
          <w:szCs w:val="20"/>
        </w:rPr>
        <w:t xml:space="preserve"> instytucji otoczenia biznesu</w:t>
      </w:r>
      <w:r w:rsidR="00857CA3" w:rsidRPr="00857CA3" w:rsidDel="00857CA3">
        <w:rPr>
          <w:rFonts w:ascii="Arial" w:hAnsi="Arial" w:cs="Arial"/>
          <w:sz w:val="20"/>
          <w:szCs w:val="20"/>
        </w:rPr>
        <w:t xml:space="preserve"> </w:t>
      </w:r>
      <w:r w:rsidR="00B9082E" w:rsidRPr="001A050F">
        <w:rPr>
          <w:rFonts w:ascii="Arial" w:hAnsi="Arial" w:cs="Arial"/>
          <w:sz w:val="20"/>
          <w:szCs w:val="20"/>
        </w:rPr>
        <w:t>Regionalnego</w:t>
      </w:r>
      <w:r w:rsidR="00B9082E" w:rsidRPr="00406791">
        <w:rPr>
          <w:rFonts w:ascii="Arial" w:hAnsi="Arial" w:cs="Arial"/>
          <w:sz w:val="20"/>
          <w:szCs w:val="20"/>
        </w:rPr>
        <w:t xml:space="preserve"> Programu Operacyjnego Województwa Warmińsko – Mazurskiego na</w:t>
      </w:r>
      <w:r w:rsidR="00AC06D0" w:rsidRPr="00406791">
        <w:rPr>
          <w:rFonts w:ascii="Arial" w:hAnsi="Arial" w:cs="Arial"/>
          <w:sz w:val="20"/>
          <w:szCs w:val="20"/>
        </w:rPr>
        <w:t> </w:t>
      </w:r>
      <w:r w:rsidR="00B9082E" w:rsidRPr="00406791">
        <w:rPr>
          <w:rFonts w:ascii="Arial" w:hAnsi="Arial" w:cs="Arial"/>
          <w:sz w:val="20"/>
          <w:szCs w:val="20"/>
        </w:rPr>
        <w:t>lata 2014-2020</w:t>
      </w:r>
      <w:r w:rsidR="00857CA3">
        <w:rPr>
          <w:rFonts w:ascii="Arial" w:hAnsi="Arial" w:cs="Arial"/>
          <w:sz w:val="20"/>
          <w:szCs w:val="20"/>
        </w:rPr>
        <w:t xml:space="preserve"> </w:t>
      </w:r>
      <w:r w:rsidR="00B9082E" w:rsidRPr="00406791">
        <w:rPr>
          <w:rFonts w:ascii="Arial" w:hAnsi="Arial" w:cs="Arial"/>
          <w:sz w:val="20"/>
          <w:szCs w:val="20"/>
        </w:rPr>
        <w:t>w zakresie Europejskiego Funduszu Rozwoju Regionalnego.</w:t>
      </w:r>
    </w:p>
    <w:p w14:paraId="4EFC0597" w14:textId="32631B10" w:rsidR="00FD76E3" w:rsidRPr="00D515A1" w:rsidRDefault="00B9082E" w:rsidP="009033BB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sprzeczności z Wytycznymi Ministra  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wprost zapisy Wytycznych Ministra  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7422B231" w14:textId="1D5E22FB" w:rsidR="00554E5F" w:rsidRPr="00554E5F" w:rsidRDefault="00B72C22" w:rsidP="00554E5F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Wszyscy Wnioskodawcy</w:t>
      </w:r>
      <w:r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przed podpisaniem umowy o dofinansowanie </w:t>
      </w:r>
      <w:r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</w:t>
      </w:r>
      <w:r w:rsidRPr="004F2365">
        <w:rPr>
          <w:rFonts w:ascii="Arial" w:hAnsi="Arial" w:cs="Arial"/>
          <w:sz w:val="20"/>
          <w:szCs w:val="20"/>
        </w:rPr>
        <w:t>w serwisie</w:t>
      </w:r>
      <w:r w:rsidRPr="00B72C2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B72C22">
          <w:rPr>
            <w:rFonts w:ascii="Arial" w:hAnsi="Arial" w:cs="Arial"/>
            <w:sz w:val="20"/>
            <w:szCs w:val="20"/>
          </w:rPr>
          <w:t>https://bazakonkurencyjnosci.funduszeeuropejskie.gov.pl/</w:t>
        </w:r>
      </w:hyperlink>
    </w:p>
    <w:p w14:paraId="3F63F088" w14:textId="77777777" w:rsidR="00B72C22" w:rsidRDefault="00B72C22" w:rsidP="00B72C22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77AA6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877AA6">
        <w:rPr>
          <w:rFonts w:ascii="Arial" w:hAnsi="Arial" w:cs="Arial"/>
          <w:sz w:val="20"/>
          <w:szCs w:val="20"/>
        </w:rPr>
        <w:t>WiM</w:t>
      </w:r>
      <w:proofErr w:type="spellEnd"/>
      <w:r w:rsidRPr="00877AA6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</w:t>
      </w:r>
      <w:r>
        <w:rPr>
          <w:rFonts w:ascii="Arial" w:hAnsi="Arial" w:cs="Arial"/>
          <w:sz w:val="20"/>
          <w:szCs w:val="20"/>
        </w:rPr>
        <w:t>.</w:t>
      </w:r>
    </w:p>
    <w:p w14:paraId="18B7ACAD" w14:textId="448AD6F3" w:rsidR="00B72C22" w:rsidRDefault="00B72C22" w:rsidP="00B72C22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treść opublikowanych materiałów odpowiada wyłącznie Wnioskodawca.</w:t>
      </w:r>
    </w:p>
    <w:p w14:paraId="5D1085C3" w14:textId="77777777" w:rsidR="00770362" w:rsidRDefault="00770362" w:rsidP="00B72C22"/>
    <w:p w14:paraId="0162DD8B" w14:textId="77777777" w:rsidR="002D16EE" w:rsidRPr="00855E87" w:rsidRDefault="002D16EE" w:rsidP="00F02998">
      <w:pPr>
        <w:pStyle w:val="Nagwek2"/>
        <w:spacing w:line="276" w:lineRule="auto"/>
      </w:pPr>
      <w:bookmarkStart w:id="23" w:name="_Toc504023737"/>
      <w:r w:rsidRPr="00855E87">
        <w:t xml:space="preserve">§ 17 </w:t>
      </w:r>
      <w:r w:rsidRPr="00855E87">
        <w:br/>
        <w:t>Forma i sposób udzielania informacji w kwestiach dotyczących konkursu</w:t>
      </w:r>
      <w:bookmarkEnd w:id="23"/>
    </w:p>
    <w:p w14:paraId="48D9E13B" w14:textId="77777777" w:rsidR="00EC513A" w:rsidRPr="00855E87" w:rsidRDefault="00EC513A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9A27610" w14:textId="483A4438" w:rsidR="00FE0CF5" w:rsidRPr="00855E87" w:rsidRDefault="00B14EF0" w:rsidP="007053FA">
      <w:pPr>
        <w:pStyle w:val="Akapitzlist"/>
        <w:numPr>
          <w:ilvl w:val="0"/>
          <w:numId w:val="4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się </w:t>
      </w:r>
      <w:r w:rsidR="002832E0">
        <w:rPr>
          <w:rFonts w:ascii="Arial" w:hAnsi="Arial" w:cs="Arial"/>
          <w:sz w:val="20"/>
          <w:szCs w:val="20"/>
        </w:rPr>
        <w:t>  </w:t>
      </w:r>
      <w:r w:rsidRPr="00B14EF0">
        <w:rPr>
          <w:rFonts w:ascii="Arial" w:hAnsi="Arial" w:cs="Arial"/>
          <w:sz w:val="20"/>
          <w:szCs w:val="20"/>
        </w:rPr>
        <w:t xml:space="preserve">dofinansowanie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udzielają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 xml:space="preserve">pracownicy </w:t>
      </w:r>
      <w:r w:rsidR="002832E0">
        <w:rPr>
          <w:rFonts w:ascii="Arial" w:hAnsi="Arial" w:cs="Arial"/>
          <w:sz w:val="20"/>
          <w:szCs w:val="20"/>
        </w:rPr>
        <w:t> </w:t>
      </w:r>
      <w:r w:rsidRPr="00B14EF0">
        <w:rPr>
          <w:rFonts w:ascii="Arial" w:hAnsi="Arial" w:cs="Arial"/>
          <w:sz w:val="20"/>
          <w:szCs w:val="20"/>
        </w:rPr>
        <w:t>Biura Projektów</w:t>
      </w:r>
      <w:r w:rsidR="002832E0">
        <w:rPr>
          <w:rFonts w:ascii="Arial" w:hAnsi="Arial" w:cs="Arial"/>
          <w:sz w:val="20"/>
          <w:szCs w:val="20"/>
        </w:rPr>
        <w:t xml:space="preserve"> </w:t>
      </w:r>
      <w:r w:rsidR="00857CA3">
        <w:rPr>
          <w:rFonts w:ascii="Arial" w:hAnsi="Arial" w:cs="Arial"/>
          <w:sz w:val="20"/>
          <w:szCs w:val="20"/>
        </w:rPr>
        <w:t>Przedsiębiorczość</w:t>
      </w:r>
      <w:r w:rsidRPr="00B14EF0">
        <w:rPr>
          <w:rFonts w:ascii="Arial" w:hAnsi="Arial" w:cs="Arial"/>
          <w:sz w:val="20"/>
          <w:szCs w:val="20"/>
        </w:rPr>
        <w:t xml:space="preserve">. </w:t>
      </w:r>
      <w:r w:rsidR="002832E0">
        <w:rPr>
          <w:rFonts w:ascii="Arial" w:hAnsi="Arial" w:cs="Arial"/>
          <w:sz w:val="20"/>
          <w:szCs w:val="20"/>
        </w:rPr>
        <w:t> </w:t>
      </w:r>
      <w:r w:rsidR="00857CA3" w:rsidRPr="00857CA3">
        <w:rPr>
          <w:rFonts w:ascii="Arial" w:hAnsi="Arial" w:cs="Arial"/>
          <w:sz w:val="20"/>
          <w:szCs w:val="20"/>
        </w:rPr>
        <w:t>Informacje można uzyskać pod następującymi numerami telefonów (89) 52 19 397, (89) 52 19 636, (89) 52 19 626, (89) 52 19 64</w:t>
      </w:r>
      <w:r w:rsidR="00857CA3">
        <w:rPr>
          <w:rFonts w:ascii="Arial" w:hAnsi="Arial" w:cs="Arial"/>
          <w:sz w:val="20"/>
          <w:szCs w:val="20"/>
        </w:rPr>
        <w:t>1, (89) 52 19 372, (89) 52 19 654</w:t>
      </w:r>
      <w:r w:rsidR="00857CA3" w:rsidRPr="00857CA3">
        <w:rPr>
          <w:rFonts w:ascii="Arial" w:hAnsi="Arial" w:cs="Arial"/>
          <w:sz w:val="20"/>
          <w:szCs w:val="20"/>
        </w:rPr>
        <w:t xml:space="preserve"> oraz (89) 52 19 606.</w:t>
      </w:r>
      <w:r w:rsidR="002832E0">
        <w:rPr>
          <w:rFonts w:ascii="Arial" w:hAnsi="Arial" w:cs="Arial"/>
          <w:sz w:val="20"/>
          <w:szCs w:val="20"/>
        </w:rPr>
        <w:t xml:space="preserve"> lub </w:t>
      </w:r>
      <w:r w:rsidR="00AC06D0" w:rsidRPr="00686B11">
        <w:rPr>
          <w:rFonts w:ascii="Arial" w:hAnsi="Arial" w:cs="Arial"/>
          <w:sz w:val="20"/>
          <w:szCs w:val="20"/>
        </w:rPr>
        <w:t>drogą elek</w:t>
      </w:r>
      <w:r w:rsidR="00686B11">
        <w:rPr>
          <w:rFonts w:ascii="Arial" w:hAnsi="Arial" w:cs="Arial"/>
          <w:sz w:val="20"/>
          <w:szCs w:val="20"/>
        </w:rPr>
        <w:t>troniczną</w:t>
      </w:r>
      <w:r w:rsidR="00321B24">
        <w:rPr>
          <w:rFonts w:ascii="Arial" w:hAnsi="Arial" w:cs="Arial"/>
          <w:sz w:val="20"/>
          <w:szCs w:val="20"/>
        </w:rPr>
        <w:t xml:space="preserve"> na</w:t>
      </w:r>
      <w:r w:rsidR="00686B11" w:rsidRPr="00686B11">
        <w:rPr>
          <w:rFonts w:ascii="Arial" w:hAnsi="Arial" w:cs="Arial"/>
          <w:sz w:val="20"/>
          <w:szCs w:val="20"/>
        </w:rPr>
        <w:t xml:space="preserve"> e-mail: </w:t>
      </w:r>
      <w:hyperlink r:id="rId15" w:history="1">
        <w:r w:rsidR="00AF77C3" w:rsidRPr="00156B2F">
          <w:rPr>
            <w:rStyle w:val="Hipercze"/>
            <w:rFonts w:ascii="Arial" w:hAnsi="Arial" w:cs="Arial"/>
            <w:sz w:val="20"/>
            <w:szCs w:val="20"/>
          </w:rPr>
          <w:t>nabory.przedsiebiorczosc@warmia.mazury.pl</w:t>
        </w:r>
      </w:hyperlink>
    </w:p>
    <w:p w14:paraId="1898431E" w14:textId="77777777" w:rsidR="00FE0CF5" w:rsidRPr="00855E87" w:rsidRDefault="003A3DC1" w:rsidP="009033BB">
      <w:pPr>
        <w:pStyle w:val="Akapitzlist"/>
        <w:numPr>
          <w:ilvl w:val="0"/>
          <w:numId w:val="4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855E87">
        <w:rPr>
          <w:rFonts w:ascii="Arial" w:hAnsi="Arial" w:cs="Arial"/>
          <w:sz w:val="20"/>
          <w:szCs w:val="20"/>
        </w:rPr>
        <w:t xml:space="preserve">ałek 8:00-18:00, wtorek-piątek </w:t>
      </w:r>
      <w:r w:rsidRPr="00855E87">
        <w:rPr>
          <w:rFonts w:ascii="Arial" w:hAnsi="Arial" w:cs="Arial"/>
          <w:sz w:val="20"/>
          <w:szCs w:val="20"/>
        </w:rPr>
        <w:t>7:30-15:30:</w:t>
      </w:r>
    </w:p>
    <w:p w14:paraId="2453A0AE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F02998">
      <w:pPr>
        <w:pStyle w:val="Nagwek2"/>
        <w:spacing w:line="276" w:lineRule="auto"/>
      </w:pPr>
      <w:bookmarkStart w:id="24" w:name="_Toc504023738"/>
      <w:r w:rsidRPr="00855E87">
        <w:t xml:space="preserve">§ 18 </w:t>
      </w:r>
      <w:r w:rsidRPr="00855E87">
        <w:br/>
        <w:t>Postanowienia końcowe</w:t>
      </w:r>
      <w:bookmarkEnd w:id="24"/>
    </w:p>
    <w:p w14:paraId="4E32B9D4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855E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7E1FC7A7" w:rsidR="00FE0CF5" w:rsidRPr="00855E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</w:p>
    <w:p w14:paraId="5C3A255D" w14:textId="77777777" w:rsidR="00FE0CF5" w:rsidRPr="00855E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</w:p>
    <w:p w14:paraId="3DB85500" w14:textId="77777777" w:rsidR="00FE0CF5" w:rsidRPr="00855E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855E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5361A819" w14:textId="77777777" w:rsidR="00673FB9" w:rsidRPr="00855E87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br w:type="page"/>
      </w:r>
    </w:p>
    <w:p w14:paraId="647AAD35" w14:textId="77777777" w:rsidR="002D16EE" w:rsidRPr="00855E87" w:rsidRDefault="002D16EE" w:rsidP="00F02998">
      <w:pPr>
        <w:pStyle w:val="Nagwek2"/>
        <w:spacing w:line="276" w:lineRule="auto"/>
        <w:jc w:val="left"/>
      </w:pPr>
      <w:bookmarkStart w:id="25" w:name="_Toc504023739"/>
      <w:r w:rsidRPr="00855E87">
        <w:t>Lista załączników do Regulaminu</w:t>
      </w:r>
      <w:bookmarkEnd w:id="25"/>
    </w:p>
    <w:p w14:paraId="5153BA32" w14:textId="77777777" w:rsidR="0084598B" w:rsidRPr="00855E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73FB9" w:rsidRPr="00855E87" w14:paraId="71BA9BE2" w14:textId="77777777" w:rsidTr="00CC4381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83E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176" w14:textId="5740157E" w:rsidR="00673FB9" w:rsidRPr="003D3F70" w:rsidRDefault="00DD48D1" w:rsidP="004D4216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73FB9" w:rsidRPr="00855E87" w14:paraId="47B8BBE5" w14:textId="77777777" w:rsidTr="00CC4381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C26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C6" w14:textId="15E43C34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73FB9" w:rsidRPr="00855E87" w14:paraId="63F60360" w14:textId="77777777" w:rsidTr="00AE1A9F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79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649" w14:textId="2D9FCF1B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73FB9" w:rsidRPr="00855E87" w14:paraId="555FDCB2" w14:textId="77777777" w:rsidTr="00CC4381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74D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B9" w14:textId="0F91CB97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  <w:r w:rsidR="00EE4A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A i B</w:t>
            </w:r>
          </w:p>
        </w:tc>
      </w:tr>
      <w:tr w:rsidR="00673FB9" w:rsidRPr="00855E87" w14:paraId="3F0C4E2F" w14:textId="77777777" w:rsidTr="00AE1A9F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65C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E43" w14:textId="2B69843A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="00673FB9"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E4AB1">
              <w:rPr>
                <w:rFonts w:ascii="Arial" w:hAnsi="Arial" w:cs="Arial"/>
                <w:sz w:val="20"/>
                <w:szCs w:val="20"/>
                <w:lang w:eastAsia="pl-PL"/>
              </w:rPr>
              <w:t>– Schemat A i B</w:t>
            </w:r>
          </w:p>
        </w:tc>
      </w:tr>
      <w:tr w:rsidR="00673FB9" w:rsidRPr="00855E87" w14:paraId="2B5FF4A4" w14:textId="77777777" w:rsidTr="00AE1A9F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A" w14:textId="76B51012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  <w:r w:rsidR="00EE4AB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1CD" w14:textId="1A82CC16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  <w:r w:rsidR="00EE4A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A</w:t>
            </w:r>
          </w:p>
        </w:tc>
      </w:tr>
      <w:tr w:rsidR="00EE4AB1" w:rsidRPr="00855E87" w14:paraId="50E184EB" w14:textId="77777777" w:rsidTr="00CC4381">
        <w:trPr>
          <w:trHeight w:val="5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27C1" w14:textId="3D132C4D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0B40" w14:textId="0A7F673C" w:rsidR="00EE4AB1" w:rsidRPr="00DD48D1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E4AB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ch (obligatoryjnych) – Schemat B</w:t>
            </w:r>
          </w:p>
        </w:tc>
      </w:tr>
      <w:tr w:rsidR="00673FB9" w:rsidRPr="00855E87" w14:paraId="03D47FFB" w14:textId="77777777" w:rsidTr="00CC4381">
        <w:trPr>
          <w:trHeight w:val="5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FC7" w14:textId="4F13C3CF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  <w:r w:rsidR="00EE4AB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19C" w14:textId="6FC08B3B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konkursowych (obligatoryjnych)</w:t>
            </w:r>
            <w:r w:rsidR="00EE4AB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A</w:t>
            </w:r>
          </w:p>
        </w:tc>
      </w:tr>
      <w:tr w:rsidR="00EE4AB1" w:rsidRPr="00855E87" w14:paraId="16838862" w14:textId="77777777" w:rsidTr="00AE1A9F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D8C3" w14:textId="17F0A805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7745" w14:textId="406182E4" w:rsidR="00EE4AB1" w:rsidRPr="00DD48D1" w:rsidRDefault="00EE4AB1" w:rsidP="00F02998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konkursowych (obligatoryjnych)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B</w:t>
            </w:r>
          </w:p>
        </w:tc>
      </w:tr>
      <w:tr w:rsidR="00EE4AB1" w:rsidRPr="00855E87" w14:paraId="23BEA658" w14:textId="77777777" w:rsidTr="00AE1A9F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FA7" w14:textId="5F7E9693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013" w14:textId="2746BAF2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A</w:t>
            </w:r>
          </w:p>
        </w:tc>
      </w:tr>
      <w:tr w:rsidR="00EE4AB1" w:rsidRPr="00855E87" w14:paraId="0C972C9E" w14:textId="77777777" w:rsidTr="00CC4381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F820" w14:textId="55E81D29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CD4" w14:textId="3545D629" w:rsidR="00EE4AB1" w:rsidRPr="00935925" w:rsidRDefault="00EE4AB1" w:rsidP="00F029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B</w:t>
            </w:r>
          </w:p>
        </w:tc>
      </w:tr>
      <w:tr w:rsidR="00EE4AB1" w:rsidRPr="00855E87" w14:paraId="1BD2A3A2" w14:textId="77777777" w:rsidTr="00CC4381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5B6" w14:textId="62DEF29B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3E0" w14:textId="463C4BBE" w:rsidR="00EE4AB1" w:rsidRPr="003D3F70" w:rsidRDefault="00EE4AB1" w:rsidP="00F029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A</w:t>
            </w:r>
          </w:p>
        </w:tc>
      </w:tr>
      <w:tr w:rsidR="00EE4AB1" w:rsidRPr="00855E87" w14:paraId="0A0B79DB" w14:textId="77777777" w:rsidTr="00CC4381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F38B" w14:textId="1B763D94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0597" w14:textId="06340E17" w:rsidR="00EE4AB1" w:rsidRPr="00935925" w:rsidRDefault="00EE4AB1" w:rsidP="00F02998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B</w:t>
            </w:r>
          </w:p>
        </w:tc>
      </w:tr>
      <w:tr w:rsidR="00EE4AB1" w:rsidRPr="00855E87" w14:paraId="6B93E2FF" w14:textId="77777777" w:rsidTr="00CC4381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00B" w14:textId="160D3CE2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029" w14:textId="2E20A1C2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A</w:t>
            </w:r>
          </w:p>
        </w:tc>
      </w:tr>
      <w:tr w:rsidR="00EE4AB1" w:rsidRPr="00855E87" w14:paraId="57159687" w14:textId="77777777" w:rsidTr="00CC4381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CDE" w14:textId="23B1620D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4485" w14:textId="3A118381" w:rsidR="00EE4AB1" w:rsidRPr="00935925" w:rsidRDefault="00EE4AB1" w:rsidP="00F02998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B</w:t>
            </w:r>
          </w:p>
        </w:tc>
      </w:tr>
      <w:tr w:rsidR="00EE4AB1" w:rsidRPr="00855E87" w14:paraId="0C97C12D" w14:textId="77777777" w:rsidTr="00CC4381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574" w14:textId="4CEEC10E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D82" w14:textId="565DD9A5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A</w:t>
            </w:r>
          </w:p>
        </w:tc>
      </w:tr>
      <w:tr w:rsidR="00EE4AB1" w:rsidRPr="00855E87" w14:paraId="497FAEFE" w14:textId="77777777" w:rsidTr="00C51106">
        <w:trPr>
          <w:trHeight w:val="43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2FD5" w14:textId="7294290E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51C" w14:textId="76A55656" w:rsidR="00EE4AB1" w:rsidRPr="00935925" w:rsidRDefault="00EE4AB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Schemat B</w:t>
            </w:r>
          </w:p>
        </w:tc>
      </w:tr>
      <w:tr w:rsidR="00EE4AB1" w:rsidRPr="00855E87" w14:paraId="2227CDA4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2DF" w14:textId="38F7FD64" w:rsidR="00EE4AB1" w:rsidRPr="00855E87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F57" w14:textId="7C1CE6E2" w:rsidR="00EE4AB1" w:rsidRPr="003D3F70" w:rsidRDefault="00EE4AB1" w:rsidP="00951149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A</w:t>
            </w:r>
          </w:p>
        </w:tc>
      </w:tr>
      <w:tr w:rsidR="00EE4AB1" w:rsidRPr="00855E87" w14:paraId="7AB73E53" w14:textId="77777777" w:rsidTr="00AE1A9F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D553" w14:textId="5A70056B" w:rsidR="00EE4AB1" w:rsidRPr="00855E87" w:rsidRDefault="00EE4AB1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9BB5" w14:textId="2E86A269" w:rsidR="00EE4AB1" w:rsidRPr="00935925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Schemat B</w:t>
            </w:r>
          </w:p>
        </w:tc>
      </w:tr>
      <w:tr w:rsidR="00EE4AB1" w:rsidRPr="00855E87" w14:paraId="14F252BF" w14:textId="77777777" w:rsidTr="00AE1A9F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575" w14:textId="0E328151" w:rsidR="00EE4AB1" w:rsidRPr="00855E87" w:rsidRDefault="00EE4AB1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868" w14:textId="37A7243B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EE4AB1" w:rsidRPr="00855E87" w14:paraId="5E995CFF" w14:textId="77777777" w:rsidTr="00CC4381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B2" w14:textId="5483AC8F" w:rsidR="00EE4AB1" w:rsidRPr="00855E87" w:rsidRDefault="00EE4AB1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802" w14:textId="1D810671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EE4AB1" w:rsidRPr="00855E87" w14:paraId="7204A197" w14:textId="77777777" w:rsidTr="00070FF5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8C49" w14:textId="72F70902" w:rsidR="00EE4AB1" w:rsidRPr="00855E87" w:rsidRDefault="00EE4AB1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AB5" w14:textId="79E0DA30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EE4AB1" w:rsidRPr="00855E87" w14:paraId="08ADCF15" w14:textId="77777777" w:rsidTr="00070FF5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4C4" w14:textId="43C01674" w:rsidR="00EE4AB1" w:rsidRPr="00855E87" w:rsidRDefault="00EE4AB1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73B" w14:textId="1DB7B0BF" w:rsidR="00EE4AB1" w:rsidRPr="003D3F70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EE4AB1" w:rsidRPr="00855E87" w14:paraId="341562FC" w14:textId="77777777" w:rsidTr="00070FF5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FCC" w14:textId="59168D96" w:rsidR="00EE4AB1" w:rsidRPr="00EA0B14" w:rsidRDefault="00EE4AB1" w:rsidP="00A8338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5E5A" w14:textId="51429379" w:rsidR="00EE4AB1" w:rsidRPr="00935925" w:rsidRDefault="00EE4AB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14:paraId="585E5777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AE64" w14:textId="77777777" w:rsidR="00990250" w:rsidRDefault="00990250" w:rsidP="00603EEE">
      <w:r>
        <w:separator/>
      </w:r>
    </w:p>
  </w:endnote>
  <w:endnote w:type="continuationSeparator" w:id="0">
    <w:p w14:paraId="45B1652F" w14:textId="77777777" w:rsidR="00990250" w:rsidRDefault="00990250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CE21775" w:rsidR="00990250" w:rsidRDefault="00990250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4D2A7F">
          <w:rPr>
            <w:rFonts w:ascii="Arial" w:hAnsi="Arial" w:cs="Arial"/>
            <w:noProof/>
            <w:sz w:val="20"/>
            <w:szCs w:val="20"/>
          </w:rPr>
          <w:t>9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29C95079" w:rsidR="00990250" w:rsidRDefault="00990250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……………...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9EC1" w14:textId="77777777" w:rsidR="00990250" w:rsidRDefault="00990250" w:rsidP="00603EEE">
      <w:r>
        <w:separator/>
      </w:r>
    </w:p>
  </w:footnote>
  <w:footnote w:type="continuationSeparator" w:id="0">
    <w:p w14:paraId="363845A7" w14:textId="77777777" w:rsidR="00990250" w:rsidRDefault="00990250" w:rsidP="00603EEE">
      <w:r>
        <w:continuationSeparator/>
      </w:r>
    </w:p>
  </w:footnote>
  <w:footnote w:id="1">
    <w:p w14:paraId="32A2DE9E" w14:textId="7902A2C8" w:rsidR="00990250" w:rsidRPr="00C51106" w:rsidRDefault="00990250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C51106">
        <w:rPr>
          <w:rFonts w:ascii="Arial" w:hAnsi="Arial" w:cs="Arial"/>
          <w:sz w:val="14"/>
        </w:rPr>
        <w:t xml:space="preserve">Specjalistyczna usługa instytucji otoczenia biznesu – zgodnie z definicją podaną w słowniku terminologicznym </w:t>
      </w:r>
      <w:proofErr w:type="spellStart"/>
      <w:r w:rsidRPr="00C51106">
        <w:rPr>
          <w:rFonts w:ascii="Arial" w:hAnsi="Arial" w:cs="Arial"/>
          <w:sz w:val="14"/>
        </w:rPr>
        <w:t>SzOOP</w:t>
      </w:r>
      <w:proofErr w:type="spellEnd"/>
    </w:p>
  </w:footnote>
  <w:footnote w:id="2">
    <w:p w14:paraId="1D23E8E2" w14:textId="77777777" w:rsidR="00990250" w:rsidRPr="00740558" w:rsidRDefault="00990250" w:rsidP="00B72C22">
      <w:pPr>
        <w:pStyle w:val="Tekstprzypisudolnego"/>
        <w:jc w:val="both"/>
        <w:rPr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740558">
        <w:rPr>
          <w:rFonts w:ascii="Arial" w:hAnsi="Arial" w:cs="Arial"/>
          <w:color w:val="262626"/>
          <w:sz w:val="14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 w:rsidRPr="00740558">
        <w:rPr>
          <w:rFonts w:ascii="Arial" w:hAnsi="Arial" w:cs="Arial"/>
          <w:sz w:val="14"/>
          <w:szCs w:val="18"/>
        </w:rPr>
        <w:t xml:space="preserve">. 28.12.2017 r., gdzie </w:t>
      </w:r>
      <w:r w:rsidRPr="00740558">
        <w:rPr>
          <w:rFonts w:ascii="Arial" w:hAnsi="Arial" w:cs="Arial"/>
          <w:b/>
          <w:sz w:val="14"/>
          <w:szCs w:val="18"/>
        </w:rPr>
        <w:t>1 EUR =  4,1808 PLN</w:t>
      </w:r>
      <w:r w:rsidRPr="00740558">
        <w:rPr>
          <w:rFonts w:ascii="Arial" w:hAnsi="Arial" w:cs="Arial"/>
          <w:sz w:val="14"/>
          <w:szCs w:val="18"/>
        </w:rPr>
        <w:t>. Z uwagi na konieczność ogłoszenia naborów w PLN, wybór projektów do dofinansowania oraz podpisanie umów będzie uzależnione od dostępności</w:t>
      </w:r>
      <w:r w:rsidRPr="00740558">
        <w:rPr>
          <w:rFonts w:ascii="Arial" w:hAnsi="Arial" w:cs="Arial"/>
          <w:color w:val="262626"/>
          <w:sz w:val="14"/>
          <w:szCs w:val="18"/>
        </w:rPr>
        <w:t xml:space="preserve"> środków.</w:t>
      </w:r>
    </w:p>
  </w:footnote>
  <w:footnote w:id="3">
    <w:p w14:paraId="21960298" w14:textId="77777777" w:rsidR="00990250" w:rsidRPr="00914F04" w:rsidRDefault="00990250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990250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990250" w:rsidRPr="00883293" w:rsidRDefault="00990250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990250" w:rsidRPr="00883293" w:rsidRDefault="00990250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990250" w:rsidRPr="00883293" w:rsidRDefault="00990250" w:rsidP="00F2482D">
          <w:pPr>
            <w:pStyle w:val="Nagwek"/>
            <w:jc w:val="center"/>
          </w:pPr>
        </w:p>
      </w:tc>
    </w:tr>
  </w:tbl>
  <w:p w14:paraId="5A52F8FD" w14:textId="359EA70B" w:rsidR="00990250" w:rsidRPr="002D16EE" w:rsidRDefault="00990250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153E4"/>
    <w:multiLevelType w:val="hybridMultilevel"/>
    <w:tmpl w:val="1CAEC4F0"/>
    <w:lvl w:ilvl="0" w:tplc="4866C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B560C"/>
    <w:multiLevelType w:val="hybridMultilevel"/>
    <w:tmpl w:val="8E361A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816816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8B4A56"/>
    <w:multiLevelType w:val="hybridMultilevel"/>
    <w:tmpl w:val="9D566E1C"/>
    <w:lvl w:ilvl="0" w:tplc="A8ECFA44">
      <w:start w:val="1"/>
      <w:numFmt w:val="lowerLetter"/>
      <w:lvlText w:val="%1)"/>
      <w:lvlJc w:val="left"/>
      <w:pPr>
        <w:ind w:left="2421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172B3C"/>
    <w:multiLevelType w:val="hybridMultilevel"/>
    <w:tmpl w:val="A11C386A"/>
    <w:lvl w:ilvl="0" w:tplc="84C289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E33E66"/>
    <w:multiLevelType w:val="hybridMultilevel"/>
    <w:tmpl w:val="862CB71E"/>
    <w:lvl w:ilvl="0" w:tplc="9FE22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1DAE4453"/>
    <w:multiLevelType w:val="hybridMultilevel"/>
    <w:tmpl w:val="9D566E1C"/>
    <w:lvl w:ilvl="0" w:tplc="A8ECFA44">
      <w:start w:val="1"/>
      <w:numFmt w:val="lowerLetter"/>
      <w:lvlText w:val="%1)"/>
      <w:lvlJc w:val="left"/>
      <w:pPr>
        <w:ind w:left="2421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1EBD6D0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C0AE3"/>
    <w:multiLevelType w:val="hybridMultilevel"/>
    <w:tmpl w:val="C72A34C2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E6795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B487C"/>
    <w:multiLevelType w:val="hybridMultilevel"/>
    <w:tmpl w:val="CFB26ED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0BAF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581DF7"/>
    <w:multiLevelType w:val="hybridMultilevel"/>
    <w:tmpl w:val="9EAA7B8A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490DA1"/>
    <w:multiLevelType w:val="hybridMultilevel"/>
    <w:tmpl w:val="19AE71EE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326F3"/>
    <w:multiLevelType w:val="hybridMultilevel"/>
    <w:tmpl w:val="072C8D2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C72081"/>
    <w:multiLevelType w:val="hybridMultilevel"/>
    <w:tmpl w:val="3872C7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437514"/>
    <w:multiLevelType w:val="hybridMultilevel"/>
    <w:tmpl w:val="5FCEE5E4"/>
    <w:lvl w:ilvl="0" w:tplc="151054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sz w:val="18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F81E63"/>
    <w:multiLevelType w:val="hybridMultilevel"/>
    <w:tmpl w:val="D8EA4842"/>
    <w:lvl w:ilvl="0" w:tplc="7CB240F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8">
    <w:nsid w:val="5B3016E6"/>
    <w:multiLevelType w:val="hybridMultilevel"/>
    <w:tmpl w:val="6038B67C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B3679BA"/>
    <w:multiLevelType w:val="hybridMultilevel"/>
    <w:tmpl w:val="77F8EBE0"/>
    <w:lvl w:ilvl="0" w:tplc="B9AECE6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0">
    <w:nsid w:val="5BD84041"/>
    <w:multiLevelType w:val="hybridMultilevel"/>
    <w:tmpl w:val="72BC23E0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E2C1B"/>
    <w:multiLevelType w:val="hybridMultilevel"/>
    <w:tmpl w:val="9CD28BD8"/>
    <w:lvl w:ilvl="0" w:tplc="B9AEC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01569"/>
    <w:multiLevelType w:val="hybridMultilevel"/>
    <w:tmpl w:val="0F9C3242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9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78180E78"/>
    <w:multiLevelType w:val="hybridMultilevel"/>
    <w:tmpl w:val="F958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1"/>
  </w:num>
  <w:num w:numId="3">
    <w:abstractNumId w:val="15"/>
  </w:num>
  <w:num w:numId="4">
    <w:abstractNumId w:val="57"/>
  </w:num>
  <w:num w:numId="5">
    <w:abstractNumId w:val="23"/>
  </w:num>
  <w:num w:numId="6">
    <w:abstractNumId w:val="26"/>
  </w:num>
  <w:num w:numId="7">
    <w:abstractNumId w:val="65"/>
  </w:num>
  <w:num w:numId="8">
    <w:abstractNumId w:val="64"/>
  </w:num>
  <w:num w:numId="9">
    <w:abstractNumId w:val="27"/>
  </w:num>
  <w:num w:numId="10">
    <w:abstractNumId w:val="8"/>
  </w:num>
  <w:num w:numId="11">
    <w:abstractNumId w:val="34"/>
  </w:num>
  <w:num w:numId="12">
    <w:abstractNumId w:val="1"/>
  </w:num>
  <w:num w:numId="13">
    <w:abstractNumId w:val="35"/>
  </w:num>
  <w:num w:numId="14">
    <w:abstractNumId w:val="17"/>
  </w:num>
  <w:num w:numId="15">
    <w:abstractNumId w:val="0"/>
  </w:num>
  <w:num w:numId="16">
    <w:abstractNumId w:val="58"/>
  </w:num>
  <w:num w:numId="17">
    <w:abstractNumId w:val="63"/>
  </w:num>
  <w:num w:numId="18">
    <w:abstractNumId w:val="43"/>
  </w:num>
  <w:num w:numId="19">
    <w:abstractNumId w:val="6"/>
  </w:num>
  <w:num w:numId="20">
    <w:abstractNumId w:val="33"/>
  </w:num>
  <w:num w:numId="21">
    <w:abstractNumId w:val="10"/>
  </w:num>
  <w:num w:numId="22">
    <w:abstractNumId w:val="59"/>
  </w:num>
  <w:num w:numId="23">
    <w:abstractNumId w:val="39"/>
  </w:num>
  <w:num w:numId="24">
    <w:abstractNumId w:val="25"/>
  </w:num>
  <w:num w:numId="25">
    <w:abstractNumId w:val="61"/>
  </w:num>
  <w:num w:numId="26">
    <w:abstractNumId w:val="62"/>
  </w:num>
  <w:num w:numId="27">
    <w:abstractNumId w:val="16"/>
  </w:num>
  <w:num w:numId="28">
    <w:abstractNumId w:val="21"/>
  </w:num>
  <w:num w:numId="29">
    <w:abstractNumId w:val="67"/>
  </w:num>
  <w:num w:numId="30">
    <w:abstractNumId w:val="22"/>
  </w:num>
  <w:num w:numId="31">
    <w:abstractNumId w:val="19"/>
  </w:num>
  <w:num w:numId="32">
    <w:abstractNumId w:val="14"/>
  </w:num>
  <w:num w:numId="33">
    <w:abstractNumId w:val="46"/>
  </w:num>
  <w:num w:numId="34">
    <w:abstractNumId w:val="7"/>
  </w:num>
  <w:num w:numId="35">
    <w:abstractNumId w:val="37"/>
  </w:num>
  <w:num w:numId="36">
    <w:abstractNumId w:val="5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</w:num>
  <w:num w:numId="40">
    <w:abstractNumId w:val="32"/>
  </w:num>
  <w:num w:numId="41">
    <w:abstractNumId w:val="54"/>
  </w:num>
  <w:num w:numId="42">
    <w:abstractNumId w:val="68"/>
  </w:num>
  <w:num w:numId="43">
    <w:abstractNumId w:val="41"/>
  </w:num>
  <w:num w:numId="44">
    <w:abstractNumId w:val="56"/>
  </w:num>
  <w:num w:numId="45">
    <w:abstractNumId w:val="9"/>
  </w:num>
  <w:num w:numId="46">
    <w:abstractNumId w:val="2"/>
  </w:num>
  <w:num w:numId="47">
    <w:abstractNumId w:val="3"/>
  </w:num>
  <w:num w:numId="48">
    <w:abstractNumId w:val="12"/>
  </w:num>
  <w:num w:numId="49">
    <w:abstractNumId w:val="20"/>
  </w:num>
  <w:num w:numId="50">
    <w:abstractNumId w:val="48"/>
  </w:num>
  <w:num w:numId="51">
    <w:abstractNumId w:val="38"/>
  </w:num>
  <w:num w:numId="52">
    <w:abstractNumId w:val="60"/>
  </w:num>
  <w:num w:numId="53">
    <w:abstractNumId w:val="55"/>
  </w:num>
  <w:num w:numId="54">
    <w:abstractNumId w:val="11"/>
  </w:num>
  <w:num w:numId="55">
    <w:abstractNumId w:val="53"/>
  </w:num>
  <w:num w:numId="56">
    <w:abstractNumId w:val="29"/>
  </w:num>
  <w:num w:numId="57">
    <w:abstractNumId w:val="42"/>
  </w:num>
  <w:num w:numId="58">
    <w:abstractNumId w:val="44"/>
  </w:num>
  <w:num w:numId="59">
    <w:abstractNumId w:val="45"/>
  </w:num>
  <w:num w:numId="60">
    <w:abstractNumId w:val="49"/>
  </w:num>
  <w:num w:numId="61">
    <w:abstractNumId w:val="4"/>
  </w:num>
  <w:num w:numId="62">
    <w:abstractNumId w:val="13"/>
  </w:num>
  <w:num w:numId="63">
    <w:abstractNumId w:val="47"/>
  </w:num>
  <w:num w:numId="64">
    <w:abstractNumId w:val="36"/>
  </w:num>
  <w:num w:numId="65">
    <w:abstractNumId w:val="50"/>
  </w:num>
  <w:num w:numId="66">
    <w:abstractNumId w:val="30"/>
  </w:num>
  <w:num w:numId="67">
    <w:abstractNumId w:val="18"/>
  </w:num>
  <w:num w:numId="68">
    <w:abstractNumId w:val="5"/>
  </w:num>
  <w:num w:numId="69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2044A"/>
    <w:rsid w:val="000216D0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E87"/>
    <w:rsid w:val="00033B3F"/>
    <w:rsid w:val="000350BB"/>
    <w:rsid w:val="00041905"/>
    <w:rsid w:val="00041E05"/>
    <w:rsid w:val="00043376"/>
    <w:rsid w:val="000476E2"/>
    <w:rsid w:val="00050496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6B72"/>
    <w:rsid w:val="000B7C25"/>
    <w:rsid w:val="000B7EC5"/>
    <w:rsid w:val="000C0DD2"/>
    <w:rsid w:val="000C22BB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3D66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3592"/>
    <w:rsid w:val="00126040"/>
    <w:rsid w:val="00126431"/>
    <w:rsid w:val="001266D2"/>
    <w:rsid w:val="001314D3"/>
    <w:rsid w:val="00131A6D"/>
    <w:rsid w:val="00132197"/>
    <w:rsid w:val="00133536"/>
    <w:rsid w:val="00133A74"/>
    <w:rsid w:val="00134136"/>
    <w:rsid w:val="00137278"/>
    <w:rsid w:val="00147745"/>
    <w:rsid w:val="00160042"/>
    <w:rsid w:val="00160297"/>
    <w:rsid w:val="00160CCA"/>
    <w:rsid w:val="00162DE0"/>
    <w:rsid w:val="001703E5"/>
    <w:rsid w:val="0017107D"/>
    <w:rsid w:val="00171174"/>
    <w:rsid w:val="00171649"/>
    <w:rsid w:val="00172869"/>
    <w:rsid w:val="00172984"/>
    <w:rsid w:val="00173E54"/>
    <w:rsid w:val="00177383"/>
    <w:rsid w:val="00185FB8"/>
    <w:rsid w:val="00190EF6"/>
    <w:rsid w:val="00192734"/>
    <w:rsid w:val="00193A07"/>
    <w:rsid w:val="00197322"/>
    <w:rsid w:val="001A050F"/>
    <w:rsid w:val="001A144A"/>
    <w:rsid w:val="001A2B3E"/>
    <w:rsid w:val="001A49BA"/>
    <w:rsid w:val="001B0117"/>
    <w:rsid w:val="001B55E2"/>
    <w:rsid w:val="001B7E31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E19C6"/>
    <w:rsid w:val="001F361A"/>
    <w:rsid w:val="001F5D3D"/>
    <w:rsid w:val="00202C78"/>
    <w:rsid w:val="002045DC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15C8"/>
    <w:rsid w:val="00262EA0"/>
    <w:rsid w:val="002632A5"/>
    <w:rsid w:val="0026701D"/>
    <w:rsid w:val="00270E8C"/>
    <w:rsid w:val="002722C2"/>
    <w:rsid w:val="00272FA4"/>
    <w:rsid w:val="00273141"/>
    <w:rsid w:val="0027428D"/>
    <w:rsid w:val="00277EE7"/>
    <w:rsid w:val="002832E0"/>
    <w:rsid w:val="00283A76"/>
    <w:rsid w:val="002861C5"/>
    <w:rsid w:val="002874B2"/>
    <w:rsid w:val="002876AF"/>
    <w:rsid w:val="002900B2"/>
    <w:rsid w:val="002916E7"/>
    <w:rsid w:val="00296A35"/>
    <w:rsid w:val="00296F1C"/>
    <w:rsid w:val="002A09BA"/>
    <w:rsid w:val="002A22A6"/>
    <w:rsid w:val="002A5049"/>
    <w:rsid w:val="002A554F"/>
    <w:rsid w:val="002B28B3"/>
    <w:rsid w:val="002B3C55"/>
    <w:rsid w:val="002C137A"/>
    <w:rsid w:val="002C30CE"/>
    <w:rsid w:val="002C4157"/>
    <w:rsid w:val="002C6E2D"/>
    <w:rsid w:val="002D04BA"/>
    <w:rsid w:val="002D0670"/>
    <w:rsid w:val="002D0EC8"/>
    <w:rsid w:val="002D16EE"/>
    <w:rsid w:val="002D7D39"/>
    <w:rsid w:val="002E03C1"/>
    <w:rsid w:val="002E0CEC"/>
    <w:rsid w:val="002E147F"/>
    <w:rsid w:val="002E2515"/>
    <w:rsid w:val="002E4200"/>
    <w:rsid w:val="002E4243"/>
    <w:rsid w:val="002E6621"/>
    <w:rsid w:val="002E7114"/>
    <w:rsid w:val="002F0F36"/>
    <w:rsid w:val="002F1C53"/>
    <w:rsid w:val="002F28FB"/>
    <w:rsid w:val="002F5B7F"/>
    <w:rsid w:val="002F601C"/>
    <w:rsid w:val="002F7802"/>
    <w:rsid w:val="00300B48"/>
    <w:rsid w:val="00304CB2"/>
    <w:rsid w:val="00306451"/>
    <w:rsid w:val="003077C4"/>
    <w:rsid w:val="00310C4D"/>
    <w:rsid w:val="0031188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1AA9"/>
    <w:rsid w:val="00372727"/>
    <w:rsid w:val="003808F1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EDD"/>
    <w:rsid w:val="003E3479"/>
    <w:rsid w:val="003E5551"/>
    <w:rsid w:val="003E7EC4"/>
    <w:rsid w:val="003F1DD2"/>
    <w:rsid w:val="003F2E37"/>
    <w:rsid w:val="003F5517"/>
    <w:rsid w:val="004022DC"/>
    <w:rsid w:val="00402CE7"/>
    <w:rsid w:val="004044AF"/>
    <w:rsid w:val="00406791"/>
    <w:rsid w:val="00410B41"/>
    <w:rsid w:val="004177EE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7A4D"/>
    <w:rsid w:val="00461577"/>
    <w:rsid w:val="00461C58"/>
    <w:rsid w:val="00462871"/>
    <w:rsid w:val="004637AF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5DCB"/>
    <w:rsid w:val="00497B93"/>
    <w:rsid w:val="004A1F47"/>
    <w:rsid w:val="004A2097"/>
    <w:rsid w:val="004A3BAB"/>
    <w:rsid w:val="004A4FF4"/>
    <w:rsid w:val="004A56CE"/>
    <w:rsid w:val="004A5C98"/>
    <w:rsid w:val="004A70F4"/>
    <w:rsid w:val="004A71AF"/>
    <w:rsid w:val="004B4ADF"/>
    <w:rsid w:val="004B4B0D"/>
    <w:rsid w:val="004C0E08"/>
    <w:rsid w:val="004C1BBD"/>
    <w:rsid w:val="004C2EC5"/>
    <w:rsid w:val="004C4DB8"/>
    <w:rsid w:val="004C5F0C"/>
    <w:rsid w:val="004D044F"/>
    <w:rsid w:val="004D1968"/>
    <w:rsid w:val="004D2A7F"/>
    <w:rsid w:val="004D3495"/>
    <w:rsid w:val="004D3BB7"/>
    <w:rsid w:val="004D4216"/>
    <w:rsid w:val="004D45DB"/>
    <w:rsid w:val="004D4CBB"/>
    <w:rsid w:val="004D6D8B"/>
    <w:rsid w:val="004D74ED"/>
    <w:rsid w:val="004E1A66"/>
    <w:rsid w:val="004E4AC2"/>
    <w:rsid w:val="004E5746"/>
    <w:rsid w:val="004E7313"/>
    <w:rsid w:val="004E7E93"/>
    <w:rsid w:val="004F251C"/>
    <w:rsid w:val="004F3DDD"/>
    <w:rsid w:val="004F6D0F"/>
    <w:rsid w:val="004F6E65"/>
    <w:rsid w:val="004F73AF"/>
    <w:rsid w:val="005000A7"/>
    <w:rsid w:val="00500D1B"/>
    <w:rsid w:val="00500E9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26E3"/>
    <w:rsid w:val="0055167D"/>
    <w:rsid w:val="00551B9E"/>
    <w:rsid w:val="00551FB5"/>
    <w:rsid w:val="005522C5"/>
    <w:rsid w:val="0055280F"/>
    <w:rsid w:val="00553FB9"/>
    <w:rsid w:val="00554E5F"/>
    <w:rsid w:val="0055663C"/>
    <w:rsid w:val="005574C2"/>
    <w:rsid w:val="005574E0"/>
    <w:rsid w:val="0056025C"/>
    <w:rsid w:val="005609FC"/>
    <w:rsid w:val="00562494"/>
    <w:rsid w:val="00565F5A"/>
    <w:rsid w:val="005666C7"/>
    <w:rsid w:val="00567632"/>
    <w:rsid w:val="00567869"/>
    <w:rsid w:val="00571B65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D6501"/>
    <w:rsid w:val="005E3C50"/>
    <w:rsid w:val="005E7BE1"/>
    <w:rsid w:val="005F18DB"/>
    <w:rsid w:val="005F193F"/>
    <w:rsid w:val="005F300E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AAD"/>
    <w:rsid w:val="00637E6A"/>
    <w:rsid w:val="0064045A"/>
    <w:rsid w:val="0064117E"/>
    <w:rsid w:val="00642396"/>
    <w:rsid w:val="00642DAE"/>
    <w:rsid w:val="00643711"/>
    <w:rsid w:val="006456FB"/>
    <w:rsid w:val="00645E50"/>
    <w:rsid w:val="00651BBA"/>
    <w:rsid w:val="00651F9F"/>
    <w:rsid w:val="00654147"/>
    <w:rsid w:val="00654AAA"/>
    <w:rsid w:val="006560C2"/>
    <w:rsid w:val="0065677A"/>
    <w:rsid w:val="00663141"/>
    <w:rsid w:val="00667ECB"/>
    <w:rsid w:val="006712FC"/>
    <w:rsid w:val="00672C22"/>
    <w:rsid w:val="00673FB9"/>
    <w:rsid w:val="00674245"/>
    <w:rsid w:val="006760F1"/>
    <w:rsid w:val="006772DA"/>
    <w:rsid w:val="0068126F"/>
    <w:rsid w:val="0068245E"/>
    <w:rsid w:val="0068361A"/>
    <w:rsid w:val="0068440B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7224"/>
    <w:rsid w:val="00697DF5"/>
    <w:rsid w:val="006A2750"/>
    <w:rsid w:val="006A32D5"/>
    <w:rsid w:val="006A3DE7"/>
    <w:rsid w:val="006A4E31"/>
    <w:rsid w:val="006B05AB"/>
    <w:rsid w:val="006B14A1"/>
    <w:rsid w:val="006B15FF"/>
    <w:rsid w:val="006B1BA3"/>
    <w:rsid w:val="006B60C7"/>
    <w:rsid w:val="006C048A"/>
    <w:rsid w:val="006C04E9"/>
    <w:rsid w:val="006C297B"/>
    <w:rsid w:val="006C5C8C"/>
    <w:rsid w:val="006C5F9B"/>
    <w:rsid w:val="006D107E"/>
    <w:rsid w:val="006D144B"/>
    <w:rsid w:val="006D1BB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2BEC"/>
    <w:rsid w:val="006E7605"/>
    <w:rsid w:val="006F09DF"/>
    <w:rsid w:val="006F0D1E"/>
    <w:rsid w:val="006F5365"/>
    <w:rsid w:val="006F6033"/>
    <w:rsid w:val="007002FB"/>
    <w:rsid w:val="00700F89"/>
    <w:rsid w:val="00704659"/>
    <w:rsid w:val="007053FA"/>
    <w:rsid w:val="00706442"/>
    <w:rsid w:val="0071140E"/>
    <w:rsid w:val="00712038"/>
    <w:rsid w:val="00712C2A"/>
    <w:rsid w:val="007136D5"/>
    <w:rsid w:val="0071651F"/>
    <w:rsid w:val="00717C9E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5841"/>
    <w:rsid w:val="007379B6"/>
    <w:rsid w:val="00741953"/>
    <w:rsid w:val="00742695"/>
    <w:rsid w:val="007427D3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536B"/>
    <w:rsid w:val="0078751E"/>
    <w:rsid w:val="00787AF7"/>
    <w:rsid w:val="00791FAB"/>
    <w:rsid w:val="00794673"/>
    <w:rsid w:val="00794C14"/>
    <w:rsid w:val="00795142"/>
    <w:rsid w:val="007956FA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76F3"/>
    <w:rsid w:val="007B779E"/>
    <w:rsid w:val="007C10D0"/>
    <w:rsid w:val="007C26C9"/>
    <w:rsid w:val="007C2912"/>
    <w:rsid w:val="007C3D9A"/>
    <w:rsid w:val="007C6371"/>
    <w:rsid w:val="007C6928"/>
    <w:rsid w:val="007C6A73"/>
    <w:rsid w:val="007D18EA"/>
    <w:rsid w:val="007D1ECC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801"/>
    <w:rsid w:val="007F2CD1"/>
    <w:rsid w:val="007F3EEB"/>
    <w:rsid w:val="007F6284"/>
    <w:rsid w:val="007F73D7"/>
    <w:rsid w:val="00800622"/>
    <w:rsid w:val="00802FEF"/>
    <w:rsid w:val="00806D55"/>
    <w:rsid w:val="00813226"/>
    <w:rsid w:val="00816463"/>
    <w:rsid w:val="0081661C"/>
    <w:rsid w:val="008174C6"/>
    <w:rsid w:val="008176AA"/>
    <w:rsid w:val="008203B9"/>
    <w:rsid w:val="00821BC6"/>
    <w:rsid w:val="00822C52"/>
    <w:rsid w:val="00823F05"/>
    <w:rsid w:val="008372B3"/>
    <w:rsid w:val="00837E46"/>
    <w:rsid w:val="00845337"/>
    <w:rsid w:val="0084598B"/>
    <w:rsid w:val="00846050"/>
    <w:rsid w:val="0085168A"/>
    <w:rsid w:val="0085265A"/>
    <w:rsid w:val="00852882"/>
    <w:rsid w:val="00853AD1"/>
    <w:rsid w:val="008548B2"/>
    <w:rsid w:val="00855E87"/>
    <w:rsid w:val="0085734D"/>
    <w:rsid w:val="008578D2"/>
    <w:rsid w:val="00857CA3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5CBA"/>
    <w:rsid w:val="008C1777"/>
    <w:rsid w:val="008C2AE5"/>
    <w:rsid w:val="008C2B71"/>
    <w:rsid w:val="008C2DA0"/>
    <w:rsid w:val="008C39BB"/>
    <w:rsid w:val="008C66D3"/>
    <w:rsid w:val="008C7D68"/>
    <w:rsid w:val="008D2E2D"/>
    <w:rsid w:val="008D4CC0"/>
    <w:rsid w:val="008D5BF7"/>
    <w:rsid w:val="008D6922"/>
    <w:rsid w:val="008E34E0"/>
    <w:rsid w:val="008E3C9F"/>
    <w:rsid w:val="008E3DF6"/>
    <w:rsid w:val="008E55D1"/>
    <w:rsid w:val="008E5B0D"/>
    <w:rsid w:val="008E6DC1"/>
    <w:rsid w:val="008E7F4A"/>
    <w:rsid w:val="008F2125"/>
    <w:rsid w:val="008F4F74"/>
    <w:rsid w:val="008F5CD3"/>
    <w:rsid w:val="008F5DBC"/>
    <w:rsid w:val="008F70FA"/>
    <w:rsid w:val="008F7233"/>
    <w:rsid w:val="00900255"/>
    <w:rsid w:val="009033BB"/>
    <w:rsid w:val="00903CD1"/>
    <w:rsid w:val="00904DE4"/>
    <w:rsid w:val="0090675B"/>
    <w:rsid w:val="0090774B"/>
    <w:rsid w:val="009102DE"/>
    <w:rsid w:val="00911B78"/>
    <w:rsid w:val="00911DA8"/>
    <w:rsid w:val="00911E8F"/>
    <w:rsid w:val="00914A13"/>
    <w:rsid w:val="00914F04"/>
    <w:rsid w:val="00917497"/>
    <w:rsid w:val="00920EFF"/>
    <w:rsid w:val="00922B42"/>
    <w:rsid w:val="009236A5"/>
    <w:rsid w:val="009268ED"/>
    <w:rsid w:val="00934CFA"/>
    <w:rsid w:val="00935925"/>
    <w:rsid w:val="00935C62"/>
    <w:rsid w:val="00936463"/>
    <w:rsid w:val="0093653A"/>
    <w:rsid w:val="00937BE8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2B76"/>
    <w:rsid w:val="0096323F"/>
    <w:rsid w:val="009646C5"/>
    <w:rsid w:val="00966700"/>
    <w:rsid w:val="009728F6"/>
    <w:rsid w:val="00973A0C"/>
    <w:rsid w:val="0097668E"/>
    <w:rsid w:val="009817B6"/>
    <w:rsid w:val="00981BE0"/>
    <w:rsid w:val="00982FE5"/>
    <w:rsid w:val="00984659"/>
    <w:rsid w:val="00984AEB"/>
    <w:rsid w:val="0098574E"/>
    <w:rsid w:val="00985D30"/>
    <w:rsid w:val="00986294"/>
    <w:rsid w:val="00987FC1"/>
    <w:rsid w:val="00990250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66E5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E5"/>
    <w:rsid w:val="009F4E3F"/>
    <w:rsid w:val="009F5C54"/>
    <w:rsid w:val="009F78BA"/>
    <w:rsid w:val="00A020DC"/>
    <w:rsid w:val="00A04688"/>
    <w:rsid w:val="00A04A05"/>
    <w:rsid w:val="00A069BC"/>
    <w:rsid w:val="00A11103"/>
    <w:rsid w:val="00A112E5"/>
    <w:rsid w:val="00A160D4"/>
    <w:rsid w:val="00A30705"/>
    <w:rsid w:val="00A3225A"/>
    <w:rsid w:val="00A3395D"/>
    <w:rsid w:val="00A40F42"/>
    <w:rsid w:val="00A45732"/>
    <w:rsid w:val="00A45863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DB8"/>
    <w:rsid w:val="00A64CDB"/>
    <w:rsid w:val="00A65438"/>
    <w:rsid w:val="00A703E6"/>
    <w:rsid w:val="00A73CD1"/>
    <w:rsid w:val="00A7619E"/>
    <w:rsid w:val="00A81188"/>
    <w:rsid w:val="00A81541"/>
    <w:rsid w:val="00A83385"/>
    <w:rsid w:val="00A847E6"/>
    <w:rsid w:val="00A86BCA"/>
    <w:rsid w:val="00A86E16"/>
    <w:rsid w:val="00A87CB5"/>
    <w:rsid w:val="00A91306"/>
    <w:rsid w:val="00A91344"/>
    <w:rsid w:val="00A92046"/>
    <w:rsid w:val="00A94441"/>
    <w:rsid w:val="00AA29E7"/>
    <w:rsid w:val="00AA604D"/>
    <w:rsid w:val="00AA6308"/>
    <w:rsid w:val="00AB1720"/>
    <w:rsid w:val="00AB204E"/>
    <w:rsid w:val="00AB4D29"/>
    <w:rsid w:val="00AC0456"/>
    <w:rsid w:val="00AC060A"/>
    <w:rsid w:val="00AC06D0"/>
    <w:rsid w:val="00AC1DC1"/>
    <w:rsid w:val="00AC4211"/>
    <w:rsid w:val="00AC662A"/>
    <w:rsid w:val="00AC717F"/>
    <w:rsid w:val="00AC777C"/>
    <w:rsid w:val="00AC7E2C"/>
    <w:rsid w:val="00AD11B2"/>
    <w:rsid w:val="00AD39A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36D5"/>
    <w:rsid w:val="00AF392B"/>
    <w:rsid w:val="00AF4C77"/>
    <w:rsid w:val="00AF5DBD"/>
    <w:rsid w:val="00AF60B2"/>
    <w:rsid w:val="00AF77C3"/>
    <w:rsid w:val="00B003ED"/>
    <w:rsid w:val="00B0057D"/>
    <w:rsid w:val="00B018C4"/>
    <w:rsid w:val="00B05292"/>
    <w:rsid w:val="00B107AE"/>
    <w:rsid w:val="00B1306C"/>
    <w:rsid w:val="00B137D1"/>
    <w:rsid w:val="00B14EF0"/>
    <w:rsid w:val="00B16068"/>
    <w:rsid w:val="00B22934"/>
    <w:rsid w:val="00B22A0D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A05"/>
    <w:rsid w:val="00B40B3C"/>
    <w:rsid w:val="00B4165F"/>
    <w:rsid w:val="00B42F92"/>
    <w:rsid w:val="00B437FA"/>
    <w:rsid w:val="00B45151"/>
    <w:rsid w:val="00B464BF"/>
    <w:rsid w:val="00B5033D"/>
    <w:rsid w:val="00B5056B"/>
    <w:rsid w:val="00B51CD6"/>
    <w:rsid w:val="00B53F41"/>
    <w:rsid w:val="00B55B40"/>
    <w:rsid w:val="00B5617A"/>
    <w:rsid w:val="00B568DD"/>
    <w:rsid w:val="00B57A73"/>
    <w:rsid w:val="00B60942"/>
    <w:rsid w:val="00B60C23"/>
    <w:rsid w:val="00B66357"/>
    <w:rsid w:val="00B667F5"/>
    <w:rsid w:val="00B66D59"/>
    <w:rsid w:val="00B67F6B"/>
    <w:rsid w:val="00B715C4"/>
    <w:rsid w:val="00B72C22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230D"/>
    <w:rsid w:val="00B93092"/>
    <w:rsid w:val="00B9580D"/>
    <w:rsid w:val="00B97BCB"/>
    <w:rsid w:val="00BA03B7"/>
    <w:rsid w:val="00BA18A8"/>
    <w:rsid w:val="00BA279B"/>
    <w:rsid w:val="00BA30E5"/>
    <w:rsid w:val="00BA37AE"/>
    <w:rsid w:val="00BA6D9B"/>
    <w:rsid w:val="00BB6689"/>
    <w:rsid w:val="00BB67B7"/>
    <w:rsid w:val="00BB7A76"/>
    <w:rsid w:val="00BB7DFF"/>
    <w:rsid w:val="00BC03AE"/>
    <w:rsid w:val="00BC2D2D"/>
    <w:rsid w:val="00BC3450"/>
    <w:rsid w:val="00BC4BFD"/>
    <w:rsid w:val="00BC5CAC"/>
    <w:rsid w:val="00BC72A1"/>
    <w:rsid w:val="00BD08B9"/>
    <w:rsid w:val="00BD0975"/>
    <w:rsid w:val="00BD1F58"/>
    <w:rsid w:val="00BD5F55"/>
    <w:rsid w:val="00BD7532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638E"/>
    <w:rsid w:val="00C0020C"/>
    <w:rsid w:val="00C01B64"/>
    <w:rsid w:val="00C037DA"/>
    <w:rsid w:val="00C04FA2"/>
    <w:rsid w:val="00C0587E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EB0"/>
    <w:rsid w:val="00C249CC"/>
    <w:rsid w:val="00C25A2E"/>
    <w:rsid w:val="00C26DE0"/>
    <w:rsid w:val="00C301D1"/>
    <w:rsid w:val="00C313CA"/>
    <w:rsid w:val="00C346A2"/>
    <w:rsid w:val="00C34CDF"/>
    <w:rsid w:val="00C36F57"/>
    <w:rsid w:val="00C3740E"/>
    <w:rsid w:val="00C40004"/>
    <w:rsid w:val="00C402D3"/>
    <w:rsid w:val="00C40DD9"/>
    <w:rsid w:val="00C4135B"/>
    <w:rsid w:val="00C4540F"/>
    <w:rsid w:val="00C4562E"/>
    <w:rsid w:val="00C51106"/>
    <w:rsid w:val="00C520C2"/>
    <w:rsid w:val="00C524B2"/>
    <w:rsid w:val="00C57E74"/>
    <w:rsid w:val="00C617A4"/>
    <w:rsid w:val="00C619D9"/>
    <w:rsid w:val="00C62011"/>
    <w:rsid w:val="00C64A03"/>
    <w:rsid w:val="00C65214"/>
    <w:rsid w:val="00C65AD6"/>
    <w:rsid w:val="00C70850"/>
    <w:rsid w:val="00C74842"/>
    <w:rsid w:val="00C75946"/>
    <w:rsid w:val="00C8020C"/>
    <w:rsid w:val="00C80610"/>
    <w:rsid w:val="00C81358"/>
    <w:rsid w:val="00C84F70"/>
    <w:rsid w:val="00C86B4B"/>
    <w:rsid w:val="00C914D1"/>
    <w:rsid w:val="00C9330E"/>
    <w:rsid w:val="00C947C6"/>
    <w:rsid w:val="00C963B7"/>
    <w:rsid w:val="00CA0215"/>
    <w:rsid w:val="00CA176D"/>
    <w:rsid w:val="00CA1C7F"/>
    <w:rsid w:val="00CA37F3"/>
    <w:rsid w:val="00CA4012"/>
    <w:rsid w:val="00CA6555"/>
    <w:rsid w:val="00CB0067"/>
    <w:rsid w:val="00CB18F2"/>
    <w:rsid w:val="00CB4D53"/>
    <w:rsid w:val="00CB6AEB"/>
    <w:rsid w:val="00CC4381"/>
    <w:rsid w:val="00CC4A09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F54"/>
    <w:rsid w:val="00CF0577"/>
    <w:rsid w:val="00CF0FC6"/>
    <w:rsid w:val="00CF4199"/>
    <w:rsid w:val="00CF437F"/>
    <w:rsid w:val="00D00B05"/>
    <w:rsid w:val="00D02D3A"/>
    <w:rsid w:val="00D030AC"/>
    <w:rsid w:val="00D033D9"/>
    <w:rsid w:val="00D03782"/>
    <w:rsid w:val="00D04FA6"/>
    <w:rsid w:val="00D054E8"/>
    <w:rsid w:val="00D06A9B"/>
    <w:rsid w:val="00D06E63"/>
    <w:rsid w:val="00D06FA5"/>
    <w:rsid w:val="00D164DB"/>
    <w:rsid w:val="00D2316A"/>
    <w:rsid w:val="00D2521C"/>
    <w:rsid w:val="00D265C1"/>
    <w:rsid w:val="00D31697"/>
    <w:rsid w:val="00D3193C"/>
    <w:rsid w:val="00D33FA0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710D3"/>
    <w:rsid w:val="00D74845"/>
    <w:rsid w:val="00D82A6C"/>
    <w:rsid w:val="00D82B45"/>
    <w:rsid w:val="00D83990"/>
    <w:rsid w:val="00D860AA"/>
    <w:rsid w:val="00D86589"/>
    <w:rsid w:val="00D8719E"/>
    <w:rsid w:val="00D87E15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C61"/>
    <w:rsid w:val="00DA4597"/>
    <w:rsid w:val="00DA7976"/>
    <w:rsid w:val="00DA7C34"/>
    <w:rsid w:val="00DA7F68"/>
    <w:rsid w:val="00DB04C3"/>
    <w:rsid w:val="00DB12F6"/>
    <w:rsid w:val="00DB7228"/>
    <w:rsid w:val="00DC2110"/>
    <w:rsid w:val="00DC25E4"/>
    <w:rsid w:val="00DC6FC1"/>
    <w:rsid w:val="00DD06FF"/>
    <w:rsid w:val="00DD1BB7"/>
    <w:rsid w:val="00DD3476"/>
    <w:rsid w:val="00DD48D1"/>
    <w:rsid w:val="00DE05BB"/>
    <w:rsid w:val="00DE5C42"/>
    <w:rsid w:val="00DE5CDA"/>
    <w:rsid w:val="00DE6F53"/>
    <w:rsid w:val="00DF08F9"/>
    <w:rsid w:val="00DF5E5B"/>
    <w:rsid w:val="00DF77AD"/>
    <w:rsid w:val="00DF7D55"/>
    <w:rsid w:val="00E00E48"/>
    <w:rsid w:val="00E015CE"/>
    <w:rsid w:val="00E02E02"/>
    <w:rsid w:val="00E0587E"/>
    <w:rsid w:val="00E06999"/>
    <w:rsid w:val="00E07C0E"/>
    <w:rsid w:val="00E07CCC"/>
    <w:rsid w:val="00E129BC"/>
    <w:rsid w:val="00E12BE8"/>
    <w:rsid w:val="00E17E3E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2D46"/>
    <w:rsid w:val="00E45C5C"/>
    <w:rsid w:val="00E47135"/>
    <w:rsid w:val="00E47730"/>
    <w:rsid w:val="00E50101"/>
    <w:rsid w:val="00E50CD9"/>
    <w:rsid w:val="00E50F89"/>
    <w:rsid w:val="00E50FC3"/>
    <w:rsid w:val="00E51AF1"/>
    <w:rsid w:val="00E54EDE"/>
    <w:rsid w:val="00E642CE"/>
    <w:rsid w:val="00E71007"/>
    <w:rsid w:val="00E71AAE"/>
    <w:rsid w:val="00E72CD4"/>
    <w:rsid w:val="00E72FC4"/>
    <w:rsid w:val="00E81281"/>
    <w:rsid w:val="00E84E38"/>
    <w:rsid w:val="00E901DE"/>
    <w:rsid w:val="00E90270"/>
    <w:rsid w:val="00E90989"/>
    <w:rsid w:val="00E91C6A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72BA"/>
    <w:rsid w:val="00EB594B"/>
    <w:rsid w:val="00EC058E"/>
    <w:rsid w:val="00EC41C2"/>
    <w:rsid w:val="00EC5073"/>
    <w:rsid w:val="00EC513A"/>
    <w:rsid w:val="00EC6C24"/>
    <w:rsid w:val="00EC7B2F"/>
    <w:rsid w:val="00EC7FD5"/>
    <w:rsid w:val="00ED0F15"/>
    <w:rsid w:val="00ED15E2"/>
    <w:rsid w:val="00ED42DE"/>
    <w:rsid w:val="00ED50C8"/>
    <w:rsid w:val="00EE0AF2"/>
    <w:rsid w:val="00EE239D"/>
    <w:rsid w:val="00EE2D88"/>
    <w:rsid w:val="00EE2DA7"/>
    <w:rsid w:val="00EE483A"/>
    <w:rsid w:val="00EE4AB1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7EDC"/>
    <w:rsid w:val="00F17F9F"/>
    <w:rsid w:val="00F21C09"/>
    <w:rsid w:val="00F22F7D"/>
    <w:rsid w:val="00F2482D"/>
    <w:rsid w:val="00F25825"/>
    <w:rsid w:val="00F3072B"/>
    <w:rsid w:val="00F30EAF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3619"/>
    <w:rsid w:val="00F60E7D"/>
    <w:rsid w:val="00F6145F"/>
    <w:rsid w:val="00F62765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1F64"/>
    <w:rsid w:val="00FC2FB4"/>
    <w:rsid w:val="00FC6D82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ory.przedsiebiorczosc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8461-C9E3-43C5-B7C7-9AF69DB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11299</Words>
  <Characters>67798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Elwira Ryniec</cp:lastModifiedBy>
  <cp:revision>2</cp:revision>
  <cp:lastPrinted>2018-01-23T11:30:00Z</cp:lastPrinted>
  <dcterms:created xsi:type="dcterms:W3CDTF">2018-03-19T13:31:00Z</dcterms:created>
  <dcterms:modified xsi:type="dcterms:W3CDTF">2018-03-19T13:31:00Z</dcterms:modified>
</cp:coreProperties>
</file>