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7700C982" w:rsidR="003379BC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>
              <w:rPr>
                <w:rFonts w:ascii="Arial" w:hAnsi="Arial" w:cs="Arial"/>
                <w:vertAlign w:val="superscript"/>
              </w:rPr>
              <w:t xml:space="preserve">Załącznik </w:t>
            </w:r>
            <w:r w:rsidR="00B66357">
              <w:rPr>
                <w:rFonts w:ascii="Arial" w:hAnsi="Arial" w:cs="Arial"/>
                <w:vertAlign w:val="superscript"/>
              </w:rPr>
              <w:t xml:space="preserve">nr 2 </w:t>
            </w:r>
            <w:r w:rsidR="003379BC">
              <w:rPr>
                <w:rFonts w:ascii="Arial" w:hAnsi="Arial" w:cs="Arial"/>
                <w:vertAlign w:val="superscript"/>
              </w:rPr>
              <w:t>do Uchwały nr</w:t>
            </w:r>
            <w:r w:rsidR="00C26DE0">
              <w:rPr>
                <w:rFonts w:ascii="Arial" w:hAnsi="Arial" w:cs="Arial"/>
                <w:vertAlign w:val="superscript"/>
              </w:rPr>
              <w:t xml:space="preserve"> </w:t>
            </w:r>
            <w:r w:rsidR="00B66357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56DDE508" w14:textId="3F697103" w:rsidR="00520BE1" w:rsidRPr="000B7EC5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="003379BC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                    </w:t>
            </w:r>
            <w:r w:rsidR="003379BC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2018 r</w:t>
            </w:r>
            <w:r w:rsidR="003379BC">
              <w:rPr>
                <w:rFonts w:ascii="Arial" w:hAnsi="Arial" w:cs="Arial"/>
                <w:vertAlign w:val="superscript"/>
              </w:rPr>
              <w:t>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z</w:t>
            </w:r>
            <w:r w:rsidR="003379BC">
              <w:rPr>
                <w:rFonts w:ascii="Arial" w:hAnsi="Arial" w:cs="Arial"/>
                <w:vertAlign w:val="superscript"/>
              </w:rPr>
              <w:t>Załącznik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08D1E1C3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RPWM.</w:t>
            </w:r>
            <w:r w:rsidR="0038769A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E382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D08B9" w:rsidRPr="00FD76E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8769A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E382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8769A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8769A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C8020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3C57" w:rsidRPr="00FD76E3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5F7F7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>w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3FBCF81E" w14:textId="77777777" w:rsidR="000E3824" w:rsidRDefault="00D87E15" w:rsidP="000E382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7E15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0E3824">
              <w:rPr>
                <w:rFonts w:ascii="Arial" w:hAnsi="Arial" w:cs="Arial"/>
                <w:b/>
                <w:sz w:val="28"/>
                <w:szCs w:val="28"/>
              </w:rPr>
              <w:t>9 Dostęp do wysokiej jakości usług publicznych</w:t>
            </w:r>
          </w:p>
          <w:p w14:paraId="4F87699E" w14:textId="77777777" w:rsidR="000E3824" w:rsidRDefault="000E3824" w:rsidP="000E382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Działanie 9.2 Infrastruktura socjalna</w:t>
            </w:r>
          </w:p>
          <w:p w14:paraId="6D87D82A" w14:textId="77777777" w:rsidR="00603EEE" w:rsidRPr="008669EC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CC70F" w14:textId="77777777" w:rsidR="00603EEE" w:rsidRPr="008669EC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247DF38B" w14:textId="77777777" w:rsidR="00D87E15" w:rsidRDefault="00D87E15" w:rsidP="00F02998">
      <w:pPr>
        <w:spacing w:line="276" w:lineRule="auto"/>
      </w:pPr>
    </w:p>
    <w:p w14:paraId="618688F0" w14:textId="77777777" w:rsidR="00532CB1" w:rsidRDefault="00532CB1" w:rsidP="00F02998">
      <w:pPr>
        <w:spacing w:line="276" w:lineRule="auto"/>
      </w:pPr>
    </w:p>
    <w:p w14:paraId="68F6C6EB" w14:textId="77777777" w:rsidR="00B86948" w:rsidRDefault="00B86948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CFFBFDC" w14:textId="5D794BFC" w:rsidR="00B86948" w:rsidRDefault="0089152C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01405AF9" w14:textId="29C6DC5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36BBE73E" w:rsidR="0036497C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504023721" w:history="1">
        <w:r w:rsidR="0036497C" w:rsidRPr="00FF378C">
          <w:rPr>
            <w:rStyle w:val="Hipercze"/>
            <w:noProof/>
          </w:rPr>
          <w:t>§ 1  Postanowienia ogólne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3</w:t>
        </w:r>
        <w:r w:rsidR="0036497C">
          <w:rPr>
            <w:noProof/>
            <w:webHidden/>
          </w:rPr>
          <w:fldChar w:fldCharType="end"/>
        </w:r>
      </w:hyperlink>
    </w:p>
    <w:p w14:paraId="78D513D9" w14:textId="3008D251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FF378C">
          <w:rPr>
            <w:rStyle w:val="Hipercze"/>
            <w:noProof/>
          </w:rPr>
          <w:t>§ 2  Podstawowe informacje o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2167570E" w14:textId="0E6E8843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FF378C">
          <w:rPr>
            <w:rStyle w:val="Hipercze"/>
            <w:noProof/>
          </w:rPr>
          <w:t>§ 3  Przedmiot konkursu  Zagadnienia ogólne w tym typy projektów podlegające dofinansowaniu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4838B3B" w14:textId="39461941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FF378C">
          <w:rPr>
            <w:rStyle w:val="Hipercze"/>
            <w:noProof/>
          </w:rPr>
          <w:t>§ 4  Przedmiot konkursu Limity i ograniczenia w realizacji projektów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1581136E" w14:textId="2B66F962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FF378C">
          <w:rPr>
            <w:rStyle w:val="Hipercze"/>
            <w:noProof/>
          </w:rPr>
          <w:t>§ 5  Przedmiot konkursu</w:t>
        </w:r>
        <w:r w:rsidR="00AE4EA3">
          <w:rPr>
            <w:rStyle w:val="Hipercze"/>
            <w:noProof/>
          </w:rPr>
          <w:t xml:space="preserve"> Podmioty uprawnione do udziału w konkursie 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8</w:t>
        </w:r>
        <w:r w:rsidR="0036497C">
          <w:rPr>
            <w:noProof/>
            <w:webHidden/>
          </w:rPr>
          <w:fldChar w:fldCharType="end"/>
        </w:r>
      </w:hyperlink>
    </w:p>
    <w:p w14:paraId="13D310E5" w14:textId="6AC70ADC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FF378C">
          <w:rPr>
            <w:rStyle w:val="Hipercze"/>
            <w:noProof/>
          </w:rPr>
          <w:t>§ 6  Finansowanie projektów w ramach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8</w:t>
        </w:r>
        <w:r w:rsidR="0036497C">
          <w:rPr>
            <w:noProof/>
            <w:webHidden/>
          </w:rPr>
          <w:fldChar w:fldCharType="end"/>
        </w:r>
      </w:hyperlink>
    </w:p>
    <w:p w14:paraId="233BE1EE" w14:textId="08F07566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FF378C">
          <w:rPr>
            <w:rStyle w:val="Hipercze"/>
            <w:noProof/>
          </w:rPr>
          <w:t>§</w:t>
        </w:r>
        <w:r w:rsidR="001C3759">
          <w:rPr>
            <w:rStyle w:val="Hipercze"/>
            <w:noProof/>
          </w:rPr>
          <w:t xml:space="preserve"> </w:t>
        </w:r>
        <w:r w:rsidR="0036497C" w:rsidRPr="00FF378C">
          <w:rPr>
            <w:rStyle w:val="Hipercze"/>
            <w:noProof/>
          </w:rPr>
          <w:t>7  Ogłoszenie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4B573EE7" w14:textId="70766C5F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FF378C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6D14FCC8" w14:textId="4AEE75C8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FF378C">
          <w:rPr>
            <w:rStyle w:val="Hipercze"/>
            <w:noProof/>
          </w:rPr>
          <w:t>§ 9  Sporządzanie i forma składania wniosku o dofinansowanie projektu i załączników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11</w:t>
        </w:r>
        <w:r w:rsidR="0036497C">
          <w:rPr>
            <w:noProof/>
            <w:webHidden/>
          </w:rPr>
          <w:fldChar w:fldCharType="end"/>
        </w:r>
      </w:hyperlink>
    </w:p>
    <w:p w14:paraId="59326ED4" w14:textId="03A58798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FF378C">
          <w:rPr>
            <w:rStyle w:val="Hipercze"/>
            <w:noProof/>
          </w:rPr>
          <w:t>§ 10  Weryfikacja warunków formalnych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_Toc504023730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12</w:t>
        </w:r>
        <w:r w:rsidR="0036497C">
          <w:rPr>
            <w:noProof/>
            <w:webHidden/>
          </w:rPr>
          <w:fldChar w:fldCharType="end"/>
        </w:r>
      </w:hyperlink>
    </w:p>
    <w:p w14:paraId="7ED2A3B0" w14:textId="06052CA0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FF378C">
          <w:rPr>
            <w:rStyle w:val="Hipercze"/>
            <w:noProof/>
          </w:rPr>
          <w:t>§ 11  Sposób dokonywania oceny wniosków – ocena formalno-merytoryczna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14</w:t>
        </w:r>
        <w:r w:rsidR="0036497C">
          <w:rPr>
            <w:noProof/>
            <w:webHidden/>
          </w:rPr>
          <w:fldChar w:fldCharType="end"/>
        </w:r>
      </w:hyperlink>
    </w:p>
    <w:p w14:paraId="71DE8D9F" w14:textId="47268AB5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FF378C">
          <w:rPr>
            <w:rStyle w:val="Hipercze"/>
            <w:noProof/>
          </w:rPr>
          <w:t>§ 12  Rozstrzygnięcie konkursu i wybór projektów do dofinansowania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16</w:t>
        </w:r>
        <w:r w:rsidR="0036497C">
          <w:rPr>
            <w:noProof/>
            <w:webHidden/>
          </w:rPr>
          <w:fldChar w:fldCharType="end"/>
        </w:r>
      </w:hyperlink>
    </w:p>
    <w:p w14:paraId="01EC022E" w14:textId="2EAAF907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FF378C">
          <w:rPr>
            <w:rStyle w:val="Hipercze"/>
            <w:noProof/>
          </w:rPr>
          <w:t>§ 13  Wskaźniki monitorowania postępu rzeczowego w ramach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17</w:t>
        </w:r>
        <w:r w:rsidR="0036497C">
          <w:rPr>
            <w:noProof/>
            <w:webHidden/>
          </w:rPr>
          <w:fldChar w:fldCharType="end"/>
        </w:r>
      </w:hyperlink>
    </w:p>
    <w:p w14:paraId="561C4419" w14:textId="245310CB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FF378C">
          <w:rPr>
            <w:rStyle w:val="Hipercze"/>
            <w:noProof/>
          </w:rPr>
          <w:t>§ 14  Procedura odwoławcza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18</w:t>
        </w:r>
        <w:r w:rsidR="0036497C">
          <w:rPr>
            <w:noProof/>
            <w:webHidden/>
          </w:rPr>
          <w:fldChar w:fldCharType="end"/>
        </w:r>
      </w:hyperlink>
    </w:p>
    <w:p w14:paraId="156D656E" w14:textId="2ACE1372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FF378C">
          <w:rPr>
            <w:rStyle w:val="Hipercze"/>
            <w:noProof/>
          </w:rPr>
          <w:t>§ 15  Umowa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20</w:t>
        </w:r>
        <w:r w:rsidR="0036497C">
          <w:rPr>
            <w:noProof/>
            <w:webHidden/>
          </w:rPr>
          <w:fldChar w:fldCharType="end"/>
        </w:r>
      </w:hyperlink>
    </w:p>
    <w:p w14:paraId="20D8D81F" w14:textId="52081B83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FF378C">
          <w:rPr>
            <w:rStyle w:val="Hipercze"/>
            <w:noProof/>
          </w:rPr>
          <w:t>§ 16  Kwalifikowalność wydatków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21</w:t>
        </w:r>
        <w:r w:rsidR="0036497C">
          <w:rPr>
            <w:noProof/>
            <w:webHidden/>
          </w:rPr>
          <w:fldChar w:fldCharType="end"/>
        </w:r>
      </w:hyperlink>
    </w:p>
    <w:p w14:paraId="39E7E8B7" w14:textId="5058BC91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FF378C">
          <w:rPr>
            <w:rStyle w:val="Hipercze"/>
            <w:noProof/>
          </w:rPr>
          <w:t>§ 17  Forma i sposób udzielania informacji w kwestiach dotyczących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_Toc504023737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22</w:t>
        </w:r>
        <w:r w:rsidR="0036497C">
          <w:rPr>
            <w:noProof/>
            <w:webHidden/>
          </w:rPr>
          <w:fldChar w:fldCharType="end"/>
        </w:r>
      </w:hyperlink>
    </w:p>
    <w:p w14:paraId="10D78AF3" w14:textId="73934B78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FF378C">
          <w:rPr>
            <w:rStyle w:val="Hipercze"/>
            <w:noProof/>
          </w:rPr>
          <w:t>§ 18  Postanowienia końcowe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22</w:t>
        </w:r>
        <w:r w:rsidR="0036497C">
          <w:rPr>
            <w:noProof/>
            <w:webHidden/>
          </w:rPr>
          <w:fldChar w:fldCharType="end"/>
        </w:r>
      </w:hyperlink>
    </w:p>
    <w:p w14:paraId="37FA5748" w14:textId="7F9F8245" w:rsidR="0036497C" w:rsidRDefault="00A8565B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FF378C">
          <w:rPr>
            <w:rStyle w:val="Hipercze"/>
            <w:noProof/>
          </w:rPr>
          <w:t>Lista załączników do Regulaminu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06208F">
          <w:rPr>
            <w:noProof/>
            <w:webHidden/>
          </w:rPr>
          <w:t>23</w:t>
        </w:r>
        <w:r w:rsidR="0036497C">
          <w:rPr>
            <w:noProof/>
            <w:webHidden/>
          </w:rPr>
          <w:fldChar w:fldCharType="end"/>
        </w:r>
      </w:hyperlink>
    </w:p>
    <w:p w14:paraId="6D10E554" w14:textId="2A76316F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504023721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0F33DF66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132792CB" w:rsidR="00EC513A" w:rsidRPr="00436F28" w:rsidRDefault="00E54EDE" w:rsidP="00306DA6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RPWM.</w:t>
      </w:r>
      <w:r w:rsidR="00E17E3C" w:rsidRPr="00FD76E3">
        <w:rPr>
          <w:rFonts w:ascii="Arial" w:hAnsi="Arial" w:cs="Arial"/>
          <w:b/>
          <w:bCs/>
          <w:sz w:val="20"/>
          <w:szCs w:val="20"/>
        </w:rPr>
        <w:t>0</w:t>
      </w:r>
      <w:r w:rsidR="000E3824">
        <w:rPr>
          <w:rFonts w:ascii="Arial" w:hAnsi="Arial" w:cs="Arial"/>
          <w:b/>
          <w:bCs/>
          <w:sz w:val="20"/>
          <w:szCs w:val="20"/>
        </w:rPr>
        <w:t>9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E17E3C" w:rsidRPr="00FD76E3">
        <w:rPr>
          <w:rFonts w:ascii="Arial" w:hAnsi="Arial" w:cs="Arial"/>
          <w:b/>
          <w:bCs/>
          <w:sz w:val="20"/>
          <w:szCs w:val="20"/>
        </w:rPr>
        <w:t>0</w:t>
      </w:r>
      <w:r w:rsidR="000E3824">
        <w:rPr>
          <w:rFonts w:ascii="Arial" w:hAnsi="Arial" w:cs="Arial"/>
          <w:b/>
          <w:bCs/>
          <w:sz w:val="20"/>
          <w:szCs w:val="20"/>
        </w:rPr>
        <w:t>2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E17E3C" w:rsidRPr="00FD76E3">
        <w:rPr>
          <w:rFonts w:ascii="Arial" w:hAnsi="Arial" w:cs="Arial"/>
          <w:b/>
          <w:bCs/>
          <w:sz w:val="20"/>
          <w:szCs w:val="20"/>
        </w:rPr>
        <w:t>0</w:t>
      </w:r>
      <w:r w:rsidR="00E17E3C">
        <w:rPr>
          <w:rFonts w:ascii="Arial" w:hAnsi="Arial" w:cs="Arial"/>
          <w:b/>
          <w:bCs/>
          <w:sz w:val="20"/>
          <w:szCs w:val="20"/>
        </w:rPr>
        <w:t>0</w:t>
      </w:r>
      <w:r w:rsidR="00FD76E3">
        <w:rPr>
          <w:rFonts w:ascii="Arial" w:hAnsi="Arial" w:cs="Arial"/>
          <w:b/>
          <w:bCs/>
          <w:sz w:val="20"/>
          <w:szCs w:val="20"/>
        </w:rPr>
        <w:t>-IZ.00-28-</w:t>
      </w:r>
      <w:r w:rsidR="00436F28">
        <w:rPr>
          <w:rFonts w:ascii="Arial" w:hAnsi="Arial" w:cs="Arial"/>
          <w:b/>
          <w:bCs/>
          <w:sz w:val="20"/>
          <w:szCs w:val="20"/>
        </w:rPr>
        <w:t>001</w:t>
      </w:r>
      <w:r w:rsidR="000A3C57" w:rsidRPr="00FD76E3">
        <w:rPr>
          <w:rFonts w:ascii="Arial" w:hAnsi="Arial" w:cs="Arial"/>
          <w:b/>
          <w:bCs/>
          <w:sz w:val="20"/>
          <w:szCs w:val="20"/>
        </w:rPr>
        <w:t>/1</w:t>
      </w:r>
      <w:r w:rsidR="005F7F75">
        <w:rPr>
          <w:rFonts w:ascii="Arial" w:hAnsi="Arial" w:cs="Arial"/>
          <w:b/>
          <w:bCs/>
          <w:sz w:val="20"/>
          <w:szCs w:val="20"/>
        </w:rPr>
        <w:t>8</w:t>
      </w:r>
      <w:r w:rsidR="007E5BBA" w:rsidRPr="00FD76E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0E3824">
        <w:rPr>
          <w:rFonts w:ascii="Arial" w:hAnsi="Arial" w:cs="Arial"/>
          <w:b/>
          <w:sz w:val="20"/>
          <w:szCs w:val="20"/>
        </w:rPr>
        <w:t>9 Dostęp do wysokiej jakości usług publicznych, Działanie 9.2 Infrastruktura socjalna</w:t>
      </w:r>
      <w:r w:rsidR="000E3824">
        <w:rPr>
          <w:rFonts w:ascii="Arial" w:hAnsi="Arial" w:cs="Arial"/>
          <w:sz w:val="20"/>
          <w:szCs w:val="20"/>
        </w:rPr>
        <w:t>,</w:t>
      </w:r>
      <w:r w:rsidR="000E3824">
        <w:rPr>
          <w:rFonts w:ascii="Arial" w:hAnsi="Arial" w:cs="Arial"/>
          <w:b/>
          <w:sz w:val="20"/>
          <w:szCs w:val="20"/>
        </w:rPr>
        <w:t xml:space="preserve"> 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8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07879">
        <w:rPr>
          <w:rFonts w:ascii="Arial" w:eastAsia="Helvetica" w:hAnsi="Arial" w:cs="Arial"/>
          <w:b/>
          <w:color w:val="00000A"/>
          <w:sz w:val="20"/>
          <w:szCs w:val="20"/>
        </w:rPr>
        <w:t>Przys</w:t>
      </w:r>
      <w:r w:rsidRPr="00907879">
        <w:rPr>
          <w:rFonts w:ascii="Arial" w:eastAsia="Arial" w:hAnsi="Arial" w:cs="Arial"/>
          <w:b/>
          <w:color w:val="00000A"/>
          <w:sz w:val="20"/>
          <w:szCs w:val="20"/>
        </w:rPr>
        <w:t>t</w:t>
      </w:r>
      <w:r w:rsidRPr="00907879">
        <w:rPr>
          <w:rFonts w:ascii="Arial" w:eastAsia="Helvetica" w:hAnsi="Arial" w:cs="Arial"/>
          <w:b/>
          <w:color w:val="00000A"/>
          <w:sz w:val="20"/>
          <w:szCs w:val="20"/>
        </w:rPr>
        <w:t>ąpienie do konkursu jest równoznaczne z akceptac</w:t>
      </w:r>
      <w:r w:rsidRPr="00907879">
        <w:rPr>
          <w:rFonts w:ascii="Arial" w:eastAsia="Arial" w:hAnsi="Arial" w:cs="Arial"/>
          <w:b/>
          <w:color w:val="00000A"/>
          <w:sz w:val="20"/>
          <w:szCs w:val="20"/>
        </w:rPr>
        <w:t>j</w:t>
      </w:r>
      <w:r w:rsidRPr="00907879">
        <w:rPr>
          <w:rFonts w:ascii="Arial" w:eastAsia="Helvetica" w:hAnsi="Arial" w:cs="Arial"/>
          <w:b/>
          <w:color w:val="00000A"/>
          <w:sz w:val="20"/>
          <w:szCs w:val="20"/>
        </w:rPr>
        <w:t>ą przez Wnioskodaw</w:t>
      </w:r>
      <w:r w:rsidRPr="00907879">
        <w:rPr>
          <w:rFonts w:ascii="Arial" w:eastAsia="Arial" w:hAnsi="Arial" w:cs="Arial"/>
          <w:b/>
          <w:color w:val="00000A"/>
          <w:sz w:val="20"/>
          <w:szCs w:val="20"/>
        </w:rPr>
        <w:t>c</w:t>
      </w:r>
      <w:r w:rsidRPr="00907879">
        <w:rPr>
          <w:rFonts w:ascii="Arial" w:eastAsia="Helvetica" w:hAnsi="Arial" w:cs="Arial"/>
          <w:b/>
          <w:color w:val="00000A"/>
          <w:sz w:val="20"/>
          <w:szCs w:val="20"/>
        </w:rPr>
        <w:t>ę postanowi</w:t>
      </w:r>
      <w:r w:rsidRPr="00907879">
        <w:rPr>
          <w:rFonts w:ascii="Arial" w:eastAsia="Arial" w:hAnsi="Arial" w:cs="Arial"/>
          <w:b/>
          <w:color w:val="00000A"/>
          <w:sz w:val="20"/>
          <w:szCs w:val="20"/>
        </w:rPr>
        <w:t>e</w:t>
      </w:r>
      <w:r w:rsidRPr="00907879">
        <w:rPr>
          <w:rFonts w:ascii="Arial" w:eastAsia="Helvetica" w:hAnsi="Arial" w:cs="Arial"/>
          <w:b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A8565B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8565B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7777777" w:rsidR="00EC513A" w:rsidRPr="00A8565B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8565B">
        <w:rPr>
          <w:rFonts w:ascii="Arial" w:hAnsi="Arial" w:cs="Arial"/>
          <w:sz w:val="20"/>
          <w:szCs w:val="20"/>
        </w:rPr>
        <w:t>Do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A8565B">
        <w:rPr>
          <w:rFonts w:ascii="Arial" w:eastAsia="Arial" w:hAnsi="Arial" w:cs="Arial"/>
          <w:color w:val="00000A"/>
          <w:sz w:val="20"/>
          <w:szCs w:val="20"/>
        </w:rPr>
        <w:t>ę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 w:rsidRPr="00A8565B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A8565B">
        <w:rPr>
          <w:rFonts w:ascii="Arial" w:eastAsia="Arial" w:hAnsi="Arial" w:cs="Arial"/>
          <w:color w:val="00000A"/>
          <w:sz w:val="20"/>
          <w:szCs w:val="20"/>
        </w:rPr>
        <w:t>ę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A8565B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A8565B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A8565B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A8565B">
        <w:rPr>
          <w:rFonts w:ascii="Arial" w:eastAsia="Arial" w:hAnsi="Arial" w:cs="Arial"/>
          <w:color w:val="00000A"/>
          <w:sz w:val="20"/>
          <w:szCs w:val="20"/>
        </w:rPr>
        <w:t>ą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A8565B">
        <w:rPr>
          <w:rFonts w:ascii="Arial" w:eastAsia="Arial" w:hAnsi="Arial" w:cs="Arial"/>
          <w:color w:val="00000A"/>
          <w:sz w:val="20"/>
          <w:szCs w:val="20"/>
        </w:rPr>
        <w:t>ą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A8565B">
        <w:rPr>
          <w:rFonts w:ascii="Arial" w:eastAsia="Arial" w:hAnsi="Arial" w:cs="Arial"/>
          <w:color w:val="00000A"/>
          <w:sz w:val="20"/>
          <w:szCs w:val="20"/>
        </w:rPr>
        <w:t>ą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A8565B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C4562E" w:rsidRPr="00A8565B">
        <w:rPr>
          <w:rFonts w:ascii="Arial" w:eastAsia="Helvetica" w:hAnsi="Arial" w:cs="Arial"/>
          <w:color w:val="00000A"/>
          <w:sz w:val="20"/>
          <w:szCs w:val="20"/>
        </w:rPr>
        <w:t>, chyba, że Ustawa wdrożeniowa stanowi inaczej</w:t>
      </w:r>
      <w:r w:rsidRPr="00A8565B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3AD08974" w:rsidR="00EC513A" w:rsidRPr="00855E87" w:rsidRDefault="00EC513A" w:rsidP="003808F1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A8565B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A8565B">
        <w:rPr>
          <w:rFonts w:ascii="Arial" w:hAnsi="Arial" w:cs="Arial"/>
          <w:sz w:val="20"/>
          <w:szCs w:val="20"/>
        </w:rPr>
        <w:t xml:space="preserve">minie zastosowanie mają: </w:t>
      </w:r>
      <w:r w:rsidR="00B9082E" w:rsidRPr="00A8565B">
        <w:rPr>
          <w:rFonts w:ascii="Arial" w:hAnsi="Arial" w:cs="Arial"/>
          <w:sz w:val="20"/>
          <w:szCs w:val="20"/>
        </w:rPr>
        <w:t xml:space="preserve">Ustawa </w:t>
      </w:r>
      <w:r w:rsidR="00B9082E" w:rsidRPr="00A8565B">
        <w:rPr>
          <w:rFonts w:ascii="Arial" w:hAnsi="Arial" w:cs="Arial"/>
          <w:sz w:val="20"/>
          <w:szCs w:val="20"/>
        </w:rPr>
        <w:br/>
        <w:t>wdrożeniowa</w:t>
      </w:r>
      <w:r w:rsidR="005F44E3" w:rsidRPr="00A8565B">
        <w:rPr>
          <w:rFonts w:ascii="Arial" w:hAnsi="Arial" w:cs="Arial"/>
          <w:sz w:val="20"/>
          <w:szCs w:val="20"/>
        </w:rPr>
        <w:t>,</w:t>
      </w:r>
      <w:r w:rsidR="00C57E74" w:rsidRPr="00A8565B">
        <w:rPr>
          <w:rFonts w:ascii="Arial" w:hAnsi="Arial" w:cs="Arial"/>
          <w:sz w:val="20"/>
          <w:szCs w:val="20"/>
        </w:rPr>
        <w:t xml:space="preserve"> przepisy prawa wspólnotowego i </w:t>
      </w:r>
      <w:r w:rsidRPr="00A8565B">
        <w:rPr>
          <w:rFonts w:ascii="Arial" w:hAnsi="Arial" w:cs="Arial"/>
          <w:sz w:val="20"/>
          <w:szCs w:val="20"/>
        </w:rPr>
        <w:t>krajowego oraz odpowiednie zasady wyn</w:t>
      </w:r>
      <w:r w:rsidR="00C57E74" w:rsidRPr="00A8565B">
        <w:rPr>
          <w:rFonts w:ascii="Arial" w:hAnsi="Arial" w:cs="Arial"/>
          <w:sz w:val="20"/>
          <w:szCs w:val="20"/>
        </w:rPr>
        <w:t>ikające z</w:t>
      </w:r>
      <w:r w:rsidR="00A56ED2" w:rsidRPr="00A8565B">
        <w:rPr>
          <w:rFonts w:ascii="Arial" w:hAnsi="Arial" w:cs="Arial"/>
          <w:sz w:val="20"/>
          <w:szCs w:val="20"/>
        </w:rPr>
        <w:t> </w:t>
      </w:r>
      <w:r w:rsidR="00C57E74" w:rsidRPr="00A8565B">
        <w:rPr>
          <w:rFonts w:ascii="Arial" w:hAnsi="Arial" w:cs="Arial"/>
          <w:sz w:val="20"/>
          <w:szCs w:val="20"/>
        </w:rPr>
        <w:t xml:space="preserve">Regionalnego Programu </w:t>
      </w:r>
      <w:r w:rsidRPr="00A8565B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A8565B">
        <w:rPr>
          <w:rFonts w:ascii="Arial" w:hAnsi="Arial" w:cs="Arial"/>
          <w:sz w:val="20"/>
          <w:szCs w:val="20"/>
        </w:rPr>
        <w:t>Szczegółowego Opisu Osi </w:t>
      </w:r>
      <w:r w:rsidR="002C30CE" w:rsidRPr="00A8565B">
        <w:rPr>
          <w:rFonts w:ascii="Arial" w:hAnsi="Arial" w:cs="Arial"/>
          <w:sz w:val="20"/>
          <w:szCs w:val="20"/>
        </w:rPr>
        <w:t xml:space="preserve">Priorytetowej </w:t>
      </w:r>
      <w:r w:rsidR="000E3824" w:rsidRPr="00A8565B">
        <w:rPr>
          <w:rFonts w:ascii="Arial" w:hAnsi="Arial" w:cs="Arial"/>
          <w:b/>
          <w:sz w:val="20"/>
          <w:szCs w:val="20"/>
        </w:rPr>
        <w:t xml:space="preserve">9 Dostęp do wysokiej jakości usług publicznych, </w:t>
      </w:r>
      <w:r w:rsidR="00CF71E4" w:rsidRPr="00A8565B">
        <w:rPr>
          <w:rFonts w:ascii="Arial" w:hAnsi="Arial" w:cs="Arial"/>
          <w:sz w:val="20"/>
          <w:szCs w:val="20"/>
        </w:rPr>
        <w:t xml:space="preserve"> </w:t>
      </w:r>
      <w:r w:rsidRPr="00A8565B">
        <w:rPr>
          <w:rFonts w:ascii="Arial" w:hAnsi="Arial" w:cs="Arial"/>
          <w:sz w:val="20"/>
          <w:szCs w:val="20"/>
        </w:rPr>
        <w:t>Regionalnego</w:t>
      </w:r>
      <w:r w:rsidRPr="00855E87">
        <w:rPr>
          <w:rFonts w:ascii="Arial" w:hAnsi="Arial" w:cs="Arial"/>
          <w:sz w:val="20"/>
          <w:szCs w:val="20"/>
        </w:rPr>
        <w:t xml:space="preserve">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>wytycznych i instrukcji o </w:t>
      </w:r>
      <w:r w:rsidRPr="00855E87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1E78E8" w:rsidRDefault="00B82DB0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trybó</w:t>
      </w:r>
      <w:r w:rsidR="00FE119D" w:rsidRPr="001E78E8">
        <w:rPr>
          <w:rFonts w:ascii="Arial" w:hAnsi="Arial" w:cs="Arial"/>
          <w:sz w:val="20"/>
          <w:szCs w:val="20"/>
        </w:rPr>
        <w:t>w</w:t>
      </w:r>
      <w:r w:rsidR="00EC513A" w:rsidRPr="001E78E8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1E78E8">
        <w:rPr>
          <w:rFonts w:ascii="Arial" w:hAnsi="Arial" w:cs="Arial"/>
          <w:sz w:val="20"/>
          <w:szCs w:val="20"/>
        </w:rPr>
        <w:t xml:space="preserve">na </w:t>
      </w:r>
      <w:r w:rsidRPr="001E78E8">
        <w:rPr>
          <w:rFonts w:ascii="Arial" w:hAnsi="Arial" w:cs="Arial"/>
          <w:sz w:val="20"/>
          <w:szCs w:val="20"/>
        </w:rPr>
        <w:t xml:space="preserve">lata </w:t>
      </w:r>
      <w:r w:rsidR="00C57E74" w:rsidRPr="001E78E8">
        <w:rPr>
          <w:rFonts w:ascii="Arial" w:hAnsi="Arial" w:cs="Arial"/>
          <w:sz w:val="20"/>
          <w:szCs w:val="20"/>
        </w:rPr>
        <w:br/>
      </w:r>
      <w:r w:rsidRPr="001E78E8">
        <w:rPr>
          <w:rFonts w:ascii="Arial" w:hAnsi="Arial" w:cs="Arial"/>
          <w:sz w:val="20"/>
          <w:szCs w:val="20"/>
        </w:rPr>
        <w:t>2014-2020;</w:t>
      </w:r>
    </w:p>
    <w:p w14:paraId="6B0C4A3B" w14:textId="77777777" w:rsidR="00EC513A" w:rsidRPr="001E78E8" w:rsidRDefault="00EC513A" w:rsidP="00F029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  <w:lang w:eastAsia="ko-KR"/>
        </w:rPr>
        <w:t>W</w:t>
      </w:r>
      <w:r w:rsidRPr="001E78E8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</w:t>
      </w:r>
      <w:r w:rsidR="004562DD" w:rsidRPr="001E78E8">
        <w:rPr>
          <w:rFonts w:ascii="Arial" w:hAnsi="Arial" w:cs="Arial"/>
          <w:sz w:val="20"/>
          <w:szCs w:val="20"/>
        </w:rPr>
        <w:t xml:space="preserve">zans kobiet i mężczyzn w ramach </w:t>
      </w:r>
      <w:r w:rsidRPr="001E78E8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Zaleceń w zakresie ewaluacji ex-ante programów operacyjnych na lata 2014-2020, Ministerstwo Rozwoju Regionalnego, listopad 2012;</w:t>
      </w:r>
    </w:p>
    <w:p w14:paraId="7A200314" w14:textId="5EE0ED97" w:rsidR="00EC513A" w:rsidRPr="001E78E8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07A2E1C2" w14:textId="77777777" w:rsidR="005536E0" w:rsidRPr="001E78E8" w:rsidRDefault="00C0587E" w:rsidP="00C058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 w:rsidR="005536E0" w:rsidRPr="001E78E8">
        <w:rPr>
          <w:rFonts w:ascii="Arial" w:hAnsi="Arial" w:cs="Arial"/>
          <w:sz w:val="20"/>
          <w:szCs w:val="20"/>
        </w:rPr>
        <w:t xml:space="preserve"> </w:t>
      </w:r>
    </w:p>
    <w:p w14:paraId="52DA51EF" w14:textId="0BE4FA49" w:rsidR="00846209" w:rsidRPr="001E78E8" w:rsidRDefault="005536E0" w:rsidP="00846209">
      <w:pPr>
        <w:ind w:left="284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b/>
          <w:sz w:val="20"/>
          <w:szCs w:val="20"/>
        </w:rPr>
        <w:t xml:space="preserve">oraz dokumentacji specyficznej dla Osi Priorytetowej </w:t>
      </w:r>
      <w:r w:rsidR="000E3824" w:rsidRPr="001E78E8">
        <w:rPr>
          <w:rFonts w:ascii="Arial" w:hAnsi="Arial" w:cs="Arial"/>
          <w:b/>
          <w:sz w:val="20"/>
          <w:szCs w:val="20"/>
        </w:rPr>
        <w:t xml:space="preserve">9 Dostęp do wysokiej jakości usług publicznych, </w:t>
      </w:r>
      <w:r w:rsidR="003F346F" w:rsidRPr="001E78E8">
        <w:rPr>
          <w:rFonts w:ascii="Arial" w:hAnsi="Arial" w:cs="Arial"/>
          <w:sz w:val="20"/>
          <w:szCs w:val="20"/>
        </w:rPr>
        <w:t>:</w:t>
      </w:r>
      <w:r w:rsidRPr="001E78E8">
        <w:rPr>
          <w:rFonts w:ascii="Arial" w:hAnsi="Arial" w:cs="Arial"/>
          <w:sz w:val="20"/>
          <w:szCs w:val="20"/>
        </w:rPr>
        <w:t xml:space="preserve"> </w:t>
      </w:r>
    </w:p>
    <w:p w14:paraId="7607920B" w14:textId="0D2DA386" w:rsidR="00C0587E" w:rsidRPr="001E78E8" w:rsidRDefault="00846209" w:rsidP="00846209">
      <w:pPr>
        <w:ind w:left="567"/>
        <w:jc w:val="both"/>
        <w:rPr>
          <w:rFonts w:ascii="Arial" w:hAnsi="Arial" w:cs="Arial"/>
          <w:sz w:val="20"/>
          <w:szCs w:val="20"/>
        </w:rPr>
      </w:pPr>
      <w:r w:rsidRPr="001E78E8">
        <w:rPr>
          <w:rFonts w:ascii="Arial" w:hAnsi="Arial" w:cs="Arial"/>
          <w:sz w:val="20"/>
          <w:szCs w:val="20"/>
        </w:rPr>
        <w:t>- Umowa Partnerstwa Wspólna Lista Wskaźników Kluczowych 2014-2020  - katalog definicji dla Celów Tematycznych finansowanych  z Europejskiego Funduszu Rozwoju Regionalnego, Funduszu Spójności oraz dla pomocy technicznej</w:t>
      </w:r>
      <w:r w:rsidR="005536E0" w:rsidRPr="001E78E8">
        <w:rPr>
          <w:rFonts w:ascii="Arial" w:hAnsi="Arial" w:cs="Arial"/>
          <w:sz w:val="20"/>
          <w:szCs w:val="20"/>
        </w:rPr>
        <w:t xml:space="preserve"> </w:t>
      </w:r>
    </w:p>
    <w:p w14:paraId="128946B0" w14:textId="77777777" w:rsidR="00EC513A" w:rsidRPr="001E78E8" w:rsidRDefault="00EC513A" w:rsidP="00846209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rPr>
          <w:rFonts w:ascii="Arial" w:hAnsi="Arial" w:cs="Arial"/>
          <w:sz w:val="20"/>
          <w:szCs w:val="20"/>
        </w:rPr>
      </w:pPr>
      <w:r w:rsidRPr="001E78E8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1E78E8">
        <w:rPr>
          <w:rFonts w:ascii="Arial" w:eastAsia="Arial" w:hAnsi="Arial" w:cs="Arial"/>
          <w:color w:val="00000A"/>
          <w:sz w:val="20"/>
          <w:szCs w:val="20"/>
        </w:rPr>
        <w:t>ż</w:t>
      </w:r>
      <w:r w:rsidRPr="001E78E8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1E78E8">
        <w:rPr>
          <w:rFonts w:ascii="Arial" w:eastAsia="Arial" w:hAnsi="Arial" w:cs="Arial"/>
          <w:color w:val="00000A"/>
          <w:sz w:val="20"/>
          <w:szCs w:val="20"/>
        </w:rPr>
        <w:t>ą</w:t>
      </w:r>
      <w:r w:rsidRPr="001E78E8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51A197B3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B9082E" w:rsidRPr="00B9082E">
        <w:rPr>
          <w:rFonts w:ascii="Arial" w:hAnsi="Arial" w:cs="Arial"/>
          <w:sz w:val="20"/>
          <w:szCs w:val="20"/>
        </w:rPr>
        <w:t xml:space="preserve">68 a </w:t>
      </w:r>
      <w:r w:rsidRPr="004430C5">
        <w:rPr>
          <w:rFonts w:ascii="Arial" w:hAnsi="Arial" w:cs="Arial"/>
          <w:sz w:val="20"/>
          <w:szCs w:val="20"/>
        </w:rPr>
        <w:t xml:space="preserve"> 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Pr="00651BBA">
        <w:rPr>
          <w:rFonts w:ascii="Arial" w:hAnsi="Arial" w:cs="Arial"/>
          <w:sz w:val="20"/>
          <w:szCs w:val="20"/>
        </w:rPr>
        <w:t xml:space="preserve"> Ustawy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WiM.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KM RPO WiM</w:t>
      </w:r>
      <w:r w:rsidRPr="00855E87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Dyrektora/Z-cę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2A554F" w:rsidRPr="00855E87">
        <w:rPr>
          <w:rFonts w:ascii="Arial" w:eastAsia="Helvetica" w:hAnsi="Arial" w:cs="Arial"/>
          <w:sz w:val="20"/>
          <w:szCs w:val="20"/>
        </w:rPr>
        <w:t>z dnia 14 czerwca 1960 r..</w:t>
      </w:r>
    </w:p>
    <w:p w14:paraId="5DDDF1DC" w14:textId="77777777" w:rsidR="00E02E02" w:rsidRPr="00855E87" w:rsidRDefault="00E02E02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r w:rsidRPr="00855E87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855E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77777777" w:rsidR="00EC513A" w:rsidRPr="00855E87" w:rsidRDefault="00B9082E" w:rsidP="00F02998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Zgodnie z art. 53 ust. 3 Ustawy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 IiŚ</w:t>
      </w:r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lastRenderedPageBreak/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WiM.</w:t>
      </w:r>
    </w:p>
    <w:p w14:paraId="78F26B11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07025FFE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Pr="00855E87">
        <w:rPr>
          <w:rFonts w:ascii="Arial" w:hAnsi="Arial" w:cs="Arial"/>
          <w:sz w:val="20"/>
          <w:szCs w:val="20"/>
        </w:rPr>
        <w:t>1083/2006 .</w:t>
      </w:r>
    </w:p>
    <w:p w14:paraId="28947987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RPO WiM</w:t>
      </w:r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WiM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F02998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SzOOP</w:t>
      </w:r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77777777" w:rsidR="00EC513A" w:rsidRPr="00935925" w:rsidRDefault="00EC513A" w:rsidP="00B84A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Ustawa wdrożeniowa</w:t>
      </w:r>
      <w:r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587EF51D" w:rsidR="00EC513A" w:rsidRPr="00855E87" w:rsidRDefault="00EC513A" w:rsidP="00306DA6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Pr="00855E87">
        <w:rPr>
          <w:rFonts w:ascii="Arial" w:hAnsi="Arial" w:cs="Arial"/>
          <w:sz w:val="20"/>
          <w:szCs w:val="20"/>
        </w:rPr>
        <w:t xml:space="preserve"> mowa </w:t>
      </w:r>
      <w:r w:rsidR="00D72A83">
        <w:rPr>
          <w:rFonts w:ascii="Arial" w:hAnsi="Arial" w:cs="Arial"/>
          <w:sz w:val="20"/>
          <w:szCs w:val="20"/>
        </w:rPr>
        <w:t>w</w:t>
      </w:r>
      <w:r w:rsidR="00D72A83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– </w:t>
      </w:r>
      <w:r w:rsidR="00AD3267" w:rsidRPr="001A050F">
        <w:rPr>
          <w:rFonts w:ascii="Arial" w:hAnsi="Arial" w:cs="Arial"/>
          <w:sz w:val="20"/>
          <w:szCs w:val="20"/>
        </w:rPr>
        <w:t xml:space="preserve">Zasady kwalifikowalności wydatków w ramach Osi Priorytetowej </w:t>
      </w:r>
      <w:r w:rsidR="00A8565B">
        <w:rPr>
          <w:rFonts w:ascii="Arial" w:hAnsi="Arial" w:cs="Arial"/>
          <w:sz w:val="20"/>
          <w:szCs w:val="20"/>
        </w:rPr>
        <w:t>9 Dostep do wysokiej jakości usług publicznych</w:t>
      </w:r>
      <w:r w:rsidR="00AD3267" w:rsidRPr="00857CA3">
        <w:rPr>
          <w:rFonts w:ascii="Arial" w:hAnsi="Arial" w:cs="Arial"/>
          <w:sz w:val="20"/>
          <w:szCs w:val="20"/>
        </w:rPr>
        <w:t xml:space="preserve">, Działanie </w:t>
      </w:r>
      <w:r w:rsidR="00A8565B">
        <w:rPr>
          <w:rFonts w:ascii="Arial" w:hAnsi="Arial" w:cs="Arial"/>
          <w:sz w:val="20"/>
          <w:szCs w:val="20"/>
        </w:rPr>
        <w:t>9.2 Infrastruktura socjalna</w:t>
      </w:r>
      <w:r w:rsidR="00AD3267">
        <w:rPr>
          <w:rFonts w:ascii="Arial" w:hAnsi="Arial" w:cs="Arial"/>
          <w:sz w:val="20"/>
          <w:szCs w:val="20"/>
        </w:rPr>
        <w:t xml:space="preserve"> </w:t>
      </w:r>
      <w:r w:rsidR="00AD3267" w:rsidRPr="00857CA3" w:rsidDel="00857CA3">
        <w:rPr>
          <w:rFonts w:ascii="Arial" w:hAnsi="Arial" w:cs="Arial"/>
          <w:sz w:val="20"/>
          <w:szCs w:val="20"/>
        </w:rPr>
        <w:t xml:space="preserve"> </w:t>
      </w:r>
      <w:r w:rsidR="00AD3267" w:rsidRPr="001A050F">
        <w:rPr>
          <w:rFonts w:ascii="Arial" w:hAnsi="Arial" w:cs="Arial"/>
          <w:sz w:val="20"/>
          <w:szCs w:val="20"/>
        </w:rPr>
        <w:t>Regionalnego</w:t>
      </w:r>
      <w:r w:rsidR="00AD3267" w:rsidRPr="00406791">
        <w:rPr>
          <w:rFonts w:ascii="Arial" w:hAnsi="Arial" w:cs="Arial"/>
          <w:sz w:val="20"/>
          <w:szCs w:val="20"/>
        </w:rPr>
        <w:t xml:space="preserve"> Programu Operacyjnego Województwa Warmińsko – Mazurskiego na lata 2014-2020</w:t>
      </w:r>
      <w:r w:rsidR="00AD3267">
        <w:rPr>
          <w:rFonts w:ascii="Arial" w:hAnsi="Arial" w:cs="Arial"/>
          <w:sz w:val="20"/>
          <w:szCs w:val="20"/>
        </w:rPr>
        <w:t xml:space="preserve"> </w:t>
      </w:r>
      <w:r w:rsidR="00AD3267" w:rsidRPr="00406791">
        <w:rPr>
          <w:rFonts w:ascii="Arial" w:hAnsi="Arial" w:cs="Arial"/>
          <w:sz w:val="20"/>
          <w:szCs w:val="20"/>
        </w:rPr>
        <w:t>w zakresie Europejskiego Funduszu Rozwoju Regionalnego</w:t>
      </w:r>
      <w:r w:rsidR="00EC058E">
        <w:rPr>
          <w:rFonts w:ascii="Arial" w:hAnsi="Arial" w:cs="Arial"/>
          <w:sz w:val="20"/>
          <w:szCs w:val="20"/>
        </w:rPr>
        <w:t>.</w:t>
      </w:r>
    </w:p>
    <w:p w14:paraId="6F5005BF" w14:textId="77777777" w:rsidR="00EC513A" w:rsidRPr="00855E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2F85894" w14:textId="24175C0B" w:rsidR="001F361A" w:rsidRPr="00846209" w:rsidRDefault="00EC513A" w:rsidP="00846209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518C3135" w14:textId="7B964241" w:rsidR="004D4CBB" w:rsidRPr="003F346F" w:rsidRDefault="004D4CBB" w:rsidP="003F346F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EB736A" w14:textId="77777777" w:rsidR="002D16EE" w:rsidRPr="00855E87" w:rsidRDefault="002D16EE" w:rsidP="00F02998">
      <w:pPr>
        <w:pStyle w:val="Nagwek2"/>
        <w:spacing w:line="276" w:lineRule="auto"/>
      </w:pPr>
      <w:bookmarkStart w:id="4" w:name="_Toc441816676"/>
      <w:bookmarkStart w:id="5" w:name="_Toc504023722"/>
      <w:r w:rsidRPr="00855E87">
        <w:lastRenderedPageBreak/>
        <w:t xml:space="preserve">§ 2 </w:t>
      </w:r>
      <w:r w:rsidRPr="00855E87">
        <w:br/>
        <w:t>Podstawowe informacje o konkursie</w:t>
      </w:r>
      <w:bookmarkEnd w:id="4"/>
      <w:bookmarkEnd w:id="5"/>
    </w:p>
    <w:p w14:paraId="38B78898" w14:textId="77777777" w:rsidR="002D16EE" w:rsidRPr="00855E87" w:rsidRDefault="002D16EE" w:rsidP="00F02998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855E87">
        <w:rPr>
          <w:rFonts w:ascii="Arial" w:hAnsi="Arial" w:cs="Arial"/>
          <w:sz w:val="20"/>
          <w:szCs w:val="20"/>
        </w:rPr>
        <w:br/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14:paraId="53059027" w14:textId="77777777" w:rsidR="00EC513A" w:rsidRPr="00855E87" w:rsidRDefault="00EC513A" w:rsidP="0003297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570A75B" w14:textId="77777777" w:rsidR="000E3824" w:rsidRDefault="00E0219D" w:rsidP="00032973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D04FA6">
        <w:rPr>
          <w:rFonts w:ascii="Arial" w:hAnsi="Arial" w:cs="Arial"/>
          <w:sz w:val="20"/>
        </w:rPr>
        <w:t xml:space="preserve">Przedmiotem konkursu są projekty, które są zgodne z zapisami RPO WiM oraz SzOOP w obrębie </w:t>
      </w:r>
      <w:r w:rsidRPr="00E35572">
        <w:rPr>
          <w:rFonts w:ascii="Arial" w:hAnsi="Arial" w:cs="Arial"/>
          <w:b/>
          <w:bCs/>
          <w:sz w:val="20"/>
        </w:rPr>
        <w:t xml:space="preserve">Osi Priorytetowej </w:t>
      </w:r>
      <w:r w:rsidR="000E3824">
        <w:rPr>
          <w:rFonts w:ascii="Arial" w:hAnsi="Arial" w:cs="Arial"/>
          <w:b/>
          <w:i/>
          <w:sz w:val="20"/>
          <w:szCs w:val="20"/>
        </w:rPr>
        <w:t>9</w:t>
      </w:r>
      <w:r w:rsidR="000E3824">
        <w:rPr>
          <w:i/>
        </w:rPr>
        <w:t xml:space="preserve"> </w:t>
      </w:r>
      <w:r w:rsidR="000E3824">
        <w:rPr>
          <w:rFonts w:ascii="Arial" w:hAnsi="Arial" w:cs="Arial"/>
          <w:b/>
          <w:i/>
          <w:sz w:val="20"/>
          <w:szCs w:val="20"/>
        </w:rPr>
        <w:t>Dostęp do wysokiej jakości usług publicznych, Działanie 9.2 Infrastruktura socjalna.</w:t>
      </w:r>
    </w:p>
    <w:p w14:paraId="1DD10B5A" w14:textId="77777777" w:rsidR="000E3824" w:rsidRDefault="000E3824" w:rsidP="00032973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przedmiotowego konkursu mogą być dofinansowane  następujące typy projektów:</w:t>
      </w:r>
    </w:p>
    <w:p w14:paraId="77AD457F" w14:textId="1C58613D" w:rsidR="000E3824" w:rsidRDefault="000E3824" w:rsidP="00032973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Inwestycje w infrastrukturę na rzecz integracji społecznej (z wyłączeniem budowy nowych obiektów), przede wszystkim klubów integracji społecznej, centrów integracji społecznej,  zakładów aktywności zawodowej, służących przygotow</w:t>
      </w:r>
      <w:r w:rsidR="006466B9">
        <w:rPr>
          <w:rFonts w:ascii="Arial" w:hAnsi="Arial" w:cs="Arial"/>
          <w:sz w:val="20"/>
          <w:szCs w:val="20"/>
        </w:rPr>
        <w:t xml:space="preserve">aniu do wejścia na rynek pracy </w:t>
      </w:r>
      <w:r>
        <w:rPr>
          <w:rFonts w:ascii="Arial" w:hAnsi="Arial" w:cs="Arial"/>
          <w:sz w:val="20"/>
          <w:szCs w:val="20"/>
        </w:rPr>
        <w:t>– wraz z wyposażeniem;</w:t>
      </w:r>
    </w:p>
    <w:p w14:paraId="4D50161E" w14:textId="1EF2EB1A" w:rsidR="000E3824" w:rsidRDefault="000E3824" w:rsidP="00032973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eastAsia="pl-PL"/>
        </w:rPr>
        <w:t>Inwestycje w infrastrukturę (z wyłączeniem budowy nowych obiektów) podmiotów świadczących usługi z zakresu aktywizacji dzieci i młodzieży ze środowisk najuboższych zagrożonych dziedziczeniem ubóstwa (np. centra aktywności lokalnej, świetlice środowiskowe, młodzieżowe kluby integracji społecznej, placówki opiekuńczo-wychowawcze, placówki opiekuńczo-terapeutyczne), sprzyjających zmianom zachowań społecznych – wraz z wyposażeniem;</w:t>
      </w:r>
    </w:p>
    <w:p w14:paraId="146D55D7" w14:textId="7501410E" w:rsidR="000E3824" w:rsidRDefault="000E3824" w:rsidP="00032973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Inwestycje w infrastrukturę socjalną (z wyłączeniem budowy nowych obiektów), służącą świadczeniu usług opiekuńczo/rehabilitacyjnych osobom zależnym tj. starszym, niepełnosprawnym, chorym psychicznie poprzez m.in. tworzenie mieszkań chronionych </w:t>
      </w:r>
      <w:r w:rsidR="00584B1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i wspomaganych w tym </w:t>
      </w:r>
      <w:r w:rsidR="00584B19">
        <w:rPr>
          <w:rFonts w:ascii="Arial" w:hAnsi="Arial" w:cs="Arial"/>
          <w:sz w:val="20"/>
          <w:szCs w:val="20"/>
        </w:rPr>
        <w:t xml:space="preserve">treningowych, dziennych domów pomocy </w:t>
      </w:r>
      <w:r>
        <w:rPr>
          <w:rFonts w:ascii="Arial" w:hAnsi="Arial" w:cs="Arial"/>
          <w:sz w:val="20"/>
          <w:szCs w:val="20"/>
        </w:rPr>
        <w:t xml:space="preserve">(projekty muszą być zgodne </w:t>
      </w:r>
      <w:r w:rsidR="00584B19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z Założeniami Długofalowej Polityki Senioralnej w Polsce na lata 2014-2020) - wraz </w:t>
      </w:r>
      <w:r w:rsidR="00584B19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z wyposażeniem.</w:t>
      </w:r>
    </w:p>
    <w:p w14:paraId="4182E3E2" w14:textId="77777777" w:rsidR="000E3824" w:rsidRDefault="000E3824" w:rsidP="00032973">
      <w:pPr>
        <w:pStyle w:val="Akapitzlist"/>
        <w:numPr>
          <w:ilvl w:val="0"/>
          <w:numId w:val="42"/>
        </w:numPr>
        <w:tabs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Preferencjami objęte zostaną projekty realizowane na obszarach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strategicznej interwencji:</w:t>
      </w:r>
    </w:p>
    <w:p w14:paraId="556D3994" w14:textId="77777777" w:rsidR="000E3824" w:rsidRDefault="000E3824" w:rsidP="00032973">
      <w:pPr>
        <w:pStyle w:val="Akapitzlist"/>
        <w:numPr>
          <w:ilvl w:val="0"/>
          <w:numId w:val="4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 – Obszary o słabym dostępie do usług publicznych;</w:t>
      </w:r>
    </w:p>
    <w:p w14:paraId="5A46D2DB" w14:textId="77777777" w:rsidR="000E3824" w:rsidRDefault="000E3824" w:rsidP="00032973">
      <w:pPr>
        <w:pStyle w:val="Akapitzlist"/>
        <w:numPr>
          <w:ilvl w:val="0"/>
          <w:numId w:val="44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 – Obszary peryferyzacji społeczno-gospodarczej.</w:t>
      </w:r>
    </w:p>
    <w:p w14:paraId="010B80BB" w14:textId="77777777" w:rsidR="001E78E8" w:rsidRDefault="001E78E8" w:rsidP="00F02998">
      <w:pPr>
        <w:pStyle w:val="Nagwek2"/>
        <w:spacing w:line="276" w:lineRule="auto"/>
      </w:pPr>
      <w:bookmarkStart w:id="8" w:name="_Toc504023724"/>
    </w:p>
    <w:p w14:paraId="198E3F24" w14:textId="77777777" w:rsidR="00A8565B" w:rsidRDefault="00A8565B" w:rsidP="00A8565B"/>
    <w:p w14:paraId="0119073F" w14:textId="77777777" w:rsidR="00A8565B" w:rsidRPr="00A8565B" w:rsidRDefault="00A8565B" w:rsidP="00A8565B"/>
    <w:p w14:paraId="43649BE8" w14:textId="77777777" w:rsidR="002D16EE" w:rsidRPr="00855E87" w:rsidRDefault="002D16EE" w:rsidP="00F02998">
      <w:pPr>
        <w:pStyle w:val="Nagwek2"/>
        <w:spacing w:line="276" w:lineRule="auto"/>
      </w:pPr>
      <w:r w:rsidRPr="00855E87">
        <w:lastRenderedPageBreak/>
        <w:t>§</w:t>
      </w:r>
      <w:r w:rsidR="00920EFF">
        <w:t xml:space="preserve"> </w:t>
      </w:r>
      <w:r w:rsidRPr="00855E87">
        <w:t xml:space="preserve">4 </w:t>
      </w:r>
      <w:r w:rsidRPr="00855E87">
        <w:br/>
        <w:t>Przedmiot konkursu</w:t>
      </w:r>
      <w:r w:rsidRPr="00855E87">
        <w:br/>
        <w:t>Limity i ograniczenia w realizacji projektów</w:t>
      </w:r>
      <w:bookmarkEnd w:id="8"/>
    </w:p>
    <w:p w14:paraId="05BDE1CF" w14:textId="77777777" w:rsidR="00B40A05" w:rsidRPr="00855E87" w:rsidRDefault="00B40A05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8376" w14:textId="77777777" w:rsidR="00FE0CF5" w:rsidRPr="00855E87" w:rsidRDefault="006A4E31" w:rsidP="00032973">
      <w:pPr>
        <w:pStyle w:val="Akapitzlist"/>
        <w:numPr>
          <w:ilvl w:val="0"/>
          <w:numId w:val="24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3CA2EE7A" w14:textId="55007103" w:rsidR="009D7E9D" w:rsidRPr="00855E87" w:rsidRDefault="006A4E31" w:rsidP="00032973">
      <w:pPr>
        <w:pStyle w:val="Akapitzlist"/>
        <w:numPr>
          <w:ilvl w:val="0"/>
          <w:numId w:val="24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 konkursu wyłączone są projekty </w:t>
      </w:r>
      <w:r w:rsidRPr="00855E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10434DA" w14:textId="77777777" w:rsidR="009D7E9D" w:rsidRDefault="00501070" w:rsidP="00032973">
      <w:pPr>
        <w:pStyle w:val="Akapitzlist"/>
        <w:numPr>
          <w:ilvl w:val="0"/>
          <w:numId w:val="24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sz w:val="20"/>
        </w:rPr>
        <w:t>Obszar realizacji projektu – województwo warmińsko-mazurskie.</w:t>
      </w:r>
    </w:p>
    <w:p w14:paraId="766FDB97" w14:textId="084A2855" w:rsidR="009D7E9D" w:rsidRDefault="00501070" w:rsidP="00032973">
      <w:pPr>
        <w:pStyle w:val="Akapitzlist"/>
        <w:numPr>
          <w:ilvl w:val="0"/>
          <w:numId w:val="24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bCs/>
          <w:sz w:val="20"/>
        </w:rPr>
        <w:t>Projekty realizowane w ramach konkursu muszą być zgodne z zasadami określonymi w 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9D7E9D" w:rsidRPr="00907879">
        <w:rPr>
          <w:rFonts w:ascii="Arial" w:hAnsi="Arial" w:cs="Arial"/>
          <w:bCs/>
          <w:sz w:val="20"/>
        </w:rPr>
        <w:t xml:space="preserve"> oraz załącznikiem do wzoru umowy o dofinansowanie</w:t>
      </w:r>
      <w:r w:rsidR="009D7E9D">
        <w:rPr>
          <w:rFonts w:ascii="Arial" w:hAnsi="Arial" w:cs="Arial"/>
          <w:bCs/>
          <w:sz w:val="20"/>
        </w:rPr>
        <w:t xml:space="preserve"> - </w:t>
      </w:r>
      <w:r w:rsidR="009D7E9D" w:rsidRPr="001A050F">
        <w:rPr>
          <w:rFonts w:ascii="Arial" w:hAnsi="Arial" w:cs="Arial"/>
          <w:sz w:val="20"/>
          <w:szCs w:val="20"/>
        </w:rPr>
        <w:t xml:space="preserve">Zasady kwalifikowalności wydatków w ramach Osi Priorytetowej </w:t>
      </w:r>
      <w:r w:rsidR="00584B19">
        <w:rPr>
          <w:rFonts w:ascii="Arial" w:hAnsi="Arial" w:cs="Arial"/>
          <w:sz w:val="20"/>
          <w:szCs w:val="20"/>
        </w:rPr>
        <w:t xml:space="preserve">9 </w:t>
      </w:r>
      <w:r w:rsidR="006466B9">
        <w:rPr>
          <w:rFonts w:ascii="Arial" w:hAnsi="Arial" w:cs="Arial"/>
          <w:sz w:val="20"/>
          <w:szCs w:val="20"/>
        </w:rPr>
        <w:t>Dostęp</w:t>
      </w:r>
      <w:r w:rsidR="00584B19">
        <w:rPr>
          <w:rFonts w:ascii="Arial" w:hAnsi="Arial" w:cs="Arial"/>
          <w:sz w:val="20"/>
          <w:szCs w:val="20"/>
        </w:rPr>
        <w:t xml:space="preserve"> do wysokiej jakości usług publicznych</w:t>
      </w:r>
      <w:r w:rsidR="009D7E9D">
        <w:rPr>
          <w:rFonts w:ascii="Arial" w:hAnsi="Arial" w:cs="Arial"/>
          <w:sz w:val="20"/>
          <w:szCs w:val="20"/>
        </w:rPr>
        <w:t xml:space="preserve"> Działanie </w:t>
      </w:r>
      <w:r w:rsidR="00584B19">
        <w:rPr>
          <w:rFonts w:ascii="Arial" w:hAnsi="Arial" w:cs="Arial"/>
          <w:sz w:val="20"/>
          <w:szCs w:val="20"/>
        </w:rPr>
        <w:t>9.2 Infrastruktura socjalna</w:t>
      </w:r>
      <w:r w:rsidR="009D7E9D">
        <w:rPr>
          <w:rFonts w:ascii="Arial" w:hAnsi="Arial" w:cs="Arial"/>
          <w:sz w:val="20"/>
          <w:szCs w:val="20"/>
        </w:rPr>
        <w:t xml:space="preserve"> </w:t>
      </w:r>
      <w:r w:rsidR="009D7E9D" w:rsidRPr="00857CA3" w:rsidDel="00857CA3">
        <w:rPr>
          <w:rFonts w:ascii="Arial" w:hAnsi="Arial" w:cs="Arial"/>
          <w:sz w:val="20"/>
          <w:szCs w:val="20"/>
        </w:rPr>
        <w:t xml:space="preserve"> </w:t>
      </w:r>
      <w:r w:rsidR="009D7E9D" w:rsidRPr="001A050F">
        <w:rPr>
          <w:rFonts w:ascii="Arial" w:hAnsi="Arial" w:cs="Arial"/>
          <w:sz w:val="20"/>
          <w:szCs w:val="20"/>
        </w:rPr>
        <w:t>Regionalnego</w:t>
      </w:r>
      <w:r w:rsidR="009D7E9D" w:rsidRPr="00406791">
        <w:rPr>
          <w:rFonts w:ascii="Arial" w:hAnsi="Arial" w:cs="Arial"/>
          <w:sz w:val="20"/>
          <w:szCs w:val="20"/>
        </w:rPr>
        <w:t xml:space="preserve"> Programu Operacyjnego Województwa Warmińsko – Mazurskiego na lata 2014-2020</w:t>
      </w:r>
      <w:r w:rsidR="009D7E9D">
        <w:rPr>
          <w:rFonts w:ascii="Arial" w:hAnsi="Arial" w:cs="Arial"/>
          <w:sz w:val="20"/>
          <w:szCs w:val="20"/>
        </w:rPr>
        <w:t xml:space="preserve"> </w:t>
      </w:r>
      <w:r w:rsidR="009D7E9D" w:rsidRPr="00406791">
        <w:rPr>
          <w:rFonts w:ascii="Arial" w:hAnsi="Arial" w:cs="Arial"/>
          <w:sz w:val="20"/>
          <w:szCs w:val="20"/>
        </w:rPr>
        <w:t>w zakresie Europejskiego Funduszu Rozwoju Regionalnego</w:t>
      </w:r>
    </w:p>
    <w:p w14:paraId="4548FD8D" w14:textId="15CFCD19" w:rsidR="00501070" w:rsidRPr="00907879" w:rsidRDefault="00501070" w:rsidP="00032973">
      <w:pPr>
        <w:pStyle w:val="Akapitzlist"/>
        <w:numPr>
          <w:ilvl w:val="0"/>
          <w:numId w:val="24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sz w:val="20"/>
        </w:rPr>
        <w:t>Zgodnie z zasadami określonymi w SzOOP:</w:t>
      </w:r>
    </w:p>
    <w:p w14:paraId="524CFE62" w14:textId="77777777" w:rsidR="00584B19" w:rsidRPr="00584B19" w:rsidRDefault="00584B19" w:rsidP="00032973">
      <w:pPr>
        <w:numPr>
          <w:ilvl w:val="0"/>
          <w:numId w:val="45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rozwój usług społecznych na rzecz osób zagrożonych ubóstwem i wykluczeniem społecznym, wspierany ze środków EFRR, powinien być zgodny z założeniami europejskich zasad przejścia z opieki instytucjonalnej do opieki środowiskowej (zgodnie z Ogólnoeuropejskimi wytycznymi dotyczącymi przejścia od opieki instytucjonalnej do opieki świadczonej na poziomie lokalnych społeczności) oraz z kierunkami wskazanymi w Programie Przeciwdziałania Ubóstwu i Wykluczeniu Społecznemu 2020;</w:t>
      </w:r>
    </w:p>
    <w:p w14:paraId="6EC7D6A2" w14:textId="77777777" w:rsidR="00584B19" w:rsidRPr="00584B19" w:rsidRDefault="00584B19" w:rsidP="00032973">
      <w:pPr>
        <w:numPr>
          <w:ilvl w:val="0"/>
          <w:numId w:val="45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inwestycje EFRR nie powinny być ukierunkowane na duże instytucje o charakterze opiekuńczo-pobytowym, zdefiniowane zgodnie z polskim prawodawstwem, świadczące usługi długoterminowej pomocy dla osób niepełnosprawnych, dzieci, osób starszych oraz psychicznie chorych.</w:t>
      </w:r>
    </w:p>
    <w:p w14:paraId="0381E750" w14:textId="77777777" w:rsidR="00584B19" w:rsidRPr="00584B19" w:rsidRDefault="00584B19" w:rsidP="00584B19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Zgodne z zasadami określonymi w Wytycznych w zakresie realizacji przedsięwzięć w obszarze włączenia społecznego i zwalczania ubóstwa z wykorzystaniem środków EFS i EFRR na lata 2014-2020.</w:t>
      </w:r>
    </w:p>
    <w:p w14:paraId="29938F40" w14:textId="49232E24" w:rsidR="00584B19" w:rsidRPr="00584B19" w:rsidRDefault="00584B19" w:rsidP="0003297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 xml:space="preserve">Wymagane jest sporządzenie analizy sytuacji wewnątrzregionalnej. W ramach kryterium weryfikowane będzie czy Wnioskodawca  przedstawił wraz z wnioskiem o dofinansowanie  analizę obszaru objętego zasięgiem oddziaływania projektu opracowaną na podstawie badań własnych, zleconych, badań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584B19">
        <w:rPr>
          <w:rFonts w:ascii="Arial" w:hAnsi="Arial" w:cs="Arial"/>
          <w:sz w:val="20"/>
          <w:szCs w:val="20"/>
        </w:rPr>
        <w:t>i danych GUS</w:t>
      </w:r>
      <w:r w:rsidRPr="00584B19">
        <w:rPr>
          <w:vertAlign w:val="superscript"/>
        </w:rPr>
        <w:footnoteReference w:id="1"/>
      </w:r>
      <w:r w:rsidRPr="00584B19">
        <w:rPr>
          <w:rFonts w:ascii="Arial" w:hAnsi="Arial" w:cs="Arial"/>
          <w:sz w:val="20"/>
          <w:szCs w:val="20"/>
        </w:rPr>
        <w:t>, BAEL</w:t>
      </w:r>
      <w:r w:rsidRPr="00584B19">
        <w:rPr>
          <w:vertAlign w:val="superscript"/>
        </w:rPr>
        <w:footnoteReference w:id="2"/>
      </w:r>
      <w:r w:rsidRPr="00584B19">
        <w:rPr>
          <w:rFonts w:ascii="Arial" w:hAnsi="Arial" w:cs="Arial"/>
          <w:sz w:val="20"/>
          <w:szCs w:val="20"/>
        </w:rPr>
        <w:t>, BDL</w:t>
      </w:r>
      <w:r w:rsidRPr="00584B19">
        <w:rPr>
          <w:vertAlign w:val="superscript"/>
        </w:rPr>
        <w:footnoteReference w:id="3"/>
      </w:r>
      <w:r w:rsidRPr="00584B19">
        <w:rPr>
          <w:rFonts w:ascii="Arial" w:hAnsi="Arial" w:cs="Arial"/>
          <w:sz w:val="20"/>
          <w:szCs w:val="20"/>
        </w:rPr>
        <w:t>, MOPS</w:t>
      </w:r>
      <w:r w:rsidRPr="00584B19">
        <w:rPr>
          <w:vertAlign w:val="superscript"/>
        </w:rPr>
        <w:footnoteReference w:id="4"/>
      </w:r>
      <w:r w:rsidRPr="00584B19">
        <w:rPr>
          <w:rFonts w:ascii="Arial" w:hAnsi="Arial" w:cs="Arial"/>
          <w:sz w:val="20"/>
          <w:szCs w:val="20"/>
        </w:rPr>
        <w:t>, GOPS</w:t>
      </w:r>
      <w:r w:rsidRPr="00584B19">
        <w:rPr>
          <w:vertAlign w:val="superscript"/>
        </w:rPr>
        <w:footnoteReference w:id="5"/>
      </w:r>
      <w:r w:rsidRPr="00584B19">
        <w:rPr>
          <w:rFonts w:ascii="Arial" w:hAnsi="Arial" w:cs="Arial"/>
          <w:sz w:val="20"/>
          <w:szCs w:val="20"/>
        </w:rPr>
        <w:t>, WUP</w:t>
      </w:r>
      <w:r w:rsidRPr="00584B19">
        <w:rPr>
          <w:vertAlign w:val="superscript"/>
        </w:rPr>
        <w:footnoteReference w:id="6"/>
      </w:r>
      <w:r w:rsidRPr="00584B19">
        <w:rPr>
          <w:rFonts w:ascii="Arial" w:hAnsi="Arial" w:cs="Arial"/>
          <w:sz w:val="20"/>
          <w:szCs w:val="20"/>
        </w:rPr>
        <w:t>, PUP</w:t>
      </w:r>
      <w:r w:rsidRPr="00584B19">
        <w:rPr>
          <w:vertAlign w:val="superscript"/>
        </w:rPr>
        <w:footnoteReference w:id="7"/>
      </w:r>
      <w:r w:rsidRPr="00584B19">
        <w:rPr>
          <w:rFonts w:ascii="Arial" w:hAnsi="Arial" w:cs="Arial"/>
          <w:sz w:val="20"/>
          <w:szCs w:val="20"/>
        </w:rPr>
        <w:t>, MRPiPS</w:t>
      </w:r>
      <w:r w:rsidRPr="00584B19">
        <w:rPr>
          <w:vertAlign w:val="superscript"/>
        </w:rPr>
        <w:footnoteReference w:id="8"/>
      </w:r>
      <w:r w:rsidRPr="00584B19">
        <w:rPr>
          <w:rFonts w:ascii="Arial" w:hAnsi="Arial" w:cs="Arial"/>
          <w:sz w:val="20"/>
          <w:szCs w:val="20"/>
        </w:rPr>
        <w:t>, MR</w:t>
      </w:r>
      <w:r w:rsidRPr="00584B19">
        <w:rPr>
          <w:vertAlign w:val="superscript"/>
        </w:rPr>
        <w:footnoteReference w:id="9"/>
      </w:r>
      <w:r w:rsidRPr="00584B19">
        <w:rPr>
          <w:rFonts w:ascii="Arial" w:hAnsi="Arial" w:cs="Arial"/>
          <w:sz w:val="20"/>
          <w:szCs w:val="20"/>
        </w:rPr>
        <w:t>,  Analizy sytuacji społeczno-demograficznej w województwie warmińsko-mazurskim</w:t>
      </w:r>
      <w:r w:rsidR="00A8565B">
        <w:rPr>
          <w:rFonts w:ascii="Arial" w:hAnsi="Arial" w:cs="Arial"/>
          <w:sz w:val="20"/>
          <w:szCs w:val="20"/>
        </w:rPr>
        <w:t>,</w:t>
      </w:r>
      <w:r w:rsidRPr="00584B19">
        <w:rPr>
          <w:vertAlign w:val="superscript"/>
        </w:rPr>
        <w:footnoteReference w:id="10"/>
      </w:r>
      <w:r w:rsidR="00A8565B">
        <w:rPr>
          <w:rFonts w:ascii="Arial" w:hAnsi="Arial" w:cs="Arial"/>
          <w:sz w:val="20"/>
          <w:szCs w:val="20"/>
        </w:rPr>
        <w:t xml:space="preserve"> ogólnodostępnych,</w:t>
      </w:r>
      <w:r w:rsidRPr="00584B19">
        <w:rPr>
          <w:rFonts w:ascii="Arial" w:hAnsi="Arial" w:cs="Arial"/>
          <w:sz w:val="20"/>
          <w:szCs w:val="20"/>
        </w:rPr>
        <w:t xml:space="preserve"> </w:t>
      </w:r>
    </w:p>
    <w:p w14:paraId="1CEB6404" w14:textId="77777777" w:rsidR="00584B19" w:rsidRPr="00584B19" w:rsidRDefault="00584B19" w:rsidP="00032973">
      <w:pPr>
        <w:numPr>
          <w:ilvl w:val="0"/>
          <w:numId w:val="24"/>
        </w:numPr>
        <w:tabs>
          <w:tab w:val="num" w:pos="567"/>
        </w:tabs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Sporządzona przez Wnioskodawcę analiza powinna obejmować w szczególności:</w:t>
      </w:r>
    </w:p>
    <w:p w14:paraId="0D68B829" w14:textId="77777777" w:rsidR="00584B19" w:rsidRPr="00584B19" w:rsidRDefault="00584B19" w:rsidP="00032973">
      <w:pPr>
        <w:numPr>
          <w:ilvl w:val="0"/>
          <w:numId w:val="46"/>
        </w:numPr>
        <w:tabs>
          <w:tab w:val="left" w:pos="1276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zidentyfikowane  problemy  i potrzeby społeczne, ekonomiczne i infrastrukturalne;</w:t>
      </w:r>
    </w:p>
    <w:p w14:paraId="056DB40C" w14:textId="77777777" w:rsidR="00584B19" w:rsidRPr="00584B19" w:rsidRDefault="00584B19" w:rsidP="00032973">
      <w:pPr>
        <w:numPr>
          <w:ilvl w:val="0"/>
          <w:numId w:val="46"/>
        </w:numPr>
        <w:tabs>
          <w:tab w:val="left" w:pos="1276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poziom dostępności  usług społecznych (w odniesieniu do usług planowanych do realizacji w ramach wspartej infrastruktury);</w:t>
      </w:r>
    </w:p>
    <w:p w14:paraId="5CA0D7D8" w14:textId="77777777" w:rsidR="00584B19" w:rsidRPr="00584B19" w:rsidRDefault="00584B19" w:rsidP="00032973">
      <w:pPr>
        <w:numPr>
          <w:ilvl w:val="0"/>
          <w:numId w:val="46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lastRenderedPageBreak/>
        <w:t>poziom dostępności infrastruktury usług społecznych z  odniesieniem do potrzeby dofinansowania infrastruktury planowanej w projekcie;</w:t>
      </w:r>
    </w:p>
    <w:p w14:paraId="21856F1C" w14:textId="77777777" w:rsidR="00584B19" w:rsidRPr="00584B19" w:rsidRDefault="00584B19" w:rsidP="00032973">
      <w:pPr>
        <w:numPr>
          <w:ilvl w:val="0"/>
          <w:numId w:val="46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analizę trendów demograficznych  (w odniesieniu do grup docelowych projektu);</w:t>
      </w:r>
    </w:p>
    <w:p w14:paraId="17043F65" w14:textId="77777777" w:rsidR="00584B19" w:rsidRPr="00584B19" w:rsidRDefault="00584B19" w:rsidP="00032973">
      <w:pPr>
        <w:numPr>
          <w:ilvl w:val="0"/>
          <w:numId w:val="46"/>
        </w:numPr>
        <w:tabs>
          <w:tab w:val="num" w:pos="1276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potrzeby i specyfikę grup docelowych  (w tym dostosowanie  usług do poszczególnych  grup docelowych, bariery w dostępności do usług);</w:t>
      </w:r>
    </w:p>
    <w:p w14:paraId="1900BE57" w14:textId="65AE003B" w:rsidR="00584B19" w:rsidRPr="00584B19" w:rsidRDefault="00584B19" w:rsidP="00032973">
      <w:pPr>
        <w:numPr>
          <w:ilvl w:val="0"/>
          <w:numId w:val="46"/>
        </w:numPr>
        <w:tabs>
          <w:tab w:val="num" w:pos="567"/>
          <w:tab w:val="left" w:pos="1276"/>
          <w:tab w:val="num" w:pos="1701"/>
        </w:tabs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 xml:space="preserve">oczekiwane rezultaty w zakresie: </w:t>
      </w:r>
      <w:r w:rsidRPr="00584B19">
        <w:rPr>
          <w:rFonts w:ascii="Arial" w:hAnsi="Arial" w:cs="Arial"/>
          <w:b/>
          <w:sz w:val="20"/>
          <w:szCs w:val="20"/>
        </w:rPr>
        <w:t>1)</w:t>
      </w:r>
      <w:r w:rsidRPr="00584B19">
        <w:rPr>
          <w:rFonts w:ascii="Arial" w:hAnsi="Arial" w:cs="Arial"/>
          <w:sz w:val="20"/>
          <w:szCs w:val="20"/>
        </w:rPr>
        <w:t xml:space="preserve"> przygotowania do wejścia na rynek pracy </w:t>
      </w:r>
      <w:r w:rsidR="00A8565B">
        <w:rPr>
          <w:rFonts w:ascii="Arial" w:hAnsi="Arial" w:cs="Arial"/>
          <w:sz w:val="20"/>
          <w:szCs w:val="20"/>
        </w:rPr>
        <w:t>(</w:t>
      </w:r>
      <w:r w:rsidRPr="00584B19">
        <w:rPr>
          <w:rFonts w:ascii="Arial" w:hAnsi="Arial" w:cs="Arial"/>
          <w:sz w:val="20"/>
          <w:szCs w:val="20"/>
        </w:rPr>
        <w:t xml:space="preserve">dotyczy 1 typu projektów), </w:t>
      </w:r>
      <w:r w:rsidRPr="00584B19">
        <w:rPr>
          <w:rFonts w:ascii="Arial" w:hAnsi="Arial" w:cs="Arial"/>
          <w:b/>
          <w:sz w:val="20"/>
          <w:szCs w:val="20"/>
        </w:rPr>
        <w:t>2)</w:t>
      </w:r>
      <w:r w:rsidRPr="00584B19">
        <w:rPr>
          <w:rFonts w:ascii="Arial" w:hAnsi="Arial" w:cs="Arial"/>
          <w:sz w:val="20"/>
          <w:szCs w:val="20"/>
        </w:rPr>
        <w:t xml:space="preserve"> zmiany zachowań społecznych (dotyczy 2 typu projektów), </w:t>
      </w:r>
      <w:r w:rsidRPr="00584B19">
        <w:rPr>
          <w:rFonts w:ascii="Arial" w:hAnsi="Arial" w:cs="Arial"/>
          <w:b/>
          <w:sz w:val="20"/>
          <w:szCs w:val="20"/>
        </w:rPr>
        <w:t>3)</w:t>
      </w:r>
      <w:r w:rsidRPr="00584B19">
        <w:rPr>
          <w:rFonts w:ascii="Arial" w:hAnsi="Arial" w:cs="Arial"/>
          <w:sz w:val="20"/>
          <w:szCs w:val="20"/>
        </w:rPr>
        <w:t xml:space="preserve"> wzrostu samodzielności do funkcjonowania w społeczeństwie oraz pozytywnego wpływu na stan zdrowia osób zależnych (dotyczy 3 typu projektów).</w:t>
      </w:r>
    </w:p>
    <w:p w14:paraId="4C92CF5E" w14:textId="77777777" w:rsidR="00584B19" w:rsidRPr="00584B19" w:rsidRDefault="00584B19" w:rsidP="00584B19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 xml:space="preserve">W analizie Wnioskodawca winien także  wykazać w jaki sposób  powstała w wyniku realizacji projektu infrastruktura umożliwiać będzie osobom korzystającym z pomocy wejście na rynek pracy </w:t>
      </w:r>
      <w:r w:rsidRPr="00584B19">
        <w:rPr>
          <w:rFonts w:ascii="Arial" w:hAnsi="Arial" w:cs="Arial"/>
          <w:sz w:val="20"/>
          <w:szCs w:val="20"/>
        </w:rPr>
        <w:br/>
        <w:t>i / lub zmianę zachowań społecznych.</w:t>
      </w:r>
    </w:p>
    <w:p w14:paraId="372A3918" w14:textId="77777777" w:rsidR="00584B19" w:rsidRPr="00584B19" w:rsidRDefault="00584B19" w:rsidP="00584B19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Analiza winna zostać powiązana  z danymi, obrazującymi  sytuację w regionie, z uwzględnieniem zróżnicowań terytorialnych.</w:t>
      </w:r>
    </w:p>
    <w:p w14:paraId="69DD0F6E" w14:textId="77777777" w:rsidR="00584B19" w:rsidRPr="00584B19" w:rsidRDefault="00584B19" w:rsidP="00584B19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84B19">
        <w:rPr>
          <w:rFonts w:ascii="Arial" w:hAnsi="Arial" w:cs="Arial"/>
          <w:sz w:val="20"/>
          <w:szCs w:val="20"/>
        </w:rPr>
        <w:t>Dane wykorzystane do sporządzenia analizy muszą być możliwe do zweryfikowania z ogólnodostępnych, ww. źródeł. Należy uwzględnić dane na koniec roku kalendarzowego poprzedzającego rok ogłoszenia o naborze.</w:t>
      </w:r>
    </w:p>
    <w:p w14:paraId="2D6DB82E" w14:textId="77777777" w:rsidR="00FE7CFF" w:rsidRPr="00855E87" w:rsidRDefault="00FE7CFF" w:rsidP="00FE7CFF">
      <w:pPr>
        <w:pStyle w:val="Nagwek2"/>
        <w:spacing w:line="276" w:lineRule="auto"/>
      </w:pPr>
      <w:bookmarkStart w:id="9" w:name="_Toc504023725"/>
      <w:r>
        <w:t>§ 5</w:t>
      </w:r>
      <w:r w:rsidRPr="00855E87">
        <w:t xml:space="preserve"> </w:t>
      </w:r>
      <w:r w:rsidRPr="00855E87">
        <w:br/>
      </w:r>
      <w:r>
        <w:t>Przedmiot konkursu</w:t>
      </w:r>
      <w:bookmarkEnd w:id="9"/>
    </w:p>
    <w:p w14:paraId="653F85B0" w14:textId="77777777" w:rsidR="002D16EE" w:rsidRPr="00855E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50F8ADF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653410B" w14:textId="77777777" w:rsidR="00152419" w:rsidRPr="00FF1FCC" w:rsidRDefault="00152419" w:rsidP="0003297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9B099C">
        <w:rPr>
          <w:rFonts w:ascii="Arial" w:hAnsi="Arial" w:cs="Arial"/>
          <w:sz w:val="20"/>
        </w:rPr>
        <w:t xml:space="preserve"> dofinansowani</w:t>
      </w:r>
      <w:r>
        <w:rPr>
          <w:rFonts w:ascii="Arial" w:hAnsi="Arial" w:cs="Arial"/>
          <w:sz w:val="20"/>
        </w:rPr>
        <w:t>e</w:t>
      </w:r>
      <w:r w:rsidRPr="009B099C">
        <w:rPr>
          <w:rFonts w:ascii="Arial" w:hAnsi="Arial" w:cs="Arial"/>
          <w:sz w:val="20"/>
        </w:rPr>
        <w:t xml:space="preserve"> projektu mogą ubiegać się podmioty, które należą do niżej wymienionych typów </w:t>
      </w:r>
      <w:r w:rsidRPr="00FF1FCC">
        <w:rPr>
          <w:rFonts w:ascii="Arial" w:hAnsi="Arial" w:cs="Arial"/>
          <w:sz w:val="20"/>
        </w:rPr>
        <w:t>potencjalnych Beneficjentów, z zastrzeżeniem ust. 3:</w:t>
      </w:r>
    </w:p>
    <w:p w14:paraId="6052B1E3" w14:textId="77777777" w:rsidR="00584B19" w:rsidRDefault="00584B19" w:rsidP="00032973">
      <w:pPr>
        <w:numPr>
          <w:ilvl w:val="0"/>
          <w:numId w:val="4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jednostki samorządu terytorialnego, ich związki i stowarzyszenia;</w:t>
      </w:r>
    </w:p>
    <w:p w14:paraId="5F7F43BB" w14:textId="77777777" w:rsidR="00584B19" w:rsidRDefault="00584B19" w:rsidP="00032973">
      <w:pPr>
        <w:numPr>
          <w:ilvl w:val="0"/>
          <w:numId w:val="4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jednostki organizacyjne jednostek samorządu terytorialnego;</w:t>
      </w:r>
    </w:p>
    <w:p w14:paraId="305636D9" w14:textId="77777777" w:rsidR="00584B19" w:rsidRDefault="00584B19" w:rsidP="00032973">
      <w:pPr>
        <w:numPr>
          <w:ilvl w:val="0"/>
          <w:numId w:val="4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instytucje pomocy i integracji społecznej (w rozumieniu przepisów o pomocy społecznej);</w:t>
      </w:r>
    </w:p>
    <w:p w14:paraId="7682FB78" w14:textId="77777777" w:rsidR="00584B19" w:rsidRDefault="00584B19" w:rsidP="00032973">
      <w:pPr>
        <w:numPr>
          <w:ilvl w:val="0"/>
          <w:numId w:val="4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jednostki zatrudnienia socjalnego (realizujące zadania wynikające z przepisów o zatrudnieniu socjalnym);</w:t>
      </w:r>
    </w:p>
    <w:p w14:paraId="4E1D54E1" w14:textId="5AA2FE16" w:rsidR="00152419" w:rsidRPr="006466B9" w:rsidRDefault="00584B19" w:rsidP="006466B9">
      <w:pPr>
        <w:numPr>
          <w:ilvl w:val="0"/>
          <w:numId w:val="4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organizacje pozarządowe działające na podstawie zapisów statutowych w sferze pomocy i integracji społecznej oraz inne podmioty prowadzące na podstawie zapisów statutowych działalność w sferze pomocy i integracji społecznej.</w:t>
      </w:r>
    </w:p>
    <w:p w14:paraId="564E0996" w14:textId="77777777" w:rsidR="00152419" w:rsidRPr="00FA485C" w:rsidRDefault="00152419" w:rsidP="0003297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14:paraId="0AD2B522" w14:textId="77777777" w:rsidR="00152419" w:rsidRPr="00FA485C" w:rsidRDefault="00152419" w:rsidP="0003297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O dofinansowanie nie mogą ubiegać się podmioty podlegające wykluczeniu, o których mowa w:</w:t>
      </w:r>
    </w:p>
    <w:p w14:paraId="507B9392" w14:textId="77777777" w:rsidR="00152419" w:rsidRPr="00FA485C" w:rsidRDefault="00152419" w:rsidP="00032973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Pr="00FA485C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14:paraId="2FD9270D" w14:textId="77777777" w:rsidR="00152419" w:rsidRPr="00FA485C" w:rsidRDefault="00152419" w:rsidP="00032973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FA485C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</w:t>
      </w:r>
    </w:p>
    <w:p w14:paraId="38BBDD7D" w14:textId="77777777" w:rsidR="00152419" w:rsidRPr="00FA485C" w:rsidRDefault="00152419" w:rsidP="00032973">
      <w:pPr>
        <w:pStyle w:val="Defaul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Pr="00FA485C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14:paraId="1A2CCDFE" w14:textId="77777777" w:rsidR="00152419" w:rsidRDefault="00152419" w:rsidP="00152419">
      <w:pPr>
        <w:pStyle w:val="Defaul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9F03D63" w14:textId="46D25BE2" w:rsidR="00B1456A" w:rsidRPr="00B1456A" w:rsidRDefault="00B1456A" w:rsidP="00B1456A">
      <w:pPr>
        <w:pStyle w:val="Defaul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B1456A">
        <w:rPr>
          <w:rFonts w:ascii="Arial" w:hAnsi="Arial" w:cs="Arial"/>
          <w:b/>
          <w:bCs/>
          <w:sz w:val="20"/>
          <w:szCs w:val="20"/>
        </w:rPr>
        <w:t>Jeden wnioskodawca może złożyć tylko jeden wniosek w ramach konkursu.</w:t>
      </w:r>
    </w:p>
    <w:p w14:paraId="68CC3144" w14:textId="77777777" w:rsidR="00562494" w:rsidRPr="00855E87" w:rsidRDefault="002D16EE" w:rsidP="00F02998">
      <w:pPr>
        <w:pStyle w:val="Nagwek2"/>
        <w:spacing w:line="276" w:lineRule="auto"/>
      </w:pPr>
      <w:bookmarkStart w:id="10" w:name="_Toc504023726"/>
      <w:r w:rsidRPr="00855E87">
        <w:t xml:space="preserve">§ 6 </w:t>
      </w:r>
      <w:r w:rsidRPr="00855E87">
        <w:br/>
        <w:t>Finansowanie projektów w ramach konkursu</w:t>
      </w:r>
      <w:bookmarkEnd w:id="10"/>
    </w:p>
    <w:p w14:paraId="7C8AE806" w14:textId="77777777" w:rsidR="00FE0CF5" w:rsidRPr="00855E87" w:rsidRDefault="00FE0CF5" w:rsidP="00F02998">
      <w:pPr>
        <w:spacing w:line="276" w:lineRule="auto"/>
        <w:rPr>
          <w:sz w:val="20"/>
          <w:szCs w:val="20"/>
        </w:rPr>
      </w:pPr>
    </w:p>
    <w:p w14:paraId="731DA3DB" w14:textId="33FF32F5" w:rsidR="008B4F0B" w:rsidRPr="00686E12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686E12">
        <w:rPr>
          <w:rFonts w:ascii="Arial" w:hAnsi="Arial" w:cs="Arial"/>
          <w:sz w:val="20"/>
        </w:rPr>
        <w:t>Kwota przeznaczona do dofinansowanie projektów w ramach konkursu nr RPWM.0</w:t>
      </w:r>
      <w:r w:rsidR="00E22479">
        <w:rPr>
          <w:rFonts w:ascii="Arial" w:hAnsi="Arial" w:cs="Arial"/>
          <w:sz w:val="20"/>
        </w:rPr>
        <w:t>9</w:t>
      </w:r>
      <w:r w:rsidRPr="00686E12">
        <w:rPr>
          <w:rFonts w:ascii="Arial" w:hAnsi="Arial" w:cs="Arial"/>
          <w:sz w:val="20"/>
        </w:rPr>
        <w:t>.0</w:t>
      </w:r>
      <w:r w:rsidR="00E22479">
        <w:rPr>
          <w:rFonts w:ascii="Arial" w:hAnsi="Arial" w:cs="Arial"/>
          <w:sz w:val="20"/>
        </w:rPr>
        <w:t>2</w:t>
      </w:r>
      <w:r w:rsidRPr="00686E12">
        <w:rPr>
          <w:rFonts w:ascii="Arial" w:hAnsi="Arial" w:cs="Arial"/>
          <w:sz w:val="20"/>
        </w:rPr>
        <w:t>.00-IZ.00-28-00</w:t>
      </w:r>
      <w:r w:rsidR="00AE4EA3">
        <w:rPr>
          <w:rFonts w:ascii="Arial" w:hAnsi="Arial" w:cs="Arial"/>
          <w:sz w:val="20"/>
        </w:rPr>
        <w:t>1</w:t>
      </w:r>
      <w:r w:rsidRPr="00686E12">
        <w:rPr>
          <w:rFonts w:ascii="Arial" w:hAnsi="Arial" w:cs="Arial"/>
          <w:sz w:val="20"/>
        </w:rPr>
        <w:t>/1</w:t>
      </w:r>
      <w:r w:rsidR="008172BB" w:rsidRPr="00686E12">
        <w:rPr>
          <w:rFonts w:ascii="Arial" w:hAnsi="Arial" w:cs="Arial"/>
          <w:sz w:val="20"/>
        </w:rPr>
        <w:t>8</w:t>
      </w:r>
      <w:r w:rsidRPr="00686E12">
        <w:rPr>
          <w:rFonts w:ascii="Arial" w:hAnsi="Arial" w:cs="Arial"/>
          <w:sz w:val="20"/>
        </w:rPr>
        <w:t xml:space="preserve"> tj. kwota alokacji wynosi:</w:t>
      </w:r>
      <w:r w:rsidRPr="00686E12">
        <w:rPr>
          <w:rFonts w:ascii="Arial" w:hAnsi="Arial" w:cs="Arial"/>
          <w:b/>
          <w:sz w:val="20"/>
        </w:rPr>
        <w:t xml:space="preserve"> </w:t>
      </w:r>
      <w:r w:rsidR="00B60E42">
        <w:rPr>
          <w:rFonts w:ascii="Arial" w:hAnsi="Arial" w:cs="Arial"/>
          <w:b/>
          <w:sz w:val="20"/>
        </w:rPr>
        <w:t>2</w:t>
      </w:r>
      <w:r w:rsidR="005571AF">
        <w:rPr>
          <w:rFonts w:ascii="Arial" w:hAnsi="Arial" w:cs="Arial"/>
          <w:b/>
          <w:sz w:val="20"/>
        </w:rPr>
        <w:t> 612 993</w:t>
      </w:r>
      <w:r w:rsidRPr="00B60E42">
        <w:rPr>
          <w:rFonts w:ascii="Arial" w:hAnsi="Arial" w:cs="Arial"/>
          <w:b/>
          <w:sz w:val="20"/>
        </w:rPr>
        <w:t xml:space="preserve"> EUR </w:t>
      </w:r>
      <w:r w:rsidRPr="00B60E42">
        <w:rPr>
          <w:rFonts w:ascii="Arial" w:hAnsi="Arial" w:cs="Arial"/>
          <w:sz w:val="20"/>
        </w:rPr>
        <w:t>co daje kwotę</w:t>
      </w:r>
      <w:r w:rsidRPr="00B60E42">
        <w:rPr>
          <w:rFonts w:ascii="Arial" w:hAnsi="Arial" w:cs="Arial"/>
          <w:b/>
          <w:sz w:val="20"/>
        </w:rPr>
        <w:t xml:space="preserve"> </w:t>
      </w:r>
      <w:r w:rsidR="00C41708" w:rsidRPr="00B60E42">
        <w:rPr>
          <w:rFonts w:ascii="Arial" w:hAnsi="Arial" w:cs="Arial"/>
          <w:b/>
          <w:sz w:val="20"/>
        </w:rPr>
        <w:t>1</w:t>
      </w:r>
      <w:r w:rsidR="005571AF">
        <w:rPr>
          <w:rFonts w:ascii="Arial" w:hAnsi="Arial" w:cs="Arial"/>
          <w:b/>
          <w:sz w:val="20"/>
        </w:rPr>
        <w:t>1 016 639,78</w:t>
      </w:r>
      <w:r w:rsidRPr="00B60E42">
        <w:rPr>
          <w:rFonts w:ascii="Arial" w:hAnsi="Arial" w:cs="Arial"/>
          <w:b/>
          <w:sz w:val="20"/>
        </w:rPr>
        <w:t> PLN</w:t>
      </w:r>
      <w:r w:rsidRPr="00B60E42">
        <w:rPr>
          <w:rFonts w:ascii="Arial" w:hAnsi="Arial" w:cs="Arial"/>
          <w:sz w:val="20"/>
        </w:rPr>
        <w:t xml:space="preserve"> liczoną po kursie </w:t>
      </w:r>
      <w:r w:rsidRPr="00B60E42">
        <w:rPr>
          <w:rFonts w:ascii="Arial" w:hAnsi="Arial" w:cs="Arial"/>
          <w:b/>
          <w:sz w:val="20"/>
        </w:rPr>
        <w:t>4,</w:t>
      </w:r>
      <w:r w:rsidR="008172BB" w:rsidRPr="00B60E42">
        <w:rPr>
          <w:rFonts w:ascii="Arial" w:hAnsi="Arial" w:cs="Arial"/>
          <w:b/>
          <w:sz w:val="20"/>
        </w:rPr>
        <w:t>2</w:t>
      </w:r>
      <w:r w:rsidR="00B60E42" w:rsidRPr="00B60E42">
        <w:rPr>
          <w:rFonts w:ascii="Arial" w:hAnsi="Arial" w:cs="Arial"/>
          <w:b/>
          <w:sz w:val="20"/>
        </w:rPr>
        <w:t>161</w:t>
      </w:r>
      <w:r w:rsidRPr="00B60E42">
        <w:rPr>
          <w:rFonts w:ascii="Arial" w:hAnsi="Arial" w:cs="Arial"/>
          <w:b/>
          <w:sz w:val="20"/>
        </w:rPr>
        <w:t xml:space="preserve"> EUR/PLN</w:t>
      </w:r>
      <w:r w:rsidRPr="00B60E42">
        <w:rPr>
          <w:rStyle w:val="Odwoanieprzypisudolnego"/>
          <w:rFonts w:ascii="Arial" w:hAnsi="Arial" w:cs="Arial"/>
          <w:b/>
          <w:sz w:val="20"/>
        </w:rPr>
        <w:footnoteReference w:id="11"/>
      </w:r>
      <w:r w:rsidRPr="00B60E42">
        <w:rPr>
          <w:rFonts w:ascii="Arial" w:hAnsi="Arial" w:cs="Arial"/>
          <w:b/>
          <w:sz w:val="20"/>
        </w:rPr>
        <w:t xml:space="preserve"> </w:t>
      </w:r>
      <w:r w:rsidRPr="00B60E42">
        <w:rPr>
          <w:rFonts w:ascii="Arial" w:hAnsi="Arial" w:cs="Arial"/>
          <w:sz w:val="20"/>
        </w:rPr>
        <w:t>ze środków pochodzących z</w:t>
      </w:r>
      <w:r w:rsidRPr="00686E12">
        <w:rPr>
          <w:rFonts w:ascii="Arial" w:hAnsi="Arial" w:cs="Arial"/>
          <w:sz w:val="20"/>
        </w:rPr>
        <w:t xml:space="preserve"> Europejskiego Funduszu Rozwoju Regionalnego.</w:t>
      </w:r>
    </w:p>
    <w:p w14:paraId="5323EB63" w14:textId="77777777" w:rsidR="008B4F0B" w:rsidRPr="00686E12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686E12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14:paraId="240A2549" w14:textId="07BB098F" w:rsidR="008B4F0B" w:rsidRPr="00907879" w:rsidRDefault="008B4F0B" w:rsidP="00032973">
      <w:pPr>
        <w:pStyle w:val="Akapitzlist"/>
        <w:numPr>
          <w:ilvl w:val="0"/>
          <w:numId w:val="37"/>
        </w:numPr>
        <w:spacing w:before="40" w:after="40" w:line="276" w:lineRule="auto"/>
        <w:jc w:val="both"/>
        <w:rPr>
          <w:rFonts w:ascii="Arial" w:hAnsi="Arial" w:cs="Arial"/>
          <w:sz w:val="20"/>
        </w:rPr>
      </w:pPr>
      <w:r w:rsidRPr="00686E12">
        <w:rPr>
          <w:rFonts w:ascii="Arial" w:hAnsi="Arial" w:cs="Arial"/>
          <w:sz w:val="20"/>
        </w:rPr>
        <w:lastRenderedPageBreak/>
        <w:t xml:space="preserve">Maksymalny udział środków EFRR wynosi 85% wydatków kwalifikowanych na poziomie projektu </w:t>
      </w:r>
      <w:r w:rsidRPr="00686E12">
        <w:rPr>
          <w:rFonts w:ascii="Arial" w:hAnsi="Arial" w:cs="Arial"/>
          <w:sz w:val="20"/>
        </w:rPr>
        <w:br/>
        <w:t>(w przypadku projektów nie objętych pomocą publiczną i nie generujących dochodu).</w:t>
      </w:r>
    </w:p>
    <w:p w14:paraId="2D6A7304" w14:textId="365CB0C4" w:rsidR="001502B9" w:rsidRPr="00907879" w:rsidRDefault="001502B9" w:rsidP="00032973">
      <w:pPr>
        <w:pStyle w:val="Akapitzlist"/>
        <w:numPr>
          <w:ilvl w:val="0"/>
          <w:numId w:val="37"/>
        </w:numPr>
        <w:spacing w:before="40" w:after="40" w:line="276" w:lineRule="auto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bCs/>
          <w:sz w:val="20"/>
        </w:rPr>
        <w:t>W przypadku projektów generujących dochód - maksymalny dopuszczalny poziom dofinansowania należy liczyć z zastosowaniem metody luki w finansowaniu.</w:t>
      </w:r>
    </w:p>
    <w:p w14:paraId="1CF60DC5" w14:textId="4B33F20D" w:rsidR="001502B9" w:rsidRPr="00690C7A" w:rsidRDefault="00582F0A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90C7A">
        <w:rPr>
          <w:rFonts w:ascii="Arial" w:hAnsi="Arial" w:cs="Arial"/>
          <w:sz w:val="20"/>
          <w:szCs w:val="20"/>
        </w:rPr>
        <w:t xml:space="preserve">W przypadku projektów nie objętych pomocą publiczną dochód w projekcie uwzględnia się zgodnie z Wytycznymi </w:t>
      </w:r>
      <w:r w:rsidRPr="00690C7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0C7A">
        <w:rPr>
          <w:rFonts w:ascii="Arial" w:eastAsia="Calibri" w:hAnsi="Arial" w:cs="Arial"/>
          <w:bCs/>
          <w:sz w:val="20"/>
          <w:szCs w:val="20"/>
          <w:lang w:eastAsia="en-US"/>
        </w:rPr>
        <w:t xml:space="preserve">w zakresie zagadnień związanych z przygotowaniem projektów inwestycyjnych, w tym projektów generujących dochód i projektów hybrydowych na lata 2014-2020. </w:t>
      </w:r>
    </w:p>
    <w:p w14:paraId="34451FB6" w14:textId="77777777" w:rsidR="008B4F0B" w:rsidRPr="00907879" w:rsidRDefault="008B4F0B" w:rsidP="00032973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7879">
        <w:rPr>
          <w:rFonts w:ascii="Arial" w:hAnsi="Arial" w:cs="Arial"/>
          <w:color w:val="auto"/>
          <w:sz w:val="20"/>
          <w:szCs w:val="20"/>
        </w:rPr>
        <w:t xml:space="preserve">W przypadku pomocy de minimis maksymalny udział środków EFRR wynosi 85% wydatków kwalifikowanych na poziomie projektu. </w:t>
      </w:r>
    </w:p>
    <w:p w14:paraId="5ADE59D0" w14:textId="77777777" w:rsidR="008B4F0B" w:rsidRPr="00907879" w:rsidRDefault="008B4F0B" w:rsidP="00032973">
      <w:pPr>
        <w:pStyle w:val="Defaul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07879">
        <w:rPr>
          <w:rFonts w:ascii="Arial" w:hAnsi="Arial" w:cs="Arial"/>
          <w:color w:val="auto"/>
          <w:sz w:val="20"/>
          <w:szCs w:val="20"/>
        </w:rPr>
        <w:t>Dla projektów podlegających zasadom udzielania pomocy publicznej maksymalny poziom dofinansowania wynosi 50% wydatków kwalifikowanych na poziomie projektu.</w:t>
      </w:r>
    </w:p>
    <w:p w14:paraId="536559A6" w14:textId="560163C3" w:rsidR="008B4F0B" w:rsidRPr="00F230B3" w:rsidRDefault="001502B9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sz w:val="20"/>
        </w:rPr>
        <w:t xml:space="preserve">Dla projektów podlegających zasadom </w:t>
      </w:r>
      <w:r w:rsidR="008B4F0B" w:rsidRPr="00F230B3">
        <w:rPr>
          <w:rFonts w:ascii="Arial" w:hAnsi="Arial" w:cs="Arial"/>
          <w:sz w:val="20"/>
        </w:rPr>
        <w:t>pomoc</w:t>
      </w:r>
      <w:r w:rsidRPr="00907879">
        <w:rPr>
          <w:rFonts w:ascii="Arial" w:hAnsi="Arial" w:cs="Arial"/>
          <w:sz w:val="20"/>
        </w:rPr>
        <w:t>y</w:t>
      </w:r>
      <w:r w:rsidR="008B4F0B" w:rsidRPr="00F230B3">
        <w:rPr>
          <w:rFonts w:ascii="Arial" w:hAnsi="Arial" w:cs="Arial"/>
          <w:sz w:val="20"/>
        </w:rPr>
        <w:t xml:space="preserve"> publiczn</w:t>
      </w:r>
      <w:r w:rsidRPr="00907879">
        <w:rPr>
          <w:rFonts w:ascii="Arial" w:hAnsi="Arial" w:cs="Arial"/>
          <w:sz w:val="20"/>
        </w:rPr>
        <w:t>ej</w:t>
      </w:r>
      <w:r w:rsidR="008B4F0B" w:rsidRPr="00F230B3">
        <w:rPr>
          <w:rFonts w:ascii="Arial" w:hAnsi="Arial" w:cs="Arial"/>
          <w:sz w:val="20"/>
        </w:rPr>
        <w:t xml:space="preserve"> </w:t>
      </w:r>
      <w:r w:rsidRPr="00907879">
        <w:rPr>
          <w:rFonts w:ascii="Arial" w:hAnsi="Arial" w:cs="Arial"/>
          <w:sz w:val="20"/>
        </w:rPr>
        <w:t>zastosowanie maj</w:t>
      </w:r>
      <w:r w:rsidR="009776A6" w:rsidRPr="00907879">
        <w:rPr>
          <w:rFonts w:ascii="Arial" w:hAnsi="Arial" w:cs="Arial"/>
          <w:sz w:val="20"/>
        </w:rPr>
        <w:t>ą</w:t>
      </w:r>
      <w:r w:rsidRPr="00907879">
        <w:rPr>
          <w:rFonts w:ascii="Arial" w:hAnsi="Arial" w:cs="Arial"/>
          <w:sz w:val="20"/>
        </w:rPr>
        <w:t xml:space="preserve"> właściwe przepisy </w:t>
      </w:r>
      <w:r w:rsidR="008B4F0B" w:rsidRPr="00F230B3">
        <w:rPr>
          <w:rFonts w:ascii="Arial" w:hAnsi="Arial" w:cs="Arial"/>
          <w:sz w:val="20"/>
        </w:rPr>
        <w:t xml:space="preserve"> prawa wspólnotowego i krajowego dotycząc</w:t>
      </w:r>
      <w:r w:rsidR="009776A6" w:rsidRPr="00907879">
        <w:rPr>
          <w:rFonts w:ascii="Arial" w:hAnsi="Arial" w:cs="Arial"/>
          <w:sz w:val="20"/>
        </w:rPr>
        <w:t xml:space="preserve">e </w:t>
      </w:r>
      <w:r w:rsidR="008B4F0B" w:rsidRPr="00F230B3">
        <w:rPr>
          <w:rFonts w:ascii="Arial" w:hAnsi="Arial" w:cs="Arial"/>
          <w:sz w:val="20"/>
        </w:rPr>
        <w:t>zasad udzielania tej pomocy, obowiązując</w:t>
      </w:r>
      <w:r w:rsidR="009776A6" w:rsidRPr="00907879">
        <w:rPr>
          <w:rFonts w:ascii="Arial" w:hAnsi="Arial" w:cs="Arial"/>
          <w:sz w:val="20"/>
        </w:rPr>
        <w:t>e</w:t>
      </w:r>
      <w:r w:rsidR="008B4F0B" w:rsidRPr="00F230B3">
        <w:rPr>
          <w:rFonts w:ascii="Arial" w:hAnsi="Arial" w:cs="Arial"/>
          <w:sz w:val="20"/>
        </w:rPr>
        <w:t xml:space="preserve"> w momencie udzielania wsparcia, w tym </w:t>
      </w:r>
      <w:r w:rsidR="009776A6" w:rsidRPr="00907879">
        <w:rPr>
          <w:rFonts w:ascii="Arial" w:hAnsi="Arial" w:cs="Arial"/>
          <w:sz w:val="20"/>
        </w:rPr>
        <w:t>:</w:t>
      </w:r>
    </w:p>
    <w:p w14:paraId="722D08D9" w14:textId="77777777" w:rsidR="008B4F0B" w:rsidRPr="00F230B3" w:rsidRDefault="008B4F0B" w:rsidP="000329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Rozporządzenie Komisji (UE) nr 651/2014 z dn. 17 czerwca 2014. uznające niektóre rodzaje pomocy za zgodne z rynkiem wewnętrznym w zastosowaniu art. 107 i 108 Traktatu [GBER]; </w:t>
      </w:r>
    </w:p>
    <w:p w14:paraId="44B95AFA" w14:textId="77777777" w:rsidR="008B4F0B" w:rsidRPr="00F230B3" w:rsidRDefault="008B4F0B" w:rsidP="0003297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Rozporządzenie Komisji (UE) nr 1407/2013 z dnia 18 grudnia 2013 r.  w sprawie stosowania art. 107 i 108 Traktatu o funkcjonowaniu Unii Europejskiej do pomocy </w:t>
      </w:r>
      <w:r w:rsidRPr="00F230B3">
        <w:rPr>
          <w:rFonts w:ascii="Arial" w:hAnsi="Arial" w:cs="Arial"/>
          <w:i/>
          <w:iCs/>
          <w:sz w:val="20"/>
        </w:rPr>
        <w:t>de minimis (jeśli dotyczy)</w:t>
      </w:r>
      <w:r w:rsidRPr="00F230B3">
        <w:rPr>
          <w:rFonts w:ascii="Arial" w:hAnsi="Arial" w:cs="Arial"/>
          <w:sz w:val="20"/>
        </w:rPr>
        <w:t>;</w:t>
      </w:r>
    </w:p>
    <w:p w14:paraId="05EBAB05" w14:textId="77777777" w:rsidR="00E22479" w:rsidRPr="00C41708" w:rsidRDefault="00E22479" w:rsidP="00032973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Rozporządzenie Ministra Infrastruktury i Rozwoju z dnia 19 marca 2015 r. w sprawie udzielania pomocy de minimis w ramach regionalnych programów operacyjnych na lata 2014-2020 </w:t>
      </w:r>
      <w:r>
        <w:rPr>
          <w:rFonts w:ascii="Arial" w:hAnsi="Arial" w:cs="Arial"/>
          <w:color w:val="000000" w:themeColor="text1"/>
          <w:sz w:val="20"/>
          <w:szCs w:val="20"/>
        </w:rPr>
        <w:br/>
        <w:t>–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41708">
        <w:rPr>
          <w:rFonts w:ascii="Arial" w:hAnsi="Arial" w:cs="Arial"/>
          <w:bCs/>
          <w:color w:val="000000" w:themeColor="text1"/>
          <w:sz w:val="20"/>
          <w:szCs w:val="20"/>
        </w:rPr>
        <w:t>maksymalny poziom dofinansowania projektu ze środków Regionalnego Programu Operacyjnego Województwa Warmińsko-Mazurskiego na lata 2014-2020 wynosi 85% wydatków kwalifikowalnych na poziomie projektu;</w:t>
      </w:r>
    </w:p>
    <w:p w14:paraId="3D0C89D3" w14:textId="5F4BB983" w:rsidR="00E22479" w:rsidRPr="00C41708" w:rsidRDefault="00E22479" w:rsidP="00032973">
      <w:pPr>
        <w:pStyle w:val="Bezodstpw"/>
        <w:numPr>
          <w:ilvl w:val="0"/>
          <w:numId w:val="48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41708">
        <w:rPr>
          <w:rFonts w:ascii="Arial" w:hAnsi="Arial" w:cs="Arial"/>
          <w:color w:val="000000" w:themeColor="text1"/>
          <w:sz w:val="20"/>
          <w:szCs w:val="20"/>
        </w:rPr>
        <w:t xml:space="preserve">Rozporządzenia Ministra Infrastruktury i Rozwoju </w:t>
      </w:r>
      <w:r w:rsidR="00A8565B">
        <w:rPr>
          <w:rFonts w:ascii="Arial" w:hAnsi="Arial" w:cs="Arial"/>
          <w:color w:val="000000" w:themeColor="text1"/>
          <w:sz w:val="20"/>
          <w:szCs w:val="20"/>
        </w:rPr>
        <w:t xml:space="preserve">z dnia 3 września 2015r. ze zm. </w:t>
      </w:r>
      <w:bookmarkStart w:id="11" w:name="_GoBack"/>
      <w:bookmarkEnd w:id="11"/>
      <w:r w:rsidRPr="00C41708">
        <w:rPr>
          <w:rFonts w:ascii="Arial" w:hAnsi="Arial" w:cs="Arial"/>
          <w:color w:val="000000" w:themeColor="text1"/>
          <w:sz w:val="20"/>
          <w:szCs w:val="20"/>
        </w:rPr>
        <w:t>w sprawie udzielania regionalnej pomocy inwestycyjnej w ramach regionalnych programów operacyjnych na lata 2014-2020– m</w:t>
      </w:r>
      <w:r w:rsidRPr="00C41708">
        <w:rPr>
          <w:rFonts w:ascii="Arial" w:hAnsi="Arial" w:cs="Arial"/>
          <w:bCs/>
          <w:color w:val="000000" w:themeColor="text1"/>
          <w:sz w:val="20"/>
          <w:szCs w:val="20"/>
        </w:rPr>
        <w:t>aksymalny poziom dofinansowania projektu ze środków Regionalnego Programu Operacyjnego Województwa Warmińsko-Mazurskiego na lata 2014-2020 wynosi 50% wydatków kwalifikowalnych na poziomie projektu</w:t>
      </w:r>
      <w:r w:rsidRPr="00C4170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D62D287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 w:rsidRPr="00F230B3">
        <w:rPr>
          <w:rFonts w:ascii="Arial" w:hAnsi="Arial" w:cs="Arial"/>
          <w:sz w:val="20"/>
        </w:rPr>
        <w:br/>
        <w:t>nie objętych pomocą publiczną i nie generujących dochodu, wynosi 15% całkowitych wydatków kwalifikowalnych w ramach</w:t>
      </w:r>
      <w:r w:rsidRPr="00F230B3">
        <w:rPr>
          <w:rFonts w:ascii="Arial" w:hAnsi="Arial"/>
          <w:sz w:val="20"/>
        </w:rPr>
        <w:t xml:space="preserve"> </w:t>
      </w:r>
      <w:r w:rsidRPr="00F230B3">
        <w:rPr>
          <w:rFonts w:ascii="Arial" w:hAnsi="Arial" w:cs="Arial"/>
          <w:sz w:val="20"/>
        </w:rPr>
        <w:t xml:space="preserve">projektu. </w:t>
      </w:r>
    </w:p>
    <w:p w14:paraId="7333349F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sz w:val="20"/>
        </w:rPr>
        <w:t>W przypadku pomocy de minimis minimalny wkład własny, jaki Beneficjent zobowiązany jest zabezpieczyć, wynosi 15% całkowitych wydatków kwalifikowanych na poziomie projektu.</w:t>
      </w:r>
    </w:p>
    <w:p w14:paraId="0E769EB7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14:paraId="77B39C22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</w:rPr>
      </w:pPr>
      <w:r w:rsidRPr="00907879">
        <w:rPr>
          <w:rFonts w:ascii="Arial" w:hAnsi="Arial" w:cs="Arial"/>
          <w:sz w:val="20"/>
        </w:rPr>
        <w:t>Dla projektów podlegających zasadom</w:t>
      </w:r>
      <w:r w:rsidRPr="00F230B3">
        <w:rPr>
          <w:rFonts w:ascii="Arial" w:hAnsi="Arial" w:cs="Arial"/>
          <w:sz w:val="20"/>
        </w:rPr>
        <w:t xml:space="preserve"> udzielania pomocy publicznej minimalny wkład własny Beneficjenta </w:t>
      </w:r>
      <w:r w:rsidRPr="00907879">
        <w:rPr>
          <w:rFonts w:ascii="Arial" w:hAnsi="Arial" w:cs="Arial"/>
          <w:sz w:val="20"/>
        </w:rPr>
        <w:t>wynosi 50% całkowitych wydatków kwalifikowanych na poziomie projektu.</w:t>
      </w:r>
    </w:p>
    <w:p w14:paraId="246D3C8F" w14:textId="47078871" w:rsidR="008B4F0B" w:rsidRPr="001E78E8" w:rsidRDefault="008B4F0B" w:rsidP="006466B9">
      <w:pPr>
        <w:pStyle w:val="Akapitzlist"/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41708">
        <w:rPr>
          <w:rFonts w:ascii="Arial" w:hAnsi="Arial" w:cs="Arial"/>
          <w:b/>
          <w:bCs/>
          <w:sz w:val="20"/>
        </w:rPr>
        <w:t xml:space="preserve">Maksymalna </w:t>
      </w:r>
      <w:r w:rsidR="00041C31">
        <w:rPr>
          <w:rFonts w:ascii="Arial" w:hAnsi="Arial" w:cs="Arial"/>
          <w:b/>
          <w:bCs/>
          <w:sz w:val="20"/>
        </w:rPr>
        <w:t xml:space="preserve">wysokość </w:t>
      </w:r>
      <w:r w:rsidR="00E22479" w:rsidRPr="00C41708">
        <w:rPr>
          <w:rFonts w:ascii="Arial" w:hAnsi="Arial" w:cs="Arial"/>
          <w:b/>
          <w:sz w:val="20"/>
          <w:szCs w:val="20"/>
        </w:rPr>
        <w:t xml:space="preserve">wydatków kwalifikowalnych projektu wynosi – </w:t>
      </w:r>
      <w:r w:rsidR="006466B9">
        <w:rPr>
          <w:rFonts w:ascii="Arial" w:hAnsi="Arial" w:cs="Arial"/>
          <w:b/>
          <w:sz w:val="20"/>
          <w:szCs w:val="20"/>
        </w:rPr>
        <w:t>2</w:t>
      </w:r>
      <w:r w:rsidR="00E22479" w:rsidRPr="001E78E8">
        <w:rPr>
          <w:rFonts w:ascii="Arial" w:hAnsi="Arial" w:cs="Arial"/>
          <w:b/>
          <w:sz w:val="20"/>
          <w:szCs w:val="20"/>
        </w:rPr>
        <w:t xml:space="preserve"> 000 000,00 PLN</w:t>
      </w:r>
      <w:r w:rsidR="00E22479" w:rsidRPr="001E78E8">
        <w:rPr>
          <w:rFonts w:ascii="Arial" w:hAnsi="Arial" w:cs="Arial"/>
          <w:b/>
          <w:bCs/>
          <w:sz w:val="20"/>
          <w:szCs w:val="20"/>
        </w:rPr>
        <w:t>.</w:t>
      </w:r>
      <w:r w:rsidR="00E22479" w:rsidRPr="001E78E8">
        <w:rPr>
          <w:rFonts w:ascii="Arial" w:hAnsi="Arial" w:cs="Arial"/>
          <w:b/>
          <w:sz w:val="18"/>
          <w:szCs w:val="18"/>
          <w:lang w:eastAsia="pl-PL"/>
        </w:rPr>
        <w:t xml:space="preserve"> </w:t>
      </w:r>
    </w:p>
    <w:p w14:paraId="0DB906FB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>Po rozstrzygnięciu konkursu, IZ zastrzega sobie możliwość zwiększenia kwoty alokacji przeznaczonej na dofinansowanie projektów w konkursie.</w:t>
      </w:r>
    </w:p>
    <w:p w14:paraId="0E4D742C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4C6E7D2C" w14:textId="77777777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45C4DBDF" w14:textId="48E558B2" w:rsidR="008B4F0B" w:rsidRDefault="008B4F0B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Zaistnienie okoliczności, o których mowa w ust. </w:t>
      </w:r>
      <w:r w:rsidRPr="001E44A5">
        <w:rPr>
          <w:rFonts w:ascii="Arial" w:hAnsi="Arial" w:cs="Arial"/>
          <w:sz w:val="20"/>
        </w:rPr>
        <w:t>1</w:t>
      </w:r>
      <w:r w:rsidR="00C41708">
        <w:rPr>
          <w:rFonts w:ascii="Arial" w:hAnsi="Arial" w:cs="Arial"/>
          <w:sz w:val="20"/>
        </w:rPr>
        <w:t>5</w:t>
      </w:r>
      <w:r w:rsidR="00E22479">
        <w:rPr>
          <w:rFonts w:ascii="Arial" w:hAnsi="Arial" w:cs="Arial"/>
          <w:sz w:val="20"/>
        </w:rPr>
        <w:t>-1</w:t>
      </w:r>
      <w:r w:rsidR="00C41708">
        <w:rPr>
          <w:rFonts w:ascii="Arial" w:hAnsi="Arial" w:cs="Arial"/>
          <w:sz w:val="20"/>
        </w:rPr>
        <w:t>6</w:t>
      </w:r>
      <w:r w:rsidR="00860BF0" w:rsidRPr="001E44A5">
        <w:rPr>
          <w:rFonts w:ascii="Arial" w:hAnsi="Arial" w:cs="Arial"/>
          <w:sz w:val="20"/>
        </w:rPr>
        <w:t xml:space="preserve"> </w:t>
      </w:r>
      <w:r w:rsidRPr="00F230B3">
        <w:rPr>
          <w:rFonts w:ascii="Arial" w:hAnsi="Arial" w:cs="Arial"/>
          <w:sz w:val="20"/>
        </w:rPr>
        <w:t>nie wymaga zmiany Regulaminu.</w:t>
      </w:r>
    </w:p>
    <w:p w14:paraId="7E46EA17" w14:textId="44AAF85D" w:rsidR="008A452C" w:rsidRPr="00907879" w:rsidRDefault="000108F5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</w:t>
      </w:r>
      <w:r w:rsidRPr="001E44A5">
        <w:rPr>
          <w:rFonts w:ascii="Arial" w:hAnsi="Arial" w:cs="Arial"/>
          <w:sz w:val="20"/>
          <w:szCs w:val="20"/>
        </w:rPr>
        <w:t xml:space="preserve">Jeżeli na liście wniosków o dofinansowanie znalazły się projekty, które uzyskały jednakową liczbę punktów w ocenie końcowej w ramach kryteriów merytorycznych punktowych i merytorycznych premiujących, o kolejności </w:t>
      </w:r>
      <w:r w:rsidRPr="001E44A5">
        <w:rPr>
          <w:rFonts w:ascii="Arial" w:hAnsi="Arial" w:cs="Arial"/>
          <w:sz w:val="20"/>
          <w:szCs w:val="20"/>
        </w:rPr>
        <w:lastRenderedPageBreak/>
        <w:t xml:space="preserve">na liście decyduje wynik uzyskany w ramach kryteriów premiujących. Ponadto, jeżeli wnioski o 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</w:t>
      </w:r>
      <w:r>
        <w:rPr>
          <w:rFonts w:ascii="Arial" w:hAnsi="Arial" w:cs="Arial"/>
          <w:color w:val="000000"/>
          <w:sz w:val="20"/>
          <w:szCs w:val="20"/>
        </w:rPr>
        <w:t>ze względu na zasadę równego traktowania Wnioskodawców wybór projektów musi objąć projekty, które uzyskały taką samą liczbę punktów w ramach konkursu.</w:t>
      </w:r>
    </w:p>
    <w:p w14:paraId="5D38EE02" w14:textId="1FF3E2EF" w:rsidR="008B4F0B" w:rsidRPr="00F230B3" w:rsidRDefault="008B4F0B" w:rsidP="00032973">
      <w:pPr>
        <w:pStyle w:val="Akapitzlist"/>
        <w:numPr>
          <w:ilvl w:val="0"/>
          <w:numId w:val="37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F230B3">
        <w:rPr>
          <w:rFonts w:ascii="Arial" w:hAnsi="Arial" w:cs="Arial"/>
          <w:sz w:val="20"/>
        </w:rPr>
        <w:t xml:space="preserve">Po opublikowaniu listy, o której mowa </w:t>
      </w:r>
      <w:r w:rsidRPr="00210978">
        <w:rPr>
          <w:rFonts w:ascii="Arial" w:hAnsi="Arial" w:cs="Arial"/>
          <w:sz w:val="20"/>
        </w:rPr>
        <w:t xml:space="preserve">w § 12 ust. </w:t>
      </w:r>
      <w:r w:rsidR="00210978" w:rsidRPr="00210978">
        <w:rPr>
          <w:rFonts w:ascii="Arial" w:hAnsi="Arial" w:cs="Arial"/>
          <w:sz w:val="20"/>
        </w:rPr>
        <w:t>5</w:t>
      </w:r>
      <w:r w:rsidRPr="00210978">
        <w:rPr>
          <w:rFonts w:ascii="Arial" w:hAnsi="Arial" w:cs="Arial"/>
          <w:sz w:val="20"/>
        </w:rPr>
        <w:t>,</w:t>
      </w:r>
      <w:r w:rsidRPr="00F230B3">
        <w:rPr>
          <w:rFonts w:ascii="Arial" w:hAnsi="Arial" w:cs="Arial"/>
          <w:sz w:val="20"/>
        </w:rPr>
        <w:t xml:space="preserve">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77777777" w:rsidR="002D16EE" w:rsidRPr="00855E87" w:rsidRDefault="002D16EE" w:rsidP="00F02998">
      <w:pPr>
        <w:pStyle w:val="Nagwek2"/>
        <w:spacing w:line="276" w:lineRule="auto"/>
      </w:pPr>
      <w:bookmarkStart w:id="12" w:name="_Toc504023727"/>
      <w:r w:rsidRPr="00F230B3">
        <w:t xml:space="preserve">§7 </w:t>
      </w:r>
      <w:r w:rsidRPr="00F230B3">
        <w:br/>
      </w:r>
      <w:r w:rsidRPr="00855E87">
        <w:t>Ogłoszenie konkursu</w:t>
      </w:r>
      <w:bookmarkEnd w:id="12"/>
    </w:p>
    <w:p w14:paraId="153E9F1C" w14:textId="77777777" w:rsidR="00D710D3" w:rsidRPr="00855E87" w:rsidRDefault="00D710D3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855E87" w:rsidRDefault="006D2BEF" w:rsidP="00032973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14:paraId="7FCB97D5" w14:textId="77777777" w:rsidR="00FE0CF5" w:rsidRPr="00855E87" w:rsidRDefault="006D2BEF" w:rsidP="00032973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14:paraId="408CB858" w14:textId="0DD6FC1D" w:rsidR="00FE0CF5" w:rsidRPr="00855E87" w:rsidRDefault="00AC060A" w:rsidP="00032973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D515A1">
        <w:rPr>
          <w:rFonts w:ascii="Arial" w:hAnsi="Arial" w:cs="Arial"/>
          <w:b/>
          <w:sz w:val="20"/>
          <w:szCs w:val="20"/>
        </w:rPr>
        <w:t>Ogłoszenie konkursu</w:t>
      </w:r>
      <w:r w:rsidRPr="00855E87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</w:t>
      </w:r>
      <w:r w:rsidRPr="001E78E8">
        <w:rPr>
          <w:rFonts w:ascii="Arial" w:hAnsi="Arial" w:cs="Arial"/>
          <w:sz w:val="20"/>
          <w:szCs w:val="20"/>
        </w:rPr>
        <w:t xml:space="preserve">tj. </w:t>
      </w:r>
      <w:r w:rsidRPr="001E78E8">
        <w:rPr>
          <w:rFonts w:ascii="Arial" w:hAnsi="Arial" w:cs="Arial"/>
          <w:b/>
          <w:sz w:val="20"/>
          <w:szCs w:val="20"/>
        </w:rPr>
        <w:t xml:space="preserve">dnia </w:t>
      </w:r>
      <w:r w:rsidR="00E22479" w:rsidRPr="001E78E8">
        <w:rPr>
          <w:rFonts w:ascii="Arial" w:hAnsi="Arial" w:cs="Arial"/>
          <w:b/>
          <w:sz w:val="20"/>
          <w:szCs w:val="20"/>
        </w:rPr>
        <w:t>30 maja</w:t>
      </w:r>
      <w:r w:rsidR="005070BA" w:rsidRPr="001E78E8">
        <w:rPr>
          <w:rFonts w:ascii="Arial" w:hAnsi="Arial" w:cs="Arial"/>
          <w:b/>
          <w:sz w:val="20"/>
          <w:szCs w:val="20"/>
        </w:rPr>
        <w:t xml:space="preserve"> </w:t>
      </w:r>
      <w:r w:rsidR="00097EBE" w:rsidRPr="001E78E8">
        <w:rPr>
          <w:rFonts w:ascii="Arial" w:hAnsi="Arial" w:cs="Arial"/>
          <w:b/>
          <w:sz w:val="20"/>
          <w:szCs w:val="20"/>
        </w:rPr>
        <w:t>2018</w:t>
      </w:r>
      <w:r w:rsidRPr="001E78E8">
        <w:rPr>
          <w:rFonts w:ascii="Arial" w:hAnsi="Arial" w:cs="Arial"/>
          <w:b/>
          <w:sz w:val="20"/>
          <w:szCs w:val="20"/>
        </w:rPr>
        <w:t xml:space="preserve"> r.</w:t>
      </w:r>
      <w:r w:rsidRPr="001E78E8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1E78E8">
        <w:rPr>
          <w:rFonts w:ascii="Arial" w:hAnsi="Arial" w:cs="Arial"/>
          <w:b/>
          <w:sz w:val="20"/>
          <w:szCs w:val="20"/>
        </w:rPr>
        <w:t xml:space="preserve">od </w:t>
      </w:r>
      <w:r w:rsidR="00E22479" w:rsidRPr="001E78E8">
        <w:rPr>
          <w:rFonts w:ascii="Arial" w:hAnsi="Arial" w:cs="Arial"/>
          <w:b/>
          <w:sz w:val="20"/>
          <w:szCs w:val="20"/>
        </w:rPr>
        <w:t>29 czerwca</w:t>
      </w:r>
      <w:r w:rsidR="0017415C" w:rsidRPr="001E78E8">
        <w:rPr>
          <w:rFonts w:ascii="Arial" w:hAnsi="Arial" w:cs="Arial"/>
          <w:b/>
          <w:sz w:val="20"/>
          <w:szCs w:val="20"/>
        </w:rPr>
        <w:t xml:space="preserve"> </w:t>
      </w:r>
      <w:r w:rsidR="00332AF3" w:rsidRPr="001E78E8">
        <w:rPr>
          <w:rFonts w:ascii="Arial" w:hAnsi="Arial" w:cs="Arial"/>
          <w:b/>
          <w:sz w:val="20"/>
          <w:szCs w:val="20"/>
        </w:rPr>
        <w:t xml:space="preserve"> </w:t>
      </w:r>
      <w:r w:rsidRPr="001E78E8">
        <w:rPr>
          <w:rFonts w:ascii="Arial" w:hAnsi="Arial" w:cs="Arial"/>
          <w:b/>
          <w:sz w:val="20"/>
          <w:szCs w:val="20"/>
        </w:rPr>
        <w:t>201</w:t>
      </w:r>
      <w:r w:rsidR="00E72FC4" w:rsidRPr="001E78E8">
        <w:rPr>
          <w:rFonts w:ascii="Arial" w:hAnsi="Arial" w:cs="Arial"/>
          <w:b/>
          <w:sz w:val="20"/>
          <w:szCs w:val="20"/>
        </w:rPr>
        <w:t>8</w:t>
      </w:r>
      <w:r w:rsidRPr="001E78E8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17415C" w:rsidRPr="001E78E8">
        <w:rPr>
          <w:rFonts w:ascii="Arial" w:hAnsi="Arial" w:cs="Arial"/>
          <w:b/>
          <w:sz w:val="20"/>
          <w:szCs w:val="20"/>
        </w:rPr>
        <w:t>2</w:t>
      </w:r>
      <w:r w:rsidR="00E22479" w:rsidRPr="001E78E8">
        <w:rPr>
          <w:rFonts w:ascii="Arial" w:hAnsi="Arial" w:cs="Arial"/>
          <w:b/>
          <w:sz w:val="20"/>
          <w:szCs w:val="20"/>
        </w:rPr>
        <w:t>7 wrze</w:t>
      </w:r>
      <w:r w:rsidR="00C41708" w:rsidRPr="001E78E8">
        <w:rPr>
          <w:rFonts w:ascii="Arial" w:hAnsi="Arial" w:cs="Arial"/>
          <w:b/>
          <w:sz w:val="20"/>
          <w:szCs w:val="20"/>
        </w:rPr>
        <w:t>ś</w:t>
      </w:r>
      <w:r w:rsidR="00E22479" w:rsidRPr="001E78E8">
        <w:rPr>
          <w:rFonts w:ascii="Arial" w:hAnsi="Arial" w:cs="Arial"/>
          <w:b/>
          <w:sz w:val="20"/>
          <w:szCs w:val="20"/>
        </w:rPr>
        <w:t>nia</w:t>
      </w:r>
      <w:r w:rsidR="005070BA" w:rsidRPr="001E78E8">
        <w:rPr>
          <w:rFonts w:ascii="Arial" w:hAnsi="Arial" w:cs="Arial"/>
          <w:b/>
          <w:sz w:val="20"/>
          <w:szCs w:val="20"/>
        </w:rPr>
        <w:t xml:space="preserve"> </w:t>
      </w:r>
      <w:r w:rsidR="00332AF3" w:rsidRPr="001E78E8">
        <w:rPr>
          <w:rFonts w:ascii="Arial" w:hAnsi="Arial" w:cs="Arial"/>
          <w:b/>
          <w:sz w:val="20"/>
          <w:szCs w:val="20"/>
        </w:rPr>
        <w:t xml:space="preserve">2018 </w:t>
      </w:r>
      <w:r w:rsidRPr="001E78E8">
        <w:rPr>
          <w:rFonts w:ascii="Arial" w:hAnsi="Arial" w:cs="Arial"/>
          <w:b/>
          <w:sz w:val="20"/>
          <w:szCs w:val="20"/>
        </w:rPr>
        <w:t xml:space="preserve">r. </w:t>
      </w:r>
      <w:r w:rsidRPr="00855E87">
        <w:rPr>
          <w:rFonts w:ascii="Arial" w:hAnsi="Arial" w:cs="Arial"/>
          <w:b/>
          <w:sz w:val="20"/>
          <w:szCs w:val="20"/>
        </w:rPr>
        <w:t>(</w:t>
      </w:r>
      <w:r w:rsidRPr="00855E87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855E87">
        <w:rPr>
          <w:rFonts w:ascii="Arial" w:hAnsi="Arial" w:cs="Arial"/>
          <w:b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88EC72" w14:textId="6D5EE3A0" w:rsidR="00FE0CF5" w:rsidRPr="00130D5D" w:rsidRDefault="006D2BEF" w:rsidP="00032973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30D5D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130D5D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E22479">
        <w:rPr>
          <w:rFonts w:ascii="Arial" w:hAnsi="Arial" w:cs="Arial"/>
          <w:color w:val="000000" w:themeColor="text1"/>
          <w:sz w:val="20"/>
          <w:szCs w:val="20"/>
        </w:rPr>
        <w:t>luty</w:t>
      </w:r>
      <w:r w:rsidR="00A704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554F" w:rsidRPr="00130D5D">
        <w:rPr>
          <w:rFonts w:ascii="Arial" w:hAnsi="Arial" w:cs="Arial"/>
          <w:sz w:val="20"/>
          <w:szCs w:val="20"/>
        </w:rPr>
        <w:t>201</w:t>
      </w:r>
      <w:r w:rsidR="00E22479">
        <w:rPr>
          <w:rFonts w:ascii="Arial" w:hAnsi="Arial" w:cs="Arial"/>
          <w:sz w:val="20"/>
          <w:szCs w:val="20"/>
        </w:rPr>
        <w:t>9</w:t>
      </w:r>
      <w:r w:rsidRPr="00130D5D">
        <w:rPr>
          <w:rFonts w:ascii="Arial" w:hAnsi="Arial" w:cs="Arial"/>
          <w:sz w:val="20"/>
          <w:szCs w:val="20"/>
        </w:rPr>
        <w:t> r</w:t>
      </w:r>
      <w:r w:rsidRPr="00130D5D">
        <w:rPr>
          <w:rFonts w:ascii="Arial" w:hAnsi="Arial" w:cs="Arial"/>
          <w:b/>
          <w:sz w:val="20"/>
          <w:szCs w:val="20"/>
        </w:rPr>
        <w:t>.</w:t>
      </w:r>
      <w:r w:rsidR="00130D5D" w:rsidRPr="00130D5D">
        <w:t xml:space="preserve"> </w:t>
      </w:r>
      <w:r w:rsidR="00130D5D" w:rsidRPr="00130D5D">
        <w:rPr>
          <w:rFonts w:ascii="Arial" w:hAnsi="Arial" w:cs="Arial"/>
          <w:sz w:val="20"/>
          <w:szCs w:val="20"/>
        </w:rPr>
        <w:t>Instytucja zastrzega możliwość zmiany terminu rozstrzygnięcia konkursu. Zmiana nie wymaga zmiany Regulaminu.</w:t>
      </w:r>
    </w:p>
    <w:p w14:paraId="2CE3C182" w14:textId="77777777" w:rsidR="00FE0CF5" w:rsidRPr="00855E87" w:rsidRDefault="006D2BEF" w:rsidP="00032973">
      <w:pPr>
        <w:pStyle w:val="Akapitzlist"/>
        <w:numPr>
          <w:ilvl w:val="0"/>
          <w:numId w:val="25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 xml:space="preserve">internetowej RPO WiM </w:t>
      </w:r>
      <w:r w:rsidR="000B1A07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oraz Portalu.</w:t>
      </w:r>
    </w:p>
    <w:p w14:paraId="388367E0" w14:textId="77777777" w:rsidR="002D16EE" w:rsidRPr="00855E87" w:rsidRDefault="002D16EE" w:rsidP="00F02998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504023728"/>
      <w:r w:rsidRPr="00855E87">
        <w:rPr>
          <w:rFonts w:cs="Arial"/>
        </w:rPr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3"/>
    </w:p>
    <w:p w14:paraId="2434D970" w14:textId="77777777" w:rsidR="002D16EE" w:rsidRPr="00855E87" w:rsidRDefault="002D16EE" w:rsidP="00F02998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855E87" w:rsidRDefault="006D2BEF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28214C21" w:rsidR="00FE0CF5" w:rsidRPr="00855E87" w:rsidRDefault="00AC060A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1E78E8">
        <w:rPr>
          <w:rFonts w:ascii="Arial" w:hAnsi="Arial" w:cs="Arial"/>
          <w:b/>
          <w:sz w:val="20"/>
          <w:szCs w:val="20"/>
        </w:rPr>
        <w:t xml:space="preserve">od </w:t>
      </w:r>
      <w:r w:rsidR="00E22479" w:rsidRPr="001E78E8">
        <w:rPr>
          <w:rFonts w:ascii="Arial" w:hAnsi="Arial" w:cs="Arial"/>
          <w:b/>
          <w:sz w:val="20"/>
          <w:szCs w:val="20"/>
        </w:rPr>
        <w:t>29 czerwca</w:t>
      </w:r>
      <w:r w:rsidR="00BF4789" w:rsidRPr="001E78E8">
        <w:rPr>
          <w:rFonts w:ascii="Arial" w:hAnsi="Arial" w:cs="Arial"/>
          <w:b/>
          <w:sz w:val="20"/>
          <w:szCs w:val="20"/>
        </w:rPr>
        <w:t xml:space="preserve"> </w:t>
      </w:r>
      <w:r w:rsidRPr="001E78E8">
        <w:rPr>
          <w:rFonts w:ascii="Arial" w:hAnsi="Arial" w:cs="Arial"/>
          <w:b/>
          <w:sz w:val="20"/>
          <w:szCs w:val="20"/>
        </w:rPr>
        <w:t>201</w:t>
      </w:r>
      <w:r w:rsidR="00E72FC4" w:rsidRPr="001E78E8">
        <w:rPr>
          <w:rFonts w:ascii="Arial" w:hAnsi="Arial" w:cs="Arial"/>
          <w:b/>
          <w:sz w:val="20"/>
          <w:szCs w:val="20"/>
        </w:rPr>
        <w:t>8</w:t>
      </w:r>
      <w:r w:rsidRPr="001E78E8">
        <w:rPr>
          <w:rFonts w:ascii="Arial" w:hAnsi="Arial" w:cs="Arial"/>
          <w:b/>
          <w:sz w:val="20"/>
          <w:szCs w:val="20"/>
        </w:rPr>
        <w:t xml:space="preserve"> r. </w:t>
      </w:r>
      <w:r w:rsidRPr="001E78E8">
        <w:rPr>
          <w:rFonts w:ascii="Arial" w:hAnsi="Arial" w:cs="Arial"/>
          <w:sz w:val="20"/>
          <w:szCs w:val="20"/>
        </w:rPr>
        <w:t>do</w:t>
      </w:r>
      <w:r w:rsidRPr="001E78E8">
        <w:rPr>
          <w:rFonts w:ascii="Arial" w:hAnsi="Arial" w:cs="Arial"/>
          <w:b/>
          <w:sz w:val="20"/>
          <w:szCs w:val="20"/>
        </w:rPr>
        <w:t> </w:t>
      </w:r>
      <w:r w:rsidR="00E47EA3" w:rsidRPr="001E78E8">
        <w:rPr>
          <w:rFonts w:ascii="Arial" w:hAnsi="Arial" w:cs="Arial"/>
          <w:b/>
          <w:sz w:val="20"/>
          <w:szCs w:val="20"/>
        </w:rPr>
        <w:t>2</w:t>
      </w:r>
      <w:r w:rsidR="00E22479" w:rsidRPr="001E78E8">
        <w:rPr>
          <w:rFonts w:ascii="Arial" w:hAnsi="Arial" w:cs="Arial"/>
          <w:b/>
          <w:sz w:val="20"/>
          <w:szCs w:val="20"/>
        </w:rPr>
        <w:t>7 września</w:t>
      </w:r>
      <w:r w:rsidR="00E47EA3" w:rsidRPr="001E78E8">
        <w:rPr>
          <w:rFonts w:ascii="Arial" w:hAnsi="Arial" w:cs="Arial"/>
          <w:b/>
          <w:sz w:val="20"/>
          <w:szCs w:val="20"/>
        </w:rPr>
        <w:t xml:space="preserve"> </w:t>
      </w:r>
      <w:r w:rsidR="0048356D" w:rsidRPr="001E78E8">
        <w:rPr>
          <w:rFonts w:ascii="Arial" w:hAnsi="Arial" w:cs="Arial"/>
          <w:b/>
          <w:sz w:val="20"/>
          <w:szCs w:val="20"/>
        </w:rPr>
        <w:t>2018</w:t>
      </w:r>
      <w:r w:rsidR="00E22479" w:rsidRPr="001E78E8">
        <w:rPr>
          <w:rFonts w:ascii="Arial" w:hAnsi="Arial" w:cs="Arial"/>
          <w:b/>
          <w:sz w:val="20"/>
          <w:szCs w:val="20"/>
        </w:rPr>
        <w:t>r</w:t>
      </w:r>
      <w:r w:rsidR="0060322F" w:rsidRPr="001E78E8">
        <w:rPr>
          <w:rFonts w:ascii="Arial" w:hAnsi="Arial" w:cs="Arial"/>
          <w:b/>
          <w:sz w:val="20"/>
          <w:szCs w:val="20"/>
        </w:rPr>
        <w:t>.</w:t>
      </w:r>
    </w:p>
    <w:p w14:paraId="1213BF1E" w14:textId="1596E43A" w:rsidR="008174C6" w:rsidRPr="001F361A" w:rsidRDefault="008174C6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LSI MAKS 2 </w:t>
      </w:r>
      <w:r w:rsidR="008619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LSI MAKS2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 xml:space="preserve">wraz z załącznikami w formie papierowej w </w:t>
      </w:r>
      <w:r w:rsidR="00A14FAD">
        <w:rPr>
          <w:rFonts w:ascii="Arial" w:hAnsi="Arial" w:cs="Arial"/>
          <w:sz w:val="20"/>
          <w:szCs w:val="20"/>
        </w:rPr>
        <w:t>jednym</w:t>
      </w:r>
      <w:r w:rsidR="00A14FAD" w:rsidRPr="001F361A">
        <w:rPr>
          <w:rFonts w:ascii="Arial" w:hAnsi="Arial" w:cs="Arial"/>
          <w:sz w:val="20"/>
          <w:szCs w:val="20"/>
        </w:rPr>
        <w:t xml:space="preserve"> </w:t>
      </w:r>
      <w:r w:rsidRPr="001F361A">
        <w:rPr>
          <w:rFonts w:ascii="Arial" w:hAnsi="Arial" w:cs="Arial"/>
          <w:sz w:val="20"/>
          <w:szCs w:val="20"/>
        </w:rPr>
        <w:t>egzemplarz</w:t>
      </w:r>
      <w:r w:rsidR="00A14FAD">
        <w:rPr>
          <w:rFonts w:ascii="Arial" w:hAnsi="Arial" w:cs="Arial"/>
          <w:sz w:val="20"/>
          <w:szCs w:val="20"/>
        </w:rPr>
        <w:t>u</w:t>
      </w:r>
      <w:r w:rsidRPr="001F361A">
        <w:rPr>
          <w:rFonts w:ascii="Arial" w:hAnsi="Arial" w:cs="Arial"/>
          <w:sz w:val="20"/>
          <w:szCs w:val="20"/>
        </w:rPr>
        <w:t xml:space="preserve"> </w:t>
      </w:r>
      <w:r w:rsidR="008619D1">
        <w:rPr>
          <w:rFonts w:ascii="Arial" w:hAnsi="Arial" w:cs="Arial"/>
          <w:sz w:val="20"/>
          <w:szCs w:val="20"/>
        </w:rPr>
        <w:br/>
      </w:r>
      <w:r w:rsidRPr="001F361A">
        <w:rPr>
          <w:rFonts w:ascii="Arial" w:hAnsi="Arial" w:cs="Arial"/>
          <w:sz w:val="20"/>
          <w:szCs w:val="20"/>
        </w:rPr>
        <w:t>(oryginał) 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 2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ą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, z zastrzeżeniem, że wersja elektroniczna wniosku w LSI MAKS 2 w dniu zamknięcia naboru musi być wysłana w godzinach wskazanych w ust. </w:t>
      </w:r>
      <w:r w:rsidR="008B5CBA">
        <w:rPr>
          <w:rFonts w:ascii="Arial" w:eastAsia="Helvetica" w:hAnsi="Arial" w:cs="Arial"/>
          <w:b/>
          <w:color w:val="00000A"/>
          <w:sz w:val="20"/>
          <w:szCs w:val="20"/>
        </w:rPr>
        <w:t>5</w:t>
      </w:r>
    </w:p>
    <w:p w14:paraId="41A9FE68" w14:textId="0AB9574B" w:rsidR="008B5CBA" w:rsidRPr="001F361A" w:rsidRDefault="008B5CBA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A2B3E">
        <w:rPr>
          <w:rFonts w:ascii="Arial" w:hAnsi="Arial" w:cs="Arial"/>
          <w:sz w:val="20"/>
          <w:szCs w:val="20"/>
        </w:rPr>
        <w:t xml:space="preserve">w formie papierowej </w:t>
      </w:r>
      <w:r w:rsidR="00387923">
        <w:rPr>
          <w:rFonts w:ascii="Arial" w:hAnsi="Arial" w:cs="Arial"/>
          <w:sz w:val="20"/>
          <w:szCs w:val="20"/>
        </w:rPr>
        <w:t xml:space="preserve">w </w:t>
      </w:r>
      <w:r w:rsidR="00A14FAD">
        <w:rPr>
          <w:rFonts w:ascii="Arial" w:hAnsi="Arial" w:cs="Arial"/>
          <w:sz w:val="20"/>
          <w:szCs w:val="20"/>
        </w:rPr>
        <w:t>jednym</w:t>
      </w:r>
      <w:r w:rsidR="001A2B3E">
        <w:rPr>
          <w:rFonts w:ascii="Arial" w:hAnsi="Arial" w:cs="Arial"/>
          <w:sz w:val="20"/>
          <w:szCs w:val="20"/>
        </w:rPr>
        <w:t xml:space="preserve"> egzemplarz</w:t>
      </w:r>
      <w:r w:rsidR="00A14FAD">
        <w:rPr>
          <w:rFonts w:ascii="Arial" w:hAnsi="Arial" w:cs="Arial"/>
          <w:sz w:val="20"/>
          <w:szCs w:val="20"/>
        </w:rPr>
        <w:t>u</w:t>
      </w:r>
      <w:r w:rsidR="001A2B3E">
        <w:rPr>
          <w:rFonts w:ascii="Arial" w:hAnsi="Arial" w:cs="Arial"/>
          <w:sz w:val="20"/>
          <w:szCs w:val="20"/>
        </w:rPr>
        <w:t xml:space="preserve">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54ACCDF2" w:rsidR="00813226" w:rsidRPr="00A81188" w:rsidRDefault="00813226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godzinach od 8:00 do 16:00 i od  wtorku do piątku w godzinach od 7:30 do 15:30 (tj. w godzinach pracy Urzędu Marszałkowskiego).</w:t>
      </w:r>
    </w:p>
    <w:p w14:paraId="30EAB401" w14:textId="642BE934" w:rsidR="00813226" w:rsidRPr="001F361A" w:rsidRDefault="00813226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projektów określonym w Regulaminie  – decyduje data nadania.</w:t>
      </w:r>
    </w:p>
    <w:p w14:paraId="6E17EA41" w14:textId="77777777" w:rsidR="00FE0CF5" w:rsidRDefault="006D2BEF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77777777" w:rsidR="00FE0CF5" w:rsidRDefault="006D2BEF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</w:t>
      </w:r>
      <w:r w:rsidR="00532CB1" w:rsidRPr="002C137A">
        <w:rPr>
          <w:rFonts w:ascii="Arial" w:hAnsi="Arial" w:cs="Arial"/>
          <w:sz w:val="20"/>
          <w:szCs w:val="20"/>
        </w:rPr>
        <w:br/>
        <w:t xml:space="preserve">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032973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14:paraId="2BC3CF30" w14:textId="77777777" w:rsidR="00EA72BA" w:rsidRPr="00855E87" w:rsidRDefault="00EA72BA" w:rsidP="00032973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032973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032973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032973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597F753A" w14:textId="386D5A65" w:rsidR="00D40A0A" w:rsidRDefault="00EA72BA" w:rsidP="00032973">
      <w:pPr>
        <w:pStyle w:val="Akapitzlist"/>
        <w:numPr>
          <w:ilvl w:val="0"/>
          <w:numId w:val="26"/>
        </w:numPr>
        <w:spacing w:line="276" w:lineRule="auto"/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855E87" w:rsidRDefault="002D16EE" w:rsidP="00F02998">
      <w:pPr>
        <w:pStyle w:val="Nagwek2"/>
        <w:spacing w:line="276" w:lineRule="auto"/>
      </w:pPr>
      <w:bookmarkStart w:id="14" w:name="_Toc504023729"/>
      <w:r w:rsidRPr="00855E87">
        <w:t xml:space="preserve">§ 9 </w:t>
      </w:r>
      <w:r w:rsidRPr="00855E87">
        <w:br/>
        <w:t>Sporządzanie i forma składania wniosku o dofinansowanie projektu i załączników</w:t>
      </w:r>
      <w:bookmarkEnd w:id="14"/>
    </w:p>
    <w:p w14:paraId="4BF22522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3D544D3C" w14:textId="0BCC0799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="002A554F" w:rsidRPr="00BC2D2D">
        <w:rPr>
          <w:rFonts w:ascii="Arial" w:hAnsi="Arial" w:cs="Arial"/>
          <w:sz w:val="20"/>
          <w:szCs w:val="20"/>
        </w:rPr>
        <w:t>”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 </w:t>
      </w:r>
      <w:r w:rsidR="00A020DC" w:rsidRPr="00855E87">
        <w:rPr>
          <w:rFonts w:ascii="Arial" w:hAnsi="Arial" w:cs="Arial"/>
          <w:b/>
          <w:sz w:val="20"/>
          <w:szCs w:val="20"/>
        </w:rPr>
        <w:t>z zastrzeżeniem</w:t>
      </w:r>
      <w:r w:rsidR="00BC2D2D">
        <w:rPr>
          <w:rFonts w:ascii="Arial" w:hAnsi="Arial" w:cs="Arial"/>
          <w:b/>
          <w:sz w:val="20"/>
          <w:szCs w:val="20"/>
        </w:rPr>
        <w:t>,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 że w dniu zamknięcia naboru wniosek </w:t>
      </w:r>
      <w:r w:rsidR="00160CCA" w:rsidRPr="00855E87">
        <w:rPr>
          <w:rFonts w:ascii="Arial" w:hAnsi="Arial" w:cs="Arial"/>
          <w:b/>
          <w:sz w:val="20"/>
          <w:szCs w:val="20"/>
        </w:rPr>
        <w:t xml:space="preserve">w wersji elektronicznej </w:t>
      </w:r>
      <w:r w:rsidR="00A020DC" w:rsidRPr="00855E87">
        <w:rPr>
          <w:rFonts w:ascii="Arial" w:hAnsi="Arial" w:cs="Arial"/>
          <w:b/>
          <w:sz w:val="20"/>
          <w:szCs w:val="20"/>
        </w:rPr>
        <w:t xml:space="preserve">musi być wysłany </w:t>
      </w:r>
      <w:r w:rsidR="002A554F" w:rsidRPr="00855E87">
        <w:rPr>
          <w:rFonts w:ascii="Arial" w:hAnsi="Arial" w:cs="Arial"/>
          <w:b/>
          <w:sz w:val="20"/>
          <w:szCs w:val="20"/>
        </w:rPr>
        <w:t xml:space="preserve">w godzinach wskazanych </w:t>
      </w:r>
      <w:r w:rsidR="002A554F" w:rsidRPr="005A30FB">
        <w:rPr>
          <w:rFonts w:ascii="Arial" w:hAnsi="Arial" w:cs="Arial"/>
          <w:b/>
          <w:sz w:val="20"/>
          <w:szCs w:val="20"/>
        </w:rPr>
        <w:t xml:space="preserve">w § 8 ust. </w:t>
      </w:r>
      <w:r w:rsidR="00FC1F64">
        <w:rPr>
          <w:rFonts w:ascii="Arial" w:hAnsi="Arial" w:cs="Arial"/>
          <w:b/>
          <w:sz w:val="20"/>
          <w:szCs w:val="20"/>
        </w:rPr>
        <w:t>5</w:t>
      </w:r>
      <w:r w:rsidR="002A554F"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6B14A1" w:rsidRPr="00855E87">
        <w:rPr>
          <w:rFonts w:ascii="Arial" w:hAnsi="Arial" w:cs="Arial"/>
          <w:sz w:val="20"/>
          <w:szCs w:val="20"/>
        </w:rPr>
        <w:t>,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lub </w:t>
      </w:r>
      <w:r w:rsidR="005962D1" w:rsidRPr="00855E87">
        <w:rPr>
          <w:rFonts w:ascii="Arial" w:hAnsi="Arial" w:cs="Arial"/>
          <w:sz w:val="20"/>
          <w:szCs w:val="20"/>
        </w:rPr>
        <w:t xml:space="preserve">Kancelarii Ogólnej </w:t>
      </w:r>
      <w:r w:rsidRPr="00855E87">
        <w:rPr>
          <w:rFonts w:ascii="Arial" w:hAnsi="Arial" w:cs="Arial"/>
          <w:sz w:val="20"/>
          <w:szCs w:val="20"/>
        </w:rPr>
        <w:t>w </w:t>
      </w:r>
      <w:r w:rsidR="00A14FAD">
        <w:rPr>
          <w:rFonts w:ascii="Arial" w:hAnsi="Arial" w:cs="Arial"/>
          <w:sz w:val="20"/>
          <w:szCs w:val="20"/>
        </w:rPr>
        <w:t>jednym</w:t>
      </w:r>
      <w:r w:rsidR="00A14FA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egzemplarz</w:t>
      </w:r>
      <w:r w:rsidR="00A14FAD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–oryginał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855E87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>wersji która</w:t>
      </w:r>
      <w:r w:rsidR="00E07CCC" w:rsidRPr="00855E87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855E87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855E87">
        <w:rPr>
          <w:rFonts w:ascii="Arial" w:eastAsia="Helvetica" w:hAnsi="Arial" w:cs="Arial"/>
          <w:b/>
          <w:sz w:val="20"/>
          <w:szCs w:val="20"/>
        </w:rPr>
        <w:t>.</w:t>
      </w:r>
    </w:p>
    <w:p w14:paraId="6623D175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osobiście.</w:t>
      </w:r>
    </w:p>
    <w:p w14:paraId="07EAAFE2" w14:textId="77777777" w:rsidR="006D2BEF" w:rsidRPr="00855E87" w:rsidRDefault="006D2BEF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 xml:space="preserve">kuriera dowodem wpłynięcia wniosku </w:t>
      </w:r>
      <w:r w:rsidR="00B018C4" w:rsidRPr="00855E87">
        <w:rPr>
          <w:rFonts w:ascii="Arial" w:hAnsi="Arial" w:cs="Arial"/>
          <w:sz w:val="20"/>
          <w:szCs w:val="20"/>
        </w:rPr>
        <w:t xml:space="preserve">                                 </w:t>
      </w:r>
      <w:r w:rsidRPr="00855E87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lastRenderedPageBreak/>
        <w:t>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855E87" w:rsidRDefault="006D2BEF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03297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WiM 2014-2020. </w:t>
      </w:r>
    </w:p>
    <w:p w14:paraId="3A1D77F8" w14:textId="77777777" w:rsidR="00FE0CF5" w:rsidRPr="00D515A1" w:rsidRDefault="00104D5B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2BC4FD66" w:rsidR="00DE6F53" w:rsidRDefault="00DE6F53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Obowiązkiem W</w:t>
      </w:r>
      <w:r w:rsidR="00B9082E" w:rsidRPr="00D515A1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D515A1">
        <w:rPr>
          <w:rFonts w:ascii="Arial" w:hAnsi="Arial" w:cs="Arial"/>
          <w:bCs/>
          <w:sz w:val="20"/>
          <w:szCs w:val="20"/>
        </w:rPr>
        <w:t xml:space="preserve"> </w:t>
      </w:r>
      <w:r w:rsidR="00F30EAF">
        <w:rPr>
          <w:rFonts w:ascii="Arial" w:hAnsi="Arial" w:cs="Arial"/>
          <w:bCs/>
          <w:sz w:val="20"/>
          <w:szCs w:val="20"/>
        </w:rPr>
        <w:br/>
      </w:r>
      <w:r w:rsidRPr="00D515A1">
        <w:rPr>
          <w:rFonts w:ascii="Arial" w:hAnsi="Arial" w:cs="Arial"/>
          <w:bCs/>
          <w:sz w:val="20"/>
          <w:szCs w:val="20"/>
        </w:rPr>
        <w:t>(e-mail), wskazanego we wniosku o dofinansowanie, na który przekazywana będzie korespondencja kierowana do Wnioskodawcy</w:t>
      </w:r>
      <w:r w:rsidR="00B9082E" w:rsidRPr="00D515A1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515A1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D515A1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65D762AD" w14:textId="23258157" w:rsidR="00DD02D9" w:rsidRPr="008E7F1B" w:rsidRDefault="00B9082E" w:rsidP="0003297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</w:t>
      </w:r>
      <w:r w:rsidR="00746B31" w:rsidRPr="00D515A1">
        <w:rPr>
          <w:rFonts w:ascii="Arial" w:hAnsi="Arial" w:cs="Arial"/>
          <w:bCs/>
          <w:sz w:val="20"/>
          <w:szCs w:val="20"/>
        </w:rPr>
        <w:t>ć w formie papierowej</w:t>
      </w:r>
      <w:r w:rsidRPr="00D515A1">
        <w:rPr>
          <w:rFonts w:ascii="Arial" w:hAnsi="Arial" w:cs="Arial"/>
          <w:bCs/>
          <w:sz w:val="20"/>
          <w:szCs w:val="20"/>
        </w:rPr>
        <w:t xml:space="preserve"> oraz na płycie CD/innym nośniku elektronicznym</w:t>
      </w:r>
      <w:r w:rsidR="005F44E3" w:rsidRPr="00D515A1">
        <w:rPr>
          <w:rFonts w:ascii="Arial" w:hAnsi="Arial" w:cs="Arial"/>
          <w:bCs/>
          <w:sz w:val="20"/>
          <w:szCs w:val="20"/>
        </w:rPr>
        <w:t>,</w:t>
      </w:r>
      <w:r w:rsidRPr="00D515A1">
        <w:rPr>
          <w:rFonts w:ascii="Arial" w:hAnsi="Arial" w:cs="Arial"/>
          <w:bCs/>
          <w:sz w:val="20"/>
          <w:szCs w:val="20"/>
        </w:rPr>
        <w:t xml:space="preserve"> zgodnie z wzorem</w:t>
      </w:r>
      <w:r w:rsidRPr="00D515A1">
        <w:rPr>
          <w:rFonts w:ascii="Arial" w:hAnsi="Arial" w:cs="Arial"/>
          <w:sz w:val="20"/>
          <w:szCs w:val="20"/>
        </w:rPr>
        <w:t xml:space="preserve"> znajdującym się w załączniku do Regulaminu  – </w:t>
      </w:r>
      <w:r w:rsidRPr="00D515A1">
        <w:rPr>
          <w:rFonts w:ascii="Arial" w:hAnsi="Arial" w:cs="Arial"/>
          <w:i/>
          <w:sz w:val="20"/>
          <w:szCs w:val="20"/>
        </w:rPr>
        <w:t>Instrukcja wypełniania załączników</w:t>
      </w:r>
      <w:r w:rsidR="00253436" w:rsidRPr="00D515A1">
        <w:rPr>
          <w:rFonts w:ascii="Arial" w:hAnsi="Arial" w:cs="Arial"/>
          <w:i/>
          <w:sz w:val="20"/>
          <w:szCs w:val="20"/>
        </w:rPr>
        <w:t xml:space="preserve"> (…)</w:t>
      </w:r>
      <w:r w:rsidRPr="00D515A1">
        <w:rPr>
          <w:rFonts w:ascii="Arial" w:hAnsi="Arial" w:cs="Arial"/>
          <w:i/>
          <w:sz w:val="20"/>
          <w:szCs w:val="20"/>
        </w:rPr>
        <w:t>.</w:t>
      </w:r>
      <w:bookmarkStart w:id="15" w:name="_Toc504023730"/>
    </w:p>
    <w:p w14:paraId="0BC82042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5"/>
    </w:p>
    <w:p w14:paraId="178A3F3F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796973D6" w:rsidR="00211C91" w:rsidRPr="002101A6" w:rsidRDefault="005B5D2A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C4135B" w:rsidRPr="00855E87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855E87">
        <w:rPr>
          <w:rFonts w:ascii="Arial" w:hAnsi="Arial" w:cs="Arial"/>
          <w:sz w:val="20"/>
          <w:szCs w:val="20"/>
        </w:rPr>
        <w:t xml:space="preserve"> 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E45C5C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686DA6">
        <w:rPr>
          <w:rFonts w:ascii="Arial" w:hAnsi="Arial" w:cs="Arial"/>
          <w:sz w:val="20"/>
          <w:szCs w:val="20"/>
        </w:rPr>
        <w:t>w</w:t>
      </w:r>
      <w:r w:rsidR="00693075">
        <w:rPr>
          <w:rFonts w:ascii="Arial" w:hAnsi="Arial" w:cs="Arial"/>
          <w:sz w:val="20"/>
          <w:szCs w:val="20"/>
        </w:rPr>
        <w:t xml:space="preserve"> </w:t>
      </w:r>
      <w:r w:rsidR="00211C91" w:rsidRPr="002101A6">
        <w:rPr>
          <w:rFonts w:ascii="Arial" w:hAnsi="Arial" w:cs="Arial"/>
          <w:sz w:val="20"/>
          <w:szCs w:val="20"/>
        </w:rPr>
        <w:t xml:space="preserve"> formie komunikatu zamieszczanego na stronie RPO WiM 2014-2020 oraz na Portalu Funduszy Europejskich 2014-2020. Wydłużenie terminu weryfikacji warunków formalnych nie wymaga zmiany Regulaminu.</w:t>
      </w:r>
    </w:p>
    <w:p w14:paraId="4C71BF95" w14:textId="3E7F3D84" w:rsidR="00FE0CF5" w:rsidRPr="001A144A" w:rsidRDefault="004A70AB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F73AF" w:rsidRPr="001A144A">
        <w:rPr>
          <w:rFonts w:ascii="Arial" w:hAnsi="Arial" w:cs="Arial"/>
          <w:sz w:val="20"/>
          <w:szCs w:val="20"/>
        </w:rPr>
        <w:t>orespondencja IOK</w:t>
      </w:r>
      <w:r w:rsidRPr="004A70AB">
        <w:t xml:space="preserve"> </w:t>
      </w:r>
      <w:r w:rsidRPr="004A70AB">
        <w:rPr>
          <w:rFonts w:ascii="Arial" w:hAnsi="Arial" w:cs="Arial"/>
          <w:sz w:val="20"/>
          <w:szCs w:val="20"/>
        </w:rPr>
        <w:t>dotycząca weryfikacji warunków formalnych</w:t>
      </w:r>
      <w:r>
        <w:rPr>
          <w:rFonts w:ascii="Arial" w:hAnsi="Arial" w:cs="Arial"/>
          <w:sz w:val="20"/>
          <w:szCs w:val="20"/>
        </w:rPr>
        <w:t>,</w:t>
      </w:r>
      <w:r w:rsidR="004F73AF" w:rsidRPr="001A144A">
        <w:rPr>
          <w:rFonts w:ascii="Arial" w:hAnsi="Arial" w:cs="Arial"/>
          <w:sz w:val="20"/>
          <w:szCs w:val="20"/>
        </w:rPr>
        <w:t xml:space="preserve"> </w:t>
      </w:r>
      <w:r w:rsidR="004430C5" w:rsidRPr="001A144A">
        <w:rPr>
          <w:rFonts w:ascii="Arial" w:hAnsi="Arial" w:cs="Arial"/>
          <w:sz w:val="20"/>
          <w:szCs w:val="20"/>
        </w:rPr>
        <w:t xml:space="preserve">kierowana 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jest </w:t>
      </w:r>
      <w:r w:rsidR="00E90270" w:rsidRPr="001A144A">
        <w:rPr>
          <w:rFonts w:ascii="Arial" w:hAnsi="Arial" w:cs="Arial"/>
          <w:sz w:val="20"/>
          <w:szCs w:val="20"/>
        </w:rPr>
        <w:t>drogą elektroniczną,</w:t>
      </w:r>
      <w:r>
        <w:rPr>
          <w:rFonts w:ascii="Arial" w:hAnsi="Arial" w:cs="Arial"/>
          <w:sz w:val="20"/>
          <w:szCs w:val="20"/>
        </w:rPr>
        <w:t xml:space="preserve">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</w:t>
      </w:r>
      <w:r>
        <w:rPr>
          <w:rFonts w:ascii="Arial" w:hAnsi="Arial" w:cs="Arial"/>
          <w:sz w:val="20"/>
          <w:szCs w:val="20"/>
        </w:rPr>
        <w:br/>
      </w:r>
      <w:r w:rsidR="004430C5" w:rsidRPr="001A144A">
        <w:rPr>
          <w:rFonts w:ascii="Arial" w:hAnsi="Arial" w:cs="Arial"/>
          <w:sz w:val="20"/>
          <w:szCs w:val="20"/>
        </w:rPr>
        <w:t>o 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za wyjątkiem informacji</w:t>
      </w:r>
      <w:r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uzupełnienia wniosku lub nie poprawienia</w:t>
      </w:r>
      <w:r>
        <w:rPr>
          <w:rFonts w:ascii="Arial" w:hAnsi="Arial" w:cs="Arial"/>
          <w:sz w:val="20"/>
          <w:szCs w:val="20"/>
        </w:rPr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 xml:space="preserve">w nim oczywistych omyłek w wyznaczonym terminie, która </w:t>
      </w:r>
      <w:r w:rsidR="001A144A" w:rsidRPr="001A144A">
        <w:rPr>
          <w:rFonts w:ascii="Arial" w:hAnsi="Arial" w:cs="Arial"/>
          <w:sz w:val="20"/>
          <w:szCs w:val="20"/>
        </w:rPr>
        <w:lastRenderedPageBreak/>
        <w:t xml:space="preserve">przekazywana jest pismem, za zwrotnym potwierdzeniem odbioru, a w przypadku pisma skierowanego </w:t>
      </w:r>
      <w:r>
        <w:rPr>
          <w:rFonts w:ascii="Arial" w:hAnsi="Arial" w:cs="Arial"/>
          <w:sz w:val="20"/>
          <w:szCs w:val="20"/>
        </w:rPr>
        <w:br/>
      </w:r>
      <w:r w:rsidR="001A144A" w:rsidRPr="001A144A">
        <w:rPr>
          <w:rFonts w:ascii="Arial" w:hAnsi="Arial" w:cs="Arial"/>
          <w:sz w:val="20"/>
          <w:szCs w:val="20"/>
        </w:rPr>
        <w:t>do podmiotów publicznych pismo dostarczane jest na elektroniczną skrzynkę podawczą podmiotu.</w:t>
      </w:r>
    </w:p>
    <w:p w14:paraId="42CF85F4" w14:textId="77777777" w:rsidR="00FE0CF5" w:rsidRPr="00855E87" w:rsidRDefault="005B5D2A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C4135B" w:rsidRPr="00E90270">
        <w:rPr>
          <w:rFonts w:ascii="Arial" w:hAnsi="Arial" w:cs="Arial"/>
          <w:sz w:val="20"/>
          <w:szCs w:val="20"/>
        </w:rPr>
        <w:t xml:space="preserve">przyjęte  </w:t>
      </w:r>
      <w:r w:rsidR="00C4135B" w:rsidRPr="00791FAB">
        <w:rPr>
          <w:rFonts w:ascii="Arial" w:hAnsi="Arial" w:cs="Arial"/>
          <w:sz w:val="20"/>
          <w:szCs w:val="20"/>
        </w:rPr>
        <w:t>przez KM RPO WiM</w:t>
      </w:r>
      <w:r w:rsidR="004F73AF" w:rsidRPr="00791FAB">
        <w:rPr>
          <w:rFonts w:ascii="Arial" w:hAnsi="Arial" w:cs="Arial"/>
          <w:sz w:val="20"/>
          <w:szCs w:val="20"/>
        </w:rPr>
        <w:t>.</w:t>
      </w:r>
      <w:r w:rsidR="004F73AF" w:rsidRPr="00855E87">
        <w:rPr>
          <w:rFonts w:ascii="Arial" w:hAnsi="Arial" w:cs="Arial"/>
          <w:sz w:val="20"/>
          <w:szCs w:val="20"/>
        </w:rPr>
        <w:t xml:space="preserve"> W związku z  tym 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2B3C55" w:rsidRPr="00855E87">
        <w:rPr>
          <w:rFonts w:ascii="Arial" w:hAnsi="Arial" w:cs="Arial"/>
          <w:sz w:val="20"/>
          <w:szCs w:val="20"/>
        </w:rPr>
        <w:br/>
      </w:r>
      <w:r w:rsidR="004F73AF" w:rsidRPr="00855E87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855E87" w:rsidRDefault="005B5D2A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855E87" w:rsidRDefault="00FF698C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3BC1C5ED" w14:textId="3F39EB00" w:rsidR="00FD76E3" w:rsidRDefault="005B5D2A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855E87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855E87">
        <w:rPr>
          <w:rFonts w:ascii="Arial" w:hAnsi="Arial" w:cs="Arial"/>
          <w:sz w:val="20"/>
          <w:szCs w:val="20"/>
        </w:rPr>
        <w:t xml:space="preserve">następującego po dniu </w:t>
      </w:r>
      <w:r w:rsidR="00791FAB">
        <w:rPr>
          <w:rFonts w:ascii="Arial" w:hAnsi="Arial" w:cs="Arial"/>
          <w:sz w:val="20"/>
          <w:szCs w:val="20"/>
        </w:rPr>
        <w:t>wysłania wezwania</w:t>
      </w:r>
      <w:r w:rsidR="00651BBA">
        <w:rPr>
          <w:rFonts w:ascii="Arial" w:hAnsi="Arial" w:cs="Arial"/>
          <w:sz w:val="20"/>
          <w:szCs w:val="20"/>
        </w:rPr>
        <w:t xml:space="preserve"> drogą elektroniczną </w:t>
      </w:r>
      <w:r w:rsidR="00651BBA" w:rsidRPr="00651BBA">
        <w:rPr>
          <w:rFonts w:ascii="Arial" w:hAnsi="Arial" w:cs="Arial"/>
          <w:sz w:val="20"/>
          <w:szCs w:val="20"/>
        </w:rPr>
        <w:t xml:space="preserve">na adres </w:t>
      </w:r>
      <w:r w:rsidR="00F30EAF">
        <w:rPr>
          <w:rFonts w:ascii="Arial" w:hAnsi="Arial" w:cs="Arial"/>
          <w:sz w:val="20"/>
          <w:szCs w:val="20"/>
        </w:rPr>
        <w:br/>
      </w:r>
      <w:r w:rsidR="00651BBA" w:rsidRPr="00651BBA">
        <w:rPr>
          <w:rFonts w:ascii="Arial" w:hAnsi="Arial" w:cs="Arial"/>
          <w:sz w:val="20"/>
          <w:szCs w:val="20"/>
        </w:rPr>
        <w:t>e-mail wskazany przez Wnioskodawcę we wniosku o dofinansowanie</w:t>
      </w:r>
      <w:r w:rsidR="00F73FD4" w:rsidRPr="00855E87">
        <w:rPr>
          <w:rFonts w:ascii="Arial" w:hAnsi="Arial" w:cs="Arial"/>
          <w:sz w:val="20"/>
          <w:szCs w:val="20"/>
        </w:rPr>
        <w:t>, pod rygorem pozostawienia wniosku bez rozpatrzenia.</w:t>
      </w:r>
    </w:p>
    <w:p w14:paraId="1F15EC97" w14:textId="77777777" w:rsidR="00EB7A0A" w:rsidRDefault="00F73FD4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Uzupełnieniu  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Pr="00855E87">
        <w:rPr>
          <w:rFonts w:ascii="Arial" w:hAnsi="Arial" w:cs="Arial"/>
          <w:sz w:val="20"/>
          <w:szCs w:val="20"/>
        </w:rPr>
        <w:t xml:space="preserve">przekazywane </w:t>
      </w:r>
      <w:r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</w:t>
      </w:r>
    </w:p>
    <w:p w14:paraId="13D2DF5B" w14:textId="2722143B" w:rsidR="00FE0CF5" w:rsidRPr="00791FAB" w:rsidRDefault="003F5517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="00F73FD4" w:rsidRPr="00791FAB">
        <w:rPr>
          <w:rFonts w:ascii="Arial" w:hAnsi="Arial" w:cs="Arial"/>
          <w:sz w:val="20"/>
          <w:szCs w:val="20"/>
        </w:rPr>
        <w:t>.</w:t>
      </w:r>
    </w:p>
    <w:p w14:paraId="1BCF59C3" w14:textId="052A6366" w:rsidR="00FE0CF5" w:rsidRPr="00855E87" w:rsidRDefault="00F73FD4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 w:rsidR="008F7032">
        <w:rPr>
          <w:rFonts w:ascii="Arial" w:hAnsi="Arial" w:cs="Arial"/>
          <w:sz w:val="20"/>
          <w:szCs w:val="20"/>
        </w:rPr>
        <w:t>jednym</w:t>
      </w:r>
      <w:r w:rsidR="008F7032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egzemplarz</w:t>
      </w:r>
      <w:r w:rsidR="008F7032"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(oryginał)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855E87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855E87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855E87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855E87">
        <w:rPr>
          <w:rFonts w:ascii="Arial" w:hAnsi="Arial" w:cs="Arial"/>
          <w:sz w:val="20"/>
          <w:szCs w:val="20"/>
        </w:rPr>
        <w:t xml:space="preserve">UM WWM </w:t>
      </w:r>
      <w:r w:rsidR="002C6E2D" w:rsidRPr="00855E87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 w:rsidRPr="00855E87">
        <w:rPr>
          <w:rFonts w:ascii="Arial" w:hAnsi="Arial" w:cs="Arial"/>
          <w:sz w:val="20"/>
          <w:szCs w:val="20"/>
        </w:rPr>
        <w:t>zta Polska S.A) nie później niż 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2C6E2D" w:rsidRPr="00855E87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 xml:space="preserve"> W przypadku złożenia wniosku/uzupełnienia wniosku w innej komórce </w:t>
      </w:r>
      <w:r w:rsidR="009A4DC6" w:rsidRPr="00213403">
        <w:rPr>
          <w:rFonts w:ascii="Arial" w:hAnsi="Arial" w:cs="Arial"/>
          <w:sz w:val="20"/>
          <w:szCs w:val="20"/>
        </w:rPr>
        <w:t>organizacyjnej Urzędu Marszałkowskiego niż wskazana</w:t>
      </w:r>
      <w:r w:rsidR="009A4DC6" w:rsidRPr="00855E87">
        <w:rPr>
          <w:rFonts w:ascii="Arial" w:hAnsi="Arial" w:cs="Arial"/>
          <w:sz w:val="20"/>
          <w:szCs w:val="20"/>
        </w:rPr>
        <w:t xml:space="preserve">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9A4DC6" w:rsidRPr="00855E87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 w:rsidRPr="00855E87">
        <w:rPr>
          <w:rFonts w:ascii="Arial" w:hAnsi="Arial" w:cs="Arial"/>
          <w:sz w:val="20"/>
          <w:szCs w:val="20"/>
        </w:rPr>
        <w:t xml:space="preserve"> EFRR</w:t>
      </w:r>
      <w:r w:rsidR="009A4DC6" w:rsidRPr="00855E87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 w:rsidRPr="00855E87">
        <w:rPr>
          <w:rFonts w:ascii="Arial" w:hAnsi="Arial" w:cs="Arial"/>
          <w:sz w:val="20"/>
          <w:szCs w:val="20"/>
        </w:rPr>
        <w:t xml:space="preserve"> </w:t>
      </w:r>
      <w:r w:rsidR="009A4DC6" w:rsidRPr="00855E87">
        <w:rPr>
          <w:rFonts w:ascii="Arial" w:hAnsi="Arial" w:cs="Arial"/>
          <w:sz w:val="20"/>
          <w:szCs w:val="20"/>
        </w:rPr>
        <w:t>w Regulaminie konkursu.</w:t>
      </w:r>
    </w:p>
    <w:p w14:paraId="7CB34E0D" w14:textId="77777777" w:rsidR="00FE0CF5" w:rsidRPr="00855E87" w:rsidRDefault="00F73FD4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14:paraId="05C63C1E" w14:textId="77777777" w:rsidR="00FD76E3" w:rsidRDefault="00F73FD4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 uzupełnienia wniosku lub nie 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77777777" w:rsidR="00FE0CF5" w:rsidRPr="00855E87" w:rsidRDefault="00F73FD4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73072A6D" w:rsidR="00FD76E3" w:rsidRDefault="00F668DB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 xml:space="preserve">we wniosku </w:t>
      </w:r>
      <w:r w:rsidR="009F5C54">
        <w:rPr>
          <w:rFonts w:ascii="Arial" w:hAnsi="Arial" w:cs="Arial"/>
          <w:sz w:val="20"/>
          <w:szCs w:val="20"/>
        </w:rPr>
        <w:t xml:space="preserve">                    </w:t>
      </w:r>
      <w:r w:rsidR="00651BBA" w:rsidRPr="00651BBA">
        <w:rPr>
          <w:rFonts w:ascii="Arial" w:hAnsi="Arial" w:cs="Arial"/>
          <w:sz w:val="20"/>
          <w:szCs w:val="20"/>
        </w:rPr>
        <w:t>o 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05AE3142" w:rsidR="00FE0CF5" w:rsidRPr="00855E87" w:rsidRDefault="00F668DB" w:rsidP="0003297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  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na stronie internetowej RPO WiM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03297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03297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855E87" w:rsidRDefault="00F668DB" w:rsidP="0003297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tytuły projektów,</w:t>
      </w:r>
    </w:p>
    <w:p w14:paraId="12F179A4" w14:textId="3267D549" w:rsidR="00DD02D9" w:rsidRDefault="00F668DB" w:rsidP="0003297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  <w:bookmarkStart w:id="16" w:name="_Toc504023731"/>
    </w:p>
    <w:p w14:paraId="12E483F1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11 </w:t>
      </w:r>
      <w:r w:rsidRPr="00855E87">
        <w:br/>
        <w:t>Sposób dokonywania oceny wniosków – ocena formalno-merytoryczna</w:t>
      </w:r>
      <w:bookmarkEnd w:id="16"/>
    </w:p>
    <w:p w14:paraId="63A6634E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795A1591" w:rsidR="00FD76E3" w:rsidRDefault="004A70A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orespondencja IOK </w:t>
      </w:r>
      <w:r w:rsidRPr="004A70AB">
        <w:rPr>
          <w:rFonts w:ascii="Arial" w:eastAsia="Calibri" w:hAnsi="Arial" w:cs="Arial"/>
          <w:sz w:val="20"/>
          <w:szCs w:val="20"/>
          <w:lang w:eastAsia="en-US"/>
        </w:rPr>
        <w:t xml:space="preserve">dotycząca oceny formalno-merytorycznej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AFFEF8" w14:textId="1FEB6F98" w:rsidR="00FE0CF5" w:rsidRPr="00D52A6A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D1C08">
        <w:rPr>
          <w:rFonts w:ascii="Arial" w:eastAsia="Calibri" w:hAnsi="Arial" w:cs="Arial"/>
          <w:sz w:val="20"/>
          <w:szCs w:val="20"/>
          <w:lang w:eastAsia="en-US"/>
        </w:rPr>
        <w:br/>
      </w:r>
      <w:r w:rsidR="007550D7">
        <w:rPr>
          <w:rFonts w:ascii="Arial" w:eastAsia="Calibri" w:hAnsi="Arial" w:cs="Arial"/>
          <w:sz w:val="20"/>
          <w:szCs w:val="20"/>
          <w:lang w:eastAsia="en-US"/>
        </w:rPr>
        <w:t>o dofinansowanie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50D7">
        <w:rPr>
          <w:rFonts w:ascii="Arial" w:eastAsia="Calibri" w:hAnsi="Arial" w:cs="Arial"/>
          <w:sz w:val="20"/>
          <w:szCs w:val="20"/>
          <w:lang w:eastAsia="en-US"/>
        </w:rPr>
        <w:t xml:space="preserve">złożoność projektu,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zdolność Instytucji do oceny wniosków, konieczność zamówienia dodatkowych ekspertyz) 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>może zostać podjęta decyzja o wydłużeniu terminu oceny wniosków</w:t>
      </w:r>
      <w:r w:rsidR="003C303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761B3"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="00F10F8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E7605" w:rsidRPr="00D52A6A">
        <w:rPr>
          <w:rFonts w:ascii="Arial" w:eastAsia="Calibri" w:hAnsi="Arial" w:cs="Arial"/>
          <w:sz w:val="20"/>
          <w:szCs w:val="20"/>
          <w:lang w:eastAsia="en-US"/>
        </w:rPr>
        <w:t>w formie komunikatu zamieszczanego na stronie internetowej RPO WiM 2014-2020 oraz na Portalu Funduszy Europejskich 2014-2020.</w:t>
      </w:r>
    </w:p>
    <w:p w14:paraId="2BB359F0" w14:textId="25B3AE7E" w:rsidR="004177EE" w:rsidRPr="00D52A6A" w:rsidRDefault="004177EE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WiM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WiM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>przez KM RPO WiM</w:t>
      </w:r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SzOOP.</w:t>
      </w:r>
    </w:p>
    <w:p w14:paraId="24E82D6A" w14:textId="7EEC2DEE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formalnych przeprowadzana jest przez 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970DF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złonk</w:t>
      </w:r>
      <w:r w:rsidR="00100887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</w:t>
      </w:r>
      <w:r w:rsid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projektu (obligatoryjnych) stanowiącej załącznik do Regulaminu </w:t>
      </w:r>
    </w:p>
    <w:p w14:paraId="7A22F679" w14:textId="59230A29" w:rsidR="00FE0CF5" w:rsidRPr="00BC2D2D" w:rsidRDefault="00BB0620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="00F668DB" w:rsidRPr="00BC2D2D">
        <w:rPr>
          <w:rFonts w:ascii="Arial" w:eastAsia="Calibri" w:hAnsi="Arial" w:cs="Arial"/>
          <w:sz w:val="20"/>
          <w:szCs w:val="20"/>
          <w:lang w:eastAsia="en-US"/>
        </w:rPr>
        <w:t xml:space="preserve">ynik oceny zapisywany jest w Karcie oceny kryteriów formalnych wyboru projektów (obligatoryjnych),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która </w:t>
      </w:r>
      <w:r w:rsidR="00F668DB" w:rsidRPr="00BC2D2D">
        <w:rPr>
          <w:rFonts w:ascii="Arial" w:eastAsia="Calibri" w:hAnsi="Arial" w:cs="Arial"/>
          <w:sz w:val="20"/>
          <w:szCs w:val="20"/>
          <w:lang w:eastAsia="en-US"/>
        </w:rPr>
        <w:t>określa pytania szczegółowe, dotyczące spełnienia kryteriów formalnych.</w:t>
      </w:r>
    </w:p>
    <w:p w14:paraId="2A567E4A" w14:textId="77777777" w:rsidR="00FE0CF5" w:rsidRPr="00BC2D2D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dofinansowanie projektu zgodnie z art. 53 Ustawy wdrożeniowej.</w:t>
      </w:r>
    </w:p>
    <w:p w14:paraId="533799F3" w14:textId="639BF709" w:rsidR="00FD76E3" w:rsidRPr="00D515A1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protestu zgodnie z art. 45 ust. 5 Ustawy wdrożeniowej. Pismo przekazywane jest za zwrotnym potwierdzeniem odbioru, 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WiM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032973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855E87" w:rsidRDefault="00366D45" w:rsidP="00032973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855E87" w:rsidRDefault="00366D45" w:rsidP="00032973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855E87" w:rsidRDefault="00366D45" w:rsidP="00032973">
      <w:pPr>
        <w:pStyle w:val="Akapitzlist"/>
        <w:numPr>
          <w:ilvl w:val="0"/>
          <w:numId w:val="30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855E87" w:rsidRDefault="00366D45" w:rsidP="00F02998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WiM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przez KM RPO WiM i określonych w SzOOP.</w:t>
      </w:r>
    </w:p>
    <w:p w14:paraId="28391468" w14:textId="13B7C8FA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855E87" w:rsidRDefault="00366D45" w:rsidP="0003297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855E87" w:rsidRDefault="00366D45" w:rsidP="0003297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03297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5501E00B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14:paraId="43FCFACF" w14:textId="20095DB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 w:rsidR="00471DE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możliwość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A50328A" w14:textId="3CA98C89" w:rsidR="00FE0CF5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poprawiania projektu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jącego po dniu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drogą elektroniczną na adres 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e-mail wskazany przez Wnioskodawcę we wniosku o dofinansowanie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pisma</w:t>
      </w:r>
      <w:r w:rsid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17107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konieczności złożenia </w:t>
      </w:r>
      <w:r w:rsidR="00F10E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855E87" w:rsidRDefault="009646C5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(obligatoryjnych) i specyficznych (obligatoryjnych) wyboru projektów konkursowych w celu potwierdzenia spełnienia kryte</w:t>
      </w:r>
      <w:r w:rsidR="004A3BAB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2CF4C5C2" w:rsidR="00FE0CF5" w:rsidRPr="00855E87" w:rsidRDefault="00EE2DA7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</w:t>
      </w:r>
      <w:r w:rsidR="00567632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być dostarczone w formie papierowej w </w:t>
      </w:r>
      <w:r w:rsidR="008F7032">
        <w:rPr>
          <w:rFonts w:ascii="Arial" w:eastAsia="Calibri" w:hAnsi="Arial" w:cs="Arial"/>
          <w:color w:val="000000"/>
          <w:sz w:val="20"/>
          <w:szCs w:val="20"/>
          <w:lang w:eastAsia="en-US"/>
        </w:rPr>
        <w:t>jednym</w:t>
      </w:r>
      <w:r w:rsidR="008F7032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egzemplarz</w:t>
      </w:r>
      <w:r w:rsidR="008F7032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(oryginał) oraz w wersji elektronicznej (na płycie CD/innym nośniku elektronicznym). 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2C6E2D" w:rsidRPr="00855E87">
        <w:rPr>
          <w:rFonts w:ascii="Arial" w:hAnsi="Arial" w:cs="Arial"/>
          <w:sz w:val="20"/>
          <w:szCs w:val="20"/>
        </w:rPr>
        <w:t>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77777777" w:rsidR="00FE0CF5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wdrożeniowej.</w:t>
      </w:r>
    </w:p>
    <w:p w14:paraId="2CBEFBC0" w14:textId="5F854346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punktowych zawartych w Karcie oceny kryteriów merytorycznych  punktowych wyboru projektów stanowiącej załącznik do Regulaminu.</w:t>
      </w:r>
    </w:p>
    <w:p w14:paraId="35CCC047" w14:textId="3B987714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77777777" w:rsidR="00FE0CF5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14:paraId="491865D2" w14:textId="77777777" w:rsidR="00FD76E3" w:rsidRDefault="002900B2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Ustawy wdrożeniowej.</w:t>
      </w:r>
    </w:p>
    <w:p w14:paraId="4807097F" w14:textId="2B2866BA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ramach kryteriów merytorycznych 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r w:rsidR="009F5C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 ocenie danego kryterium.</w:t>
      </w:r>
    </w:p>
    <w:p w14:paraId="51042FAB" w14:textId="77777777" w:rsidR="00FE0CF5" w:rsidRPr="00855E87" w:rsidRDefault="00F668DB" w:rsidP="0003297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ramach kryteriów merytorycznych  punktowych i merytorycznych premiujących.</w:t>
      </w:r>
    </w:p>
    <w:p w14:paraId="6B60CD8E" w14:textId="77777777" w:rsidR="004A70AB" w:rsidRPr="004A70AB" w:rsidRDefault="004A70AB" w:rsidP="00213403">
      <w:bookmarkStart w:id="17" w:name="_Toc504023732"/>
    </w:p>
    <w:p w14:paraId="28A5877E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12 </w:t>
      </w:r>
      <w:r w:rsidRPr="00855E87">
        <w:br/>
        <w:t>Rozstrzygnięcie konkursu i wybór projektów do dofinansowania</w:t>
      </w:r>
      <w:bookmarkEnd w:id="17"/>
    </w:p>
    <w:p w14:paraId="714BB47A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77777777" w:rsidR="00FE0CF5" w:rsidRPr="00855E87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032973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0CA5DD8A" w:rsidR="00FE0CF5" w:rsidRPr="00213403" w:rsidRDefault="000677FB" w:rsidP="00032973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przypadku gdy kwota przeznaczona na dofinansowanie projektów w konkursie nie wystarcza na objęcie dofinansowaniem wszystkich projektów, z wyróżnieniem projektów wybranych do </w:t>
      </w:r>
      <w:r w:rsidRPr="00213403">
        <w:rPr>
          <w:rFonts w:ascii="Arial" w:hAnsi="Arial" w:cs="Arial"/>
          <w:sz w:val="20"/>
          <w:szCs w:val="20"/>
        </w:rPr>
        <w:t xml:space="preserve">dofinansowania. </w:t>
      </w:r>
    </w:p>
    <w:p w14:paraId="322F16F7" w14:textId="77777777" w:rsidR="000677FB" w:rsidRPr="00213403" w:rsidRDefault="000677FB" w:rsidP="00F02998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213403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65A09FA1" w:rsidR="00FD76E3" w:rsidRPr="00B60942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213403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213403">
        <w:rPr>
          <w:rFonts w:ascii="Arial" w:hAnsi="Arial" w:cs="Arial"/>
          <w:sz w:val="20"/>
          <w:szCs w:val="20"/>
        </w:rPr>
        <w:t>.</w:t>
      </w:r>
      <w:r w:rsidRPr="00213403">
        <w:rPr>
          <w:rFonts w:ascii="Arial" w:hAnsi="Arial" w:cs="Arial"/>
          <w:sz w:val="20"/>
          <w:szCs w:val="20"/>
        </w:rPr>
        <w:t xml:space="preserve"> Pismo przekazywane jest za zwrotnym potwierdzeniem</w:t>
      </w:r>
      <w:r w:rsidRPr="00B60942">
        <w:rPr>
          <w:rFonts w:ascii="Arial" w:hAnsi="Arial" w:cs="Arial"/>
          <w:sz w:val="20"/>
          <w:szCs w:val="20"/>
        </w:rPr>
        <w:t xml:space="preserve">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 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2798C0BC" w:rsidR="00FE0CF5" w:rsidRPr="00B60942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Pr="00B60942">
        <w:rPr>
          <w:rFonts w:ascii="Arial" w:hAnsi="Arial" w:cs="Arial"/>
          <w:sz w:val="20"/>
          <w:szCs w:val="20"/>
        </w:rPr>
        <w:t xml:space="preserve"> ust. 5 Ustawy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wyczerpanie alo</w:t>
      </w:r>
      <w:r w:rsidR="00366D45" w:rsidRPr="00B60942">
        <w:rPr>
          <w:rFonts w:ascii="Arial" w:hAnsi="Arial" w:cs="Arial"/>
          <w:sz w:val="20"/>
          <w:szCs w:val="20"/>
        </w:rPr>
        <w:t>kacji przeznaczonej na </w:t>
      </w:r>
      <w:r w:rsidRPr="00B60942">
        <w:rPr>
          <w:rFonts w:ascii="Arial" w:hAnsi="Arial" w:cs="Arial"/>
          <w:sz w:val="20"/>
          <w:szCs w:val="20"/>
        </w:rPr>
        <w:t>dany</w:t>
      </w:r>
      <w:r w:rsidR="00E07CCC" w:rsidRPr="00B60942">
        <w:rPr>
          <w:rFonts w:ascii="Arial" w:hAnsi="Arial" w:cs="Arial"/>
          <w:sz w:val="20"/>
          <w:szCs w:val="20"/>
        </w:rPr>
        <w:t xml:space="preserve"> konkurs nie </w:t>
      </w:r>
      <w:r w:rsidRPr="00B60942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855E87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Informacja o projektach wybranych do dofinansowania jest upubliczniana w formie odrębnej listy, którą IOK zamieszcza na stronie internetowej RPO WiM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858FB89" w:rsidR="00FE0CF5" w:rsidRPr="00855E87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WiM oraz na Portalu listy, </w:t>
      </w:r>
      <w:r w:rsidRPr="00907879">
        <w:rPr>
          <w:rFonts w:ascii="Arial" w:hAnsi="Arial" w:cs="Arial"/>
          <w:sz w:val="20"/>
          <w:szCs w:val="20"/>
        </w:rPr>
        <w:t xml:space="preserve">o której mowa w ust  </w:t>
      </w:r>
      <w:r w:rsidR="004279F7" w:rsidRPr="00907879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77777777" w:rsidR="00FE0CF5" w:rsidRPr="00855E87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projektów o której mowa powyżej zawiera:</w:t>
      </w:r>
    </w:p>
    <w:p w14:paraId="6119BBCB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tytuły projektów,</w:t>
      </w:r>
    </w:p>
    <w:p w14:paraId="4869FD21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855E87" w:rsidRDefault="000677FB" w:rsidP="0003297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77777777" w:rsidR="00FE0CF5" w:rsidRPr="00855E87" w:rsidRDefault="000677FB" w:rsidP="0003297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14:paraId="60E49201" w14:textId="77777777" w:rsidR="00032973" w:rsidRDefault="00032973" w:rsidP="00F02998">
      <w:pPr>
        <w:pStyle w:val="Nagwek2"/>
        <w:spacing w:line="276" w:lineRule="auto"/>
      </w:pPr>
      <w:bookmarkStart w:id="18" w:name="_Toc504023733"/>
    </w:p>
    <w:p w14:paraId="469EFEA3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13 </w:t>
      </w:r>
      <w:r w:rsidRPr="00855E87">
        <w:br/>
        <w:t>Wskaźniki monitorowania postępu rzeczowego w ramach projektu</w:t>
      </w:r>
      <w:bookmarkEnd w:id="18"/>
    </w:p>
    <w:p w14:paraId="5C9B9213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73D7A67A" w14:textId="77777777" w:rsidR="00C77DF2" w:rsidRDefault="00C77DF2" w:rsidP="0003297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331A837E" w14:textId="77777777" w:rsidR="00C77DF2" w:rsidRPr="00BE4BEB" w:rsidRDefault="00C77DF2" w:rsidP="0003297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14:paraId="7B58A5EE" w14:textId="77777777" w:rsidR="00AE599E" w:rsidRDefault="00AE599E" w:rsidP="00032973">
      <w:pPr>
        <w:pStyle w:val="Bezodstpw"/>
        <w:numPr>
          <w:ilvl w:val="0"/>
          <w:numId w:val="49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Wskaźniki produktu:</w:t>
      </w:r>
    </w:p>
    <w:p w14:paraId="12E29573" w14:textId="77777777" w:rsidR="00AE599E" w:rsidRDefault="00AE599E" w:rsidP="00032973">
      <w:pPr>
        <w:pStyle w:val="Bezodstpw"/>
        <w:numPr>
          <w:ilvl w:val="0"/>
          <w:numId w:val="50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przebudowanych obiektów, w których realizowane są usługi aktywizacji społeczno-zawodowej [szt.];</w:t>
      </w:r>
    </w:p>
    <w:p w14:paraId="198C052B" w14:textId="77777777" w:rsidR="00AE599E" w:rsidRDefault="00AE599E" w:rsidP="00032973">
      <w:pPr>
        <w:pStyle w:val="Bezodstpw"/>
        <w:numPr>
          <w:ilvl w:val="0"/>
          <w:numId w:val="50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wspartych obiektów, w których realizowane są usługi aktywizacji społeczno-zawodowej [szt.];</w:t>
      </w:r>
    </w:p>
    <w:p w14:paraId="2BAEF26D" w14:textId="77777777" w:rsidR="00AE599E" w:rsidRDefault="00AE599E" w:rsidP="00032973">
      <w:pPr>
        <w:pStyle w:val="Bezodstpw"/>
        <w:numPr>
          <w:ilvl w:val="0"/>
          <w:numId w:val="50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wspartych ośrodków opieki nad osobami zależnymi [szt.];</w:t>
      </w:r>
    </w:p>
    <w:p w14:paraId="71971517" w14:textId="77777777" w:rsidR="00AE599E" w:rsidRDefault="00AE599E" w:rsidP="00032973">
      <w:pPr>
        <w:pStyle w:val="Bezodstpw"/>
        <w:numPr>
          <w:ilvl w:val="0"/>
          <w:numId w:val="50"/>
        </w:numPr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obiektów dostosowanych do potrzeb osób z niepełnosprawnościami [szt.];</w:t>
      </w:r>
    </w:p>
    <w:p w14:paraId="4C10F6DC" w14:textId="77777777" w:rsidR="00AE599E" w:rsidRDefault="00AE599E" w:rsidP="00032973">
      <w:pPr>
        <w:pStyle w:val="Bezodstpw"/>
        <w:numPr>
          <w:ilvl w:val="0"/>
          <w:numId w:val="49"/>
        </w:num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Wskaźniki rezultatu:</w:t>
      </w:r>
    </w:p>
    <w:p w14:paraId="41DB3827" w14:textId="77777777" w:rsidR="00AE599E" w:rsidRDefault="00AE599E" w:rsidP="00032973">
      <w:pPr>
        <w:pStyle w:val="Bezodstpw"/>
        <w:numPr>
          <w:ilvl w:val="0"/>
          <w:numId w:val="51"/>
        </w:numPr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korzystających ze wspartej infrastruktury [osoby/rok];</w:t>
      </w:r>
    </w:p>
    <w:p w14:paraId="12060F08" w14:textId="3E6C3397" w:rsidR="00AE599E" w:rsidRDefault="00AE599E" w:rsidP="00AE599E">
      <w:pPr>
        <w:pStyle w:val="Bezodstpw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Wskaźniki kluczowe horyzontalne (informacyjne):</w:t>
      </w:r>
    </w:p>
    <w:p w14:paraId="0D7B57BD" w14:textId="77777777" w:rsidR="00AE599E" w:rsidRDefault="00AE599E" w:rsidP="00032973">
      <w:pPr>
        <w:pStyle w:val="Bezodstpw"/>
        <w:numPr>
          <w:ilvl w:val="0"/>
          <w:numId w:val="52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</w:p>
    <w:p w14:paraId="4FE1991E" w14:textId="77777777" w:rsidR="00AE599E" w:rsidRDefault="00AE599E" w:rsidP="00032973">
      <w:pPr>
        <w:pStyle w:val="Bezodstpw"/>
        <w:numPr>
          <w:ilvl w:val="0"/>
          <w:numId w:val="52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wzrost zatrudnienia we wspieranych podmiotach (innych niż przedsiębiorstwa) [EPC]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– etaty;</w:t>
      </w:r>
    </w:p>
    <w:p w14:paraId="1CBBFB3A" w14:textId="77777777" w:rsidR="00AE599E" w:rsidRDefault="00AE599E" w:rsidP="00032973">
      <w:pPr>
        <w:pStyle w:val="Bezodstpw"/>
        <w:numPr>
          <w:ilvl w:val="0"/>
          <w:numId w:val="52"/>
        </w:numPr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liczba utrzymanych miejsc pracy [EPC] - etaty</w:t>
      </w:r>
    </w:p>
    <w:p w14:paraId="5B9582E6" w14:textId="77777777" w:rsidR="00C77DF2" w:rsidRDefault="00C77DF2" w:rsidP="00C77DF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1CB92BD" w14:textId="77777777" w:rsidR="00C77DF2" w:rsidRPr="002B5486" w:rsidRDefault="00C77DF2" w:rsidP="00C77DF2">
      <w:p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B5486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9C926B0" w14:textId="77777777" w:rsidR="00C77DF2" w:rsidRPr="00CE7F54" w:rsidRDefault="00C77DF2" w:rsidP="0003297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4269275A" w14:textId="331103D7" w:rsidR="00FE0CF5" w:rsidRPr="00855E87" w:rsidRDefault="00FE0CF5" w:rsidP="00907879"/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19" w:name="_Toc504023734"/>
      <w:r w:rsidRPr="00855E87">
        <w:t xml:space="preserve">§ 14 </w:t>
      </w:r>
      <w:r w:rsidRPr="00855E87">
        <w:br/>
        <w:t>Procedura odwoławcza</w:t>
      </w:r>
      <w:bookmarkEnd w:id="19"/>
    </w:p>
    <w:p w14:paraId="3D9A41E1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1DE2B0E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14:paraId="23269B85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14:paraId="1B28F238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Zgodnie z art. 53 ust. 2 Ustawy wdrożeniowej negatywną oceną jest ocena w zakresie spełniania przez projekt kryteriów wyboru projektów, w ramach której:</w:t>
      </w:r>
    </w:p>
    <w:p w14:paraId="0CE10AF7" w14:textId="77777777" w:rsidR="00FE0CF5" w:rsidRPr="00855E87" w:rsidRDefault="00EC513A" w:rsidP="00032973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855E87" w:rsidRDefault="00EC513A" w:rsidP="00032973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Pr="00855E87">
        <w:rPr>
          <w:rFonts w:ascii="Arial" w:hAnsi="Arial" w:cs="Arial"/>
          <w:sz w:val="20"/>
          <w:szCs w:val="20"/>
        </w:rPr>
        <w:t xml:space="preserve"> Ustawy wdrożeniowej. </w:t>
      </w:r>
    </w:p>
    <w:p w14:paraId="27A8EC2A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oznaczenie  Wnioskodawcy;</w:t>
      </w:r>
    </w:p>
    <w:p w14:paraId="286D8A41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03297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77777777" w:rsidR="00FD76E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77777777" w:rsidR="00FE0CF5" w:rsidRPr="00DB12F6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 5 Ustawy wdrożeniowej.</w:t>
      </w:r>
    </w:p>
    <w:p w14:paraId="2B77274C" w14:textId="77777777" w:rsidR="00FD76E3" w:rsidRDefault="00B9082E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77777777" w:rsidR="00FE0CF5" w:rsidRPr="00177383" w:rsidRDefault="00EC513A" w:rsidP="00032973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treść rozstrzygnięcia treść rozstrzygnięcia polegającego na uwzględnieniu albo nieuwzględnieniu protestu, wraz z uzasadnieniem;</w:t>
      </w:r>
    </w:p>
    <w:p w14:paraId="60A1909A" w14:textId="77777777" w:rsidR="00FE0CF5" w:rsidRPr="00745237" w:rsidRDefault="00EC513A" w:rsidP="00032973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6262AC" w:rsidRPr="00177383">
        <w:rPr>
          <w:rFonts w:ascii="Arial" w:hAnsi="Arial" w:cs="Arial"/>
          <w:sz w:val="20"/>
          <w:szCs w:val="20"/>
        </w:rPr>
        <w:t>Ustawy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 Ustawy wdrożeniowej, został wniesiony:</w:t>
      </w:r>
    </w:p>
    <w:p w14:paraId="34CF4989" w14:textId="77777777" w:rsidR="00FE0CF5" w:rsidRPr="00177383" w:rsidRDefault="00EC513A" w:rsidP="0003297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77383" w:rsidRDefault="00EC513A" w:rsidP="0003297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77383" w:rsidRDefault="00EC513A" w:rsidP="0003297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745237" w:rsidRDefault="00EC513A" w:rsidP="0003297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lastRenderedPageBreak/>
        <w:t xml:space="preserve">o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,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03297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77777777" w:rsidR="00FE0CF5" w:rsidRPr="00177383" w:rsidRDefault="00EC513A" w:rsidP="0003297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informację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Pr="00177383">
        <w:rPr>
          <w:rFonts w:ascii="Arial" w:hAnsi="Arial" w:cs="Arial"/>
          <w:sz w:val="20"/>
          <w:szCs w:val="20"/>
        </w:rPr>
        <w:t xml:space="preserve"> Ustawy wdrożeniowej, </w:t>
      </w:r>
    </w:p>
    <w:p w14:paraId="3F309F01" w14:textId="77777777" w:rsidR="00FE0CF5" w:rsidRPr="00177383" w:rsidRDefault="00EC513A" w:rsidP="0003297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77777777" w:rsidR="00FE0CF5" w:rsidRPr="00745237" w:rsidRDefault="00EC513A" w:rsidP="0003297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informację,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(art. 58 ust. 1 Ustawy wdrożeniowej) albo w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w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03297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6456FB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03297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03297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b</w:t>
      </w:r>
      <w:r w:rsidRPr="007C3D9A">
        <w:rPr>
          <w:rFonts w:ascii="Arial" w:hAnsi="Arial" w:cs="Arial"/>
          <w:sz w:val="20"/>
          <w:szCs w:val="20"/>
        </w:rPr>
        <w:t xml:space="preserve">ez kompletnej dokumentacji, </w:t>
      </w:r>
    </w:p>
    <w:p w14:paraId="5A128171" w14:textId="77777777" w:rsidR="00FE0CF5" w:rsidRPr="00745237" w:rsidRDefault="00EC513A" w:rsidP="0003297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032973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03297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77383" w:rsidRDefault="00EC513A" w:rsidP="00032973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032973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77383" w:rsidRDefault="00EC513A" w:rsidP="0003297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77383" w:rsidRDefault="00EC513A" w:rsidP="0003297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032973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032973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032973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>59 ust. 2 albo art. 66 ust. 2 pkt 1 Ustawy wdrożeniowej.</w:t>
      </w:r>
    </w:p>
    <w:p w14:paraId="4D3D2315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 w:rsidR="00773684" w:rsidRPr="00177383">
        <w:rPr>
          <w:rFonts w:ascii="Arial" w:hAnsi="Arial" w:cs="Arial"/>
          <w:sz w:val="20"/>
          <w:szCs w:val="20"/>
        </w:rPr>
        <w:t>–</w:t>
      </w:r>
      <w:r w:rsidRPr="00177383">
        <w:rPr>
          <w:rFonts w:ascii="Arial" w:hAnsi="Arial" w:cs="Arial"/>
          <w:sz w:val="20"/>
          <w:szCs w:val="20"/>
        </w:rPr>
        <w:t xml:space="preserve"> Prawo o postępowaniu przed sądami </w:t>
      </w:r>
      <w:r w:rsidRPr="00177383">
        <w:rPr>
          <w:rFonts w:ascii="Arial" w:hAnsi="Arial" w:cs="Arial"/>
          <w:sz w:val="20"/>
          <w:szCs w:val="20"/>
        </w:rPr>
        <w:lastRenderedPageBreak/>
        <w:t>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032973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032973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032973">
      <w:pPr>
        <w:pStyle w:val="Akapitzlist"/>
        <w:numPr>
          <w:ilvl w:val="0"/>
          <w:numId w:val="32"/>
        </w:numPr>
        <w:spacing w:line="276" w:lineRule="auto"/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0" w:name="_Toc504023735"/>
      <w:r w:rsidRPr="00855E87">
        <w:t xml:space="preserve">§ 15 </w:t>
      </w:r>
      <w:r w:rsidRPr="00855E87">
        <w:br/>
        <w:t>Umowa</w:t>
      </w:r>
      <w:bookmarkEnd w:id="20"/>
    </w:p>
    <w:p w14:paraId="0879B67C" w14:textId="77777777" w:rsidR="00C313CA" w:rsidRPr="00855E87" w:rsidRDefault="00C313CA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42B492B8" w:rsidR="00FD76E3" w:rsidRPr="00D515A1" w:rsidRDefault="004A70AB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9082E" w:rsidRPr="00D515A1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D515A1">
        <w:t xml:space="preserve">, </w:t>
      </w:r>
      <w:r w:rsidR="00B9082E"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77777777" w:rsidR="00FD76E3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855E87">
        <w:rPr>
          <w:rFonts w:ascii="Arial" w:hAnsi="Arial" w:cs="Arial"/>
          <w:sz w:val="20"/>
          <w:szCs w:val="20"/>
        </w:rPr>
        <w:br/>
      </w:r>
      <w:r w:rsidRPr="00855E87">
        <w:rPr>
          <w:rFonts w:ascii="Arial" w:hAnsi="Arial" w:cs="Arial"/>
          <w:sz w:val="20"/>
          <w:szCs w:val="20"/>
        </w:rPr>
        <w:t>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3ACCA2AC" w:rsidR="00FD76E3" w:rsidRDefault="000B09EC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8932A8">
        <w:rPr>
          <w:rFonts w:ascii="Arial" w:hAnsi="Arial" w:cs="Arial"/>
          <w:sz w:val="20"/>
          <w:szCs w:val="20"/>
        </w:rPr>
        <w:t xml:space="preserve"> 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Pr="00855E87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77777777" w:rsidR="00FD76E3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 xml:space="preserve">. Pismo przekazywane jest za zwrotnym potwierdzeniem odbioru, a w przypadku pisma skierowanego do podmiotów publicznych pismo </w:t>
      </w:r>
      <w:r w:rsidR="00B9082E" w:rsidRPr="00D515A1">
        <w:rPr>
          <w:rFonts w:ascii="Arial" w:hAnsi="Arial" w:cs="Arial"/>
          <w:sz w:val="20"/>
          <w:szCs w:val="20"/>
        </w:rPr>
        <w:lastRenderedPageBreak/>
        <w:t>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 projektu w rozumieniu art. 53 Ustawy wdrożeniowej.</w:t>
      </w:r>
    </w:p>
    <w:p w14:paraId="404F8B06" w14:textId="77777777" w:rsidR="00FE0CF5" w:rsidRPr="00855E87" w:rsidRDefault="00480CC5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855E8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2B3C55" w:rsidRPr="00855E87">
        <w:rPr>
          <w:rFonts w:ascii="Arial" w:hAnsi="Arial" w:cs="Arial"/>
          <w:sz w:val="20"/>
          <w:szCs w:val="20"/>
        </w:rPr>
        <w:t xml:space="preserve"> zgodnie </w:t>
      </w:r>
      <w:r w:rsidR="00EA4B1D" w:rsidRPr="00855E87">
        <w:rPr>
          <w:rFonts w:ascii="Arial" w:hAnsi="Arial" w:cs="Arial"/>
          <w:sz w:val="20"/>
          <w:szCs w:val="20"/>
        </w:rPr>
        <w:br/>
      </w:r>
      <w:r w:rsidR="002B3C55" w:rsidRPr="00855E87">
        <w:rPr>
          <w:rFonts w:ascii="Arial" w:hAnsi="Arial" w:cs="Arial"/>
          <w:sz w:val="20"/>
          <w:szCs w:val="20"/>
        </w:rPr>
        <w:t xml:space="preserve">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momencie podpisania Umowy Wnioskodawca nabywa status Beneficjenta RPO WiM. </w:t>
      </w:r>
    </w:p>
    <w:p w14:paraId="6609FB36" w14:textId="77777777" w:rsidR="00FE0CF5" w:rsidRPr="00855E87" w:rsidRDefault="00611B3F" w:rsidP="0003297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855E87" w:rsidRDefault="002D16EE" w:rsidP="00F02998">
      <w:pPr>
        <w:pStyle w:val="Nagwek2"/>
        <w:spacing w:line="276" w:lineRule="auto"/>
      </w:pPr>
      <w:bookmarkStart w:id="21" w:name="_Toc504023736"/>
      <w:r w:rsidRPr="00855E87">
        <w:t xml:space="preserve">§ 16 </w:t>
      </w:r>
      <w:r w:rsidRPr="00855E87">
        <w:br/>
        <w:t>Kwalifikowalność wydatków</w:t>
      </w:r>
      <w:bookmarkEnd w:id="21"/>
    </w:p>
    <w:p w14:paraId="51F21427" w14:textId="59A41B57" w:rsidR="00FD76E3" w:rsidRPr="00406791" w:rsidRDefault="00611B3F" w:rsidP="0003297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WiM jest oceniana przez IZ zgodnie z zasadami określonymi </w:t>
      </w:r>
      <w:r w:rsidR="0009377A" w:rsidRPr="00406791">
        <w:rPr>
          <w:rFonts w:ascii="Arial" w:hAnsi="Arial" w:cs="Arial"/>
          <w:sz w:val="20"/>
          <w:szCs w:val="20"/>
        </w:rPr>
        <w:t>Wytycznych Ministra  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406791">
        <w:rPr>
          <w:rFonts w:ascii="Arial" w:hAnsi="Arial" w:cs="Arial"/>
          <w:sz w:val="20"/>
          <w:szCs w:val="20"/>
        </w:rPr>
        <w:t>,</w:t>
      </w:r>
      <w:r w:rsidR="0009377A" w:rsidRPr="00406791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406791">
        <w:rPr>
          <w:rFonts w:ascii="Arial" w:hAnsi="Arial" w:cs="Arial"/>
          <w:sz w:val="20"/>
          <w:szCs w:val="20"/>
        </w:rPr>
        <w:t>wspólnotowego i krajowego oraz</w:t>
      </w:r>
      <w:r w:rsidR="00857CA3">
        <w:rPr>
          <w:rFonts w:ascii="Arial" w:hAnsi="Arial" w:cs="Arial"/>
          <w:sz w:val="20"/>
          <w:szCs w:val="20"/>
        </w:rPr>
        <w:t xml:space="preserve"> </w:t>
      </w:r>
      <w:r w:rsidR="00B9082E" w:rsidRPr="00406791">
        <w:rPr>
          <w:rFonts w:ascii="Arial" w:hAnsi="Arial" w:cs="Arial"/>
          <w:sz w:val="20"/>
          <w:szCs w:val="20"/>
        </w:rPr>
        <w:t xml:space="preserve">zgodnie z załącznikiem do  </w:t>
      </w:r>
      <w:r w:rsidR="00B9082E" w:rsidRPr="001A050F">
        <w:rPr>
          <w:rFonts w:ascii="Arial" w:hAnsi="Arial" w:cs="Arial"/>
          <w:sz w:val="20"/>
          <w:szCs w:val="20"/>
        </w:rPr>
        <w:t xml:space="preserve">wzoru umowy o dofinansowanie – Zasady kwalifikowalności wydatków w ramach Osi Priorytetowej </w:t>
      </w:r>
      <w:r w:rsidR="00857CA3">
        <w:rPr>
          <w:rFonts w:ascii="Arial" w:hAnsi="Arial" w:cs="Arial"/>
          <w:sz w:val="20"/>
          <w:szCs w:val="20"/>
        </w:rPr>
        <w:br/>
      </w:r>
      <w:r w:rsidR="00AE599E">
        <w:rPr>
          <w:rFonts w:ascii="Arial" w:hAnsi="Arial" w:cs="Arial"/>
          <w:sz w:val="20"/>
          <w:szCs w:val="20"/>
        </w:rPr>
        <w:t>9 Dostęp do wysokiej jakości usług publicznych</w:t>
      </w:r>
      <w:r w:rsidR="00AD3267">
        <w:rPr>
          <w:rFonts w:ascii="Arial" w:hAnsi="Arial" w:cs="Arial"/>
          <w:sz w:val="20"/>
          <w:szCs w:val="20"/>
        </w:rPr>
        <w:t xml:space="preserve"> oraz Działanie </w:t>
      </w:r>
      <w:r w:rsidR="00AE599E">
        <w:rPr>
          <w:rFonts w:ascii="Arial" w:hAnsi="Arial" w:cs="Arial"/>
          <w:sz w:val="20"/>
          <w:szCs w:val="20"/>
        </w:rPr>
        <w:t>9.2 Infrastruktura socjalna</w:t>
      </w:r>
      <w:r w:rsidR="00AD3267">
        <w:rPr>
          <w:rFonts w:ascii="Arial" w:hAnsi="Arial" w:cs="Arial"/>
          <w:sz w:val="20"/>
          <w:szCs w:val="20"/>
        </w:rPr>
        <w:t xml:space="preserve"> </w:t>
      </w:r>
      <w:r w:rsidR="00857CA3" w:rsidRPr="00857CA3" w:rsidDel="00857CA3">
        <w:rPr>
          <w:rFonts w:ascii="Arial" w:hAnsi="Arial" w:cs="Arial"/>
          <w:sz w:val="20"/>
          <w:szCs w:val="20"/>
        </w:rPr>
        <w:t xml:space="preserve"> </w:t>
      </w:r>
      <w:r w:rsidR="00B9082E" w:rsidRPr="001A050F">
        <w:rPr>
          <w:rFonts w:ascii="Arial" w:hAnsi="Arial" w:cs="Arial"/>
          <w:sz w:val="20"/>
          <w:szCs w:val="20"/>
        </w:rPr>
        <w:t>Regionalnego</w:t>
      </w:r>
      <w:r w:rsidR="00B9082E" w:rsidRPr="00406791">
        <w:rPr>
          <w:rFonts w:ascii="Arial" w:hAnsi="Arial" w:cs="Arial"/>
          <w:sz w:val="20"/>
          <w:szCs w:val="20"/>
        </w:rPr>
        <w:t xml:space="preserve"> Programu Operacyjnego Województwa Warmińsko – Mazurskiego na</w:t>
      </w:r>
      <w:r w:rsidR="00AC06D0" w:rsidRPr="00406791">
        <w:rPr>
          <w:rFonts w:ascii="Arial" w:hAnsi="Arial" w:cs="Arial"/>
          <w:sz w:val="20"/>
          <w:szCs w:val="20"/>
        </w:rPr>
        <w:t> </w:t>
      </w:r>
      <w:r w:rsidR="00B9082E" w:rsidRPr="00406791">
        <w:rPr>
          <w:rFonts w:ascii="Arial" w:hAnsi="Arial" w:cs="Arial"/>
          <w:sz w:val="20"/>
          <w:szCs w:val="20"/>
        </w:rPr>
        <w:t>lata 2014-2020</w:t>
      </w:r>
      <w:r w:rsidR="00857CA3">
        <w:rPr>
          <w:rFonts w:ascii="Arial" w:hAnsi="Arial" w:cs="Arial"/>
          <w:sz w:val="20"/>
          <w:szCs w:val="20"/>
        </w:rPr>
        <w:t xml:space="preserve"> </w:t>
      </w:r>
      <w:r w:rsidR="00B9082E" w:rsidRPr="00406791">
        <w:rPr>
          <w:rFonts w:ascii="Arial" w:hAnsi="Arial" w:cs="Arial"/>
          <w:sz w:val="20"/>
          <w:szCs w:val="20"/>
        </w:rPr>
        <w:t>w zakresie Europejskiego Funduszu Rozwoju Regionalnego.</w:t>
      </w:r>
    </w:p>
    <w:p w14:paraId="4EFC0597" w14:textId="32631B10" w:rsidR="00FD76E3" w:rsidRPr="00D515A1" w:rsidRDefault="00B9082E" w:rsidP="0003297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sprzeczności z Wytycznymi Ministra  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wprost zapisy Wytycznych Ministra  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7D2FDB9D" w14:textId="77777777" w:rsidR="00457B46" w:rsidRPr="00554E5F" w:rsidRDefault="00457B46" w:rsidP="0003297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Wszyscy Wnioskodawcy</w:t>
      </w:r>
      <w:r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przed podpisaniem umowy o dofinansowanie </w:t>
      </w:r>
      <w:r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</w:t>
      </w:r>
      <w:r w:rsidRPr="004F2365">
        <w:rPr>
          <w:rFonts w:ascii="Arial" w:hAnsi="Arial" w:cs="Arial"/>
          <w:sz w:val="20"/>
          <w:szCs w:val="20"/>
        </w:rPr>
        <w:t>w serwisie</w:t>
      </w:r>
      <w:r w:rsidRPr="00B72C2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72C22">
          <w:rPr>
            <w:rFonts w:ascii="Arial" w:hAnsi="Arial" w:cs="Arial"/>
            <w:sz w:val="20"/>
            <w:szCs w:val="20"/>
          </w:rPr>
          <w:t>https://bazakonkurencyjnosci.funduszeeuropejskie.gov.pl/</w:t>
        </w:r>
      </w:hyperlink>
    </w:p>
    <w:p w14:paraId="30091231" w14:textId="77777777" w:rsidR="00457B46" w:rsidRDefault="00457B46" w:rsidP="0003297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77AA6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</w:t>
      </w:r>
      <w:r>
        <w:rPr>
          <w:rFonts w:ascii="Arial" w:hAnsi="Arial" w:cs="Arial"/>
          <w:sz w:val="20"/>
          <w:szCs w:val="20"/>
        </w:rPr>
        <w:t>.</w:t>
      </w:r>
    </w:p>
    <w:p w14:paraId="670BBAE3" w14:textId="77777777" w:rsidR="00457B46" w:rsidRDefault="00457B46" w:rsidP="0003297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treść opublikowanych materiałów odpowiada wyłącznie Wnioskodawca.</w:t>
      </w:r>
    </w:p>
    <w:p w14:paraId="5D1085C3" w14:textId="77777777" w:rsidR="00770362" w:rsidRDefault="00770362" w:rsidP="00F02998">
      <w:pPr>
        <w:pStyle w:val="Nagwek2"/>
        <w:spacing w:line="276" w:lineRule="auto"/>
      </w:pPr>
    </w:p>
    <w:p w14:paraId="0162DD8B" w14:textId="77777777" w:rsidR="002D16EE" w:rsidRPr="00855E87" w:rsidRDefault="002D16EE" w:rsidP="00F02998">
      <w:pPr>
        <w:pStyle w:val="Nagwek2"/>
        <w:spacing w:line="276" w:lineRule="auto"/>
      </w:pPr>
      <w:bookmarkStart w:id="22" w:name="_Toc504023737"/>
      <w:r w:rsidRPr="00855E87">
        <w:t xml:space="preserve">§ 17 </w:t>
      </w:r>
      <w:r w:rsidRPr="00855E87">
        <w:br/>
        <w:t>Forma i sposób udzielania informacji w kwestiach dotyczących konkursu</w:t>
      </w:r>
      <w:bookmarkEnd w:id="22"/>
    </w:p>
    <w:p w14:paraId="48D9E13B" w14:textId="77777777" w:rsidR="00EC513A" w:rsidRPr="00855E87" w:rsidRDefault="00EC513A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9A27610" w14:textId="0C202761" w:rsidR="00FE0CF5" w:rsidRPr="00AE599E" w:rsidRDefault="00B14EF0" w:rsidP="0003297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99E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 w:rsidRPr="00AE599E">
        <w:rPr>
          <w:rFonts w:ascii="Arial" w:hAnsi="Arial" w:cs="Arial"/>
          <w:sz w:val="20"/>
          <w:szCs w:val="20"/>
        </w:rPr>
        <w:t> </w:t>
      </w:r>
      <w:r w:rsidRPr="00AE599E">
        <w:rPr>
          <w:rFonts w:ascii="Arial" w:hAnsi="Arial" w:cs="Arial"/>
          <w:sz w:val="20"/>
          <w:szCs w:val="20"/>
        </w:rPr>
        <w:t xml:space="preserve">się </w:t>
      </w:r>
      <w:r w:rsidR="002832E0" w:rsidRPr="00AE599E">
        <w:rPr>
          <w:rFonts w:ascii="Arial" w:hAnsi="Arial" w:cs="Arial"/>
          <w:sz w:val="20"/>
          <w:szCs w:val="20"/>
        </w:rPr>
        <w:t>  </w:t>
      </w:r>
      <w:r w:rsidRPr="00AE599E">
        <w:rPr>
          <w:rFonts w:ascii="Arial" w:hAnsi="Arial" w:cs="Arial"/>
          <w:sz w:val="20"/>
          <w:szCs w:val="20"/>
        </w:rPr>
        <w:t xml:space="preserve">dofinansowanie </w:t>
      </w:r>
      <w:r w:rsidR="002832E0" w:rsidRPr="00AE599E">
        <w:rPr>
          <w:rFonts w:ascii="Arial" w:hAnsi="Arial" w:cs="Arial"/>
          <w:sz w:val="20"/>
          <w:szCs w:val="20"/>
        </w:rPr>
        <w:t> </w:t>
      </w:r>
      <w:r w:rsidRPr="00AE599E">
        <w:rPr>
          <w:rFonts w:ascii="Arial" w:hAnsi="Arial" w:cs="Arial"/>
          <w:sz w:val="20"/>
          <w:szCs w:val="20"/>
        </w:rPr>
        <w:t xml:space="preserve">udzielają </w:t>
      </w:r>
      <w:r w:rsidR="002832E0" w:rsidRPr="00AE599E">
        <w:rPr>
          <w:rFonts w:ascii="Arial" w:hAnsi="Arial" w:cs="Arial"/>
          <w:sz w:val="20"/>
          <w:szCs w:val="20"/>
        </w:rPr>
        <w:t> </w:t>
      </w:r>
      <w:r w:rsidRPr="00AE599E">
        <w:rPr>
          <w:rFonts w:ascii="Arial" w:hAnsi="Arial" w:cs="Arial"/>
          <w:sz w:val="20"/>
          <w:szCs w:val="20"/>
        </w:rPr>
        <w:t xml:space="preserve">pracownicy </w:t>
      </w:r>
      <w:r w:rsidR="002832E0" w:rsidRPr="00AE599E">
        <w:rPr>
          <w:rFonts w:ascii="Arial" w:hAnsi="Arial" w:cs="Arial"/>
          <w:sz w:val="20"/>
          <w:szCs w:val="20"/>
        </w:rPr>
        <w:t> </w:t>
      </w:r>
      <w:r w:rsidRPr="00AE599E">
        <w:rPr>
          <w:rFonts w:ascii="Arial" w:hAnsi="Arial" w:cs="Arial"/>
          <w:sz w:val="20"/>
          <w:szCs w:val="20"/>
        </w:rPr>
        <w:t>Biura Projektów</w:t>
      </w:r>
      <w:r w:rsidR="002832E0" w:rsidRPr="00AE599E">
        <w:rPr>
          <w:rFonts w:ascii="Arial" w:hAnsi="Arial" w:cs="Arial"/>
          <w:sz w:val="20"/>
          <w:szCs w:val="20"/>
        </w:rPr>
        <w:t xml:space="preserve"> </w:t>
      </w:r>
      <w:r w:rsidR="00AE599E" w:rsidRPr="00AE599E">
        <w:rPr>
          <w:rFonts w:ascii="Arial" w:hAnsi="Arial" w:cs="Arial"/>
          <w:sz w:val="20"/>
          <w:szCs w:val="20"/>
        </w:rPr>
        <w:t>Infrastruktura społeczna</w:t>
      </w:r>
      <w:r w:rsidRPr="00AE599E">
        <w:rPr>
          <w:rFonts w:ascii="Arial" w:hAnsi="Arial" w:cs="Arial"/>
          <w:sz w:val="20"/>
          <w:szCs w:val="20"/>
        </w:rPr>
        <w:t xml:space="preserve">. </w:t>
      </w:r>
      <w:r w:rsidR="002832E0" w:rsidRPr="00AE599E">
        <w:rPr>
          <w:rFonts w:ascii="Arial" w:hAnsi="Arial" w:cs="Arial"/>
          <w:sz w:val="20"/>
          <w:szCs w:val="20"/>
        </w:rPr>
        <w:t> </w:t>
      </w:r>
      <w:r w:rsidR="00857CA3" w:rsidRPr="00AE599E">
        <w:rPr>
          <w:rFonts w:ascii="Arial" w:hAnsi="Arial" w:cs="Arial"/>
          <w:sz w:val="20"/>
          <w:szCs w:val="20"/>
        </w:rPr>
        <w:t xml:space="preserve">Informacje można uzyskać pod następującymi numerami telefonów </w:t>
      </w:r>
      <w:r w:rsidR="00AE599E" w:rsidRPr="00AE599E">
        <w:rPr>
          <w:rFonts w:ascii="Arial" w:hAnsi="Arial" w:cs="Arial"/>
          <w:sz w:val="20"/>
          <w:szCs w:val="20"/>
        </w:rPr>
        <w:t>(89) 52 19 634, (89) 52 19 638, (89) 52 19 645, (89) 52 19 373, (89) 52 19 392, (89) 52 19 629 fax 89 52 19 682, 89 52 19 679.</w:t>
      </w:r>
      <w:r w:rsidR="00AE599E">
        <w:rPr>
          <w:rFonts w:ascii="Arial" w:hAnsi="Arial" w:cs="Arial"/>
          <w:sz w:val="20"/>
          <w:szCs w:val="20"/>
        </w:rPr>
        <w:t xml:space="preserve"> l</w:t>
      </w:r>
      <w:r w:rsidR="002832E0" w:rsidRPr="00AE599E">
        <w:rPr>
          <w:rFonts w:ascii="Arial" w:hAnsi="Arial" w:cs="Arial"/>
          <w:sz w:val="20"/>
          <w:szCs w:val="20"/>
        </w:rPr>
        <w:t xml:space="preserve">ub </w:t>
      </w:r>
      <w:r w:rsidR="00AC06D0" w:rsidRPr="00AE599E">
        <w:rPr>
          <w:rFonts w:ascii="Arial" w:hAnsi="Arial" w:cs="Arial"/>
          <w:sz w:val="20"/>
          <w:szCs w:val="20"/>
        </w:rPr>
        <w:t>drogą elek</w:t>
      </w:r>
      <w:r w:rsidR="00686B11" w:rsidRPr="00AE599E">
        <w:rPr>
          <w:rFonts w:ascii="Arial" w:hAnsi="Arial" w:cs="Arial"/>
          <w:sz w:val="20"/>
          <w:szCs w:val="20"/>
        </w:rPr>
        <w:t>troniczną</w:t>
      </w:r>
      <w:r w:rsidR="00321B24" w:rsidRPr="00AE599E">
        <w:rPr>
          <w:rFonts w:ascii="Arial" w:hAnsi="Arial" w:cs="Arial"/>
          <w:sz w:val="20"/>
          <w:szCs w:val="20"/>
        </w:rPr>
        <w:t xml:space="preserve"> na</w:t>
      </w:r>
      <w:r w:rsidR="00686B11" w:rsidRPr="00AE599E">
        <w:rPr>
          <w:rFonts w:ascii="Arial" w:hAnsi="Arial" w:cs="Arial"/>
          <w:sz w:val="20"/>
          <w:szCs w:val="20"/>
        </w:rPr>
        <w:t xml:space="preserve"> e-mail: </w:t>
      </w:r>
      <w:hyperlink r:id="rId14" w:history="1">
        <w:r w:rsidR="00AE599E" w:rsidRPr="00440ECF">
          <w:rPr>
            <w:rStyle w:val="Hipercze"/>
            <w:rFonts w:ascii="Arial" w:hAnsi="Arial" w:cs="Arial"/>
            <w:sz w:val="20"/>
            <w:szCs w:val="20"/>
          </w:rPr>
          <w:t>nabory.ispo</w:t>
        </w:r>
        <w:r w:rsidR="00041C31">
          <w:rPr>
            <w:rStyle w:val="Hipercze"/>
            <w:rFonts w:ascii="Arial" w:hAnsi="Arial" w:cs="Arial"/>
            <w:sz w:val="20"/>
            <w:szCs w:val="20"/>
          </w:rPr>
          <w:t>l</w:t>
        </w:r>
        <w:r w:rsidR="00AE599E" w:rsidRPr="00440ECF">
          <w:rPr>
            <w:rStyle w:val="Hipercze"/>
            <w:rFonts w:ascii="Arial" w:hAnsi="Arial" w:cs="Arial"/>
            <w:sz w:val="20"/>
            <w:szCs w:val="20"/>
          </w:rPr>
          <w:t>eczna@warmia.mazury.pl</w:t>
        </w:r>
      </w:hyperlink>
    </w:p>
    <w:p w14:paraId="1898431E" w14:textId="77777777" w:rsidR="00FE0CF5" w:rsidRPr="00855E87" w:rsidRDefault="003A3DC1" w:rsidP="0003297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Informacji dla Wnioskodawców ubiegających się o dofinansowanie udzielają również Punkty Informacyjne Funduszy Europejskich, w godzinach pracy: poniedzi</w:t>
      </w:r>
      <w:r w:rsidR="00C57E74" w:rsidRPr="00855E87">
        <w:rPr>
          <w:rFonts w:ascii="Arial" w:hAnsi="Arial" w:cs="Arial"/>
          <w:sz w:val="20"/>
          <w:szCs w:val="20"/>
        </w:rPr>
        <w:t xml:space="preserve">ałek 8:00-18:00, wtorek-piątek </w:t>
      </w:r>
      <w:r w:rsidRPr="00855E87">
        <w:rPr>
          <w:rFonts w:ascii="Arial" w:hAnsi="Arial" w:cs="Arial"/>
          <w:sz w:val="20"/>
          <w:szCs w:val="20"/>
        </w:rPr>
        <w:t>7:30-15:30:</w:t>
      </w:r>
    </w:p>
    <w:p w14:paraId="2453A0AE" w14:textId="48C57C2A" w:rsidR="00FE0CF5" w:rsidRPr="00855E87" w:rsidRDefault="003A3DC1" w:rsidP="0003297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89 512 54 83, </w:t>
      </w:r>
      <w:r w:rsidR="00DD61D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89 512 54 84, 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89 512 54 85,  89 512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03297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03297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F02998">
      <w:pPr>
        <w:pStyle w:val="Nagwek2"/>
        <w:spacing w:line="276" w:lineRule="auto"/>
      </w:pPr>
      <w:bookmarkStart w:id="23" w:name="_Toc504023738"/>
      <w:r w:rsidRPr="00855E87">
        <w:t xml:space="preserve">§ 18 </w:t>
      </w:r>
      <w:r w:rsidRPr="00855E87">
        <w:br/>
        <w:t>Postanowienia końcowe</w:t>
      </w:r>
      <w:bookmarkEnd w:id="23"/>
    </w:p>
    <w:p w14:paraId="4E32B9D4" w14:textId="77777777" w:rsidR="002D16EE" w:rsidRPr="00855E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855E87" w:rsidRDefault="00EC513A" w:rsidP="0003297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569AB716" w:rsidR="00FE0CF5" w:rsidRPr="00855E87" w:rsidRDefault="00EC513A" w:rsidP="0003297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</w:p>
    <w:p w14:paraId="77D93E7C" w14:textId="0AD0EB50" w:rsidR="00130D5D" w:rsidRPr="00704C3D" w:rsidRDefault="00EC513A" w:rsidP="00130D5D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WiM oraz Portalu.</w:t>
      </w:r>
    </w:p>
    <w:p w14:paraId="3DB85500" w14:textId="77777777" w:rsidR="00FE0CF5" w:rsidRPr="00855E87" w:rsidRDefault="00EC513A" w:rsidP="0003297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032973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855E87" w:rsidRDefault="00EC513A" w:rsidP="00032973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5361A819" w14:textId="77777777" w:rsidR="00673FB9" w:rsidRPr="00855E87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br w:type="page"/>
      </w:r>
    </w:p>
    <w:p w14:paraId="647AAD35" w14:textId="77777777" w:rsidR="002D16EE" w:rsidRPr="00855E87" w:rsidRDefault="002D16EE" w:rsidP="00F02998">
      <w:pPr>
        <w:pStyle w:val="Nagwek2"/>
        <w:spacing w:line="276" w:lineRule="auto"/>
        <w:jc w:val="left"/>
      </w:pPr>
      <w:bookmarkStart w:id="24" w:name="_Toc504023739"/>
      <w:r w:rsidRPr="00855E87">
        <w:lastRenderedPageBreak/>
        <w:t>Lista załączników do Regulaminu</w:t>
      </w:r>
      <w:bookmarkEnd w:id="24"/>
    </w:p>
    <w:p w14:paraId="5153BA32" w14:textId="77777777" w:rsidR="0084598B" w:rsidRPr="00855E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73FB9" w:rsidRPr="00855E87" w14:paraId="71BA9BE2" w14:textId="77777777" w:rsidTr="00CC4381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83E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176" w14:textId="5740157E" w:rsidR="00673FB9" w:rsidRPr="003D3F70" w:rsidRDefault="00DD48D1" w:rsidP="004D4216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Regionalnego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73FB9" w:rsidRPr="00855E87" w14:paraId="47B8BBE5" w14:textId="77777777" w:rsidTr="00CC4381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C26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C6" w14:textId="15E43C34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Regionalnego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73FB9" w:rsidRPr="00855E87" w14:paraId="63F60360" w14:textId="77777777" w:rsidTr="00AE1A9F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79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649" w14:textId="2D9FCF1B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r w:rsidR="00911B78"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Regionalnego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73FB9" w:rsidRPr="00855E87" w14:paraId="555FDCB2" w14:textId="77777777" w:rsidTr="00CC4381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74D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B9" w14:textId="0E806037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673FB9" w:rsidRPr="00855E87" w14:paraId="3F0C4E2F" w14:textId="77777777" w:rsidTr="00AE1A9F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65C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E43" w14:textId="5BD8EC1A" w:rsidR="00673FB9" w:rsidRPr="003D3F70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="00673FB9"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3FB9" w:rsidRPr="00855E87" w14:paraId="2B5FF4A4" w14:textId="77777777" w:rsidTr="00AE1A9F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A" w14:textId="77777777" w:rsidR="00673FB9" w:rsidRPr="00855E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1CD" w14:textId="44312FE6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673FB9" w:rsidRPr="00855E87" w14:paraId="23BEA658" w14:textId="77777777" w:rsidTr="00AE1A9F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FA7" w14:textId="75150D12" w:rsidR="00673FB9" w:rsidRPr="00855E87" w:rsidRDefault="00673FB9" w:rsidP="008F3F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013" w14:textId="4646FC84" w:rsidR="00673FB9" w:rsidRPr="003D3F70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673FB9" w:rsidRPr="00855E87" w14:paraId="1BD2A3A2" w14:textId="77777777" w:rsidTr="00CC4381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5B6" w14:textId="3595E8F2" w:rsidR="00673FB9" w:rsidRPr="00855E87" w:rsidRDefault="00673FB9" w:rsidP="008F3F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3E0" w14:textId="67F5B371" w:rsidR="00673FB9" w:rsidRPr="003D3F70" w:rsidRDefault="00935925" w:rsidP="00F029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</w:p>
        </w:tc>
      </w:tr>
      <w:tr w:rsidR="00673FB9" w:rsidRPr="00855E87" w14:paraId="6B93E2FF" w14:textId="77777777" w:rsidTr="00CC4381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00B" w14:textId="6B892F30" w:rsidR="00673FB9" w:rsidRPr="00855E87" w:rsidRDefault="00673FB9" w:rsidP="008F3F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029" w14:textId="3FAEFD7C" w:rsidR="00673FB9" w:rsidRPr="003D3F70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673FB9" w:rsidRPr="00855E87" w14:paraId="0C97C12D" w14:textId="77777777" w:rsidTr="00CC4381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574" w14:textId="3A4DCFEA" w:rsidR="00673FB9" w:rsidRPr="00855E87" w:rsidRDefault="00673FB9" w:rsidP="008F3F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D82" w14:textId="7AFCC177" w:rsidR="00673FB9" w:rsidRPr="003D3F70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673FB9" w:rsidRPr="00855E87" w14:paraId="2227CDA4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2DF" w14:textId="6B15656D" w:rsidR="00673FB9" w:rsidRPr="00855E87" w:rsidRDefault="00673FB9" w:rsidP="008F3FF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F57" w14:textId="5BE6DE96" w:rsidR="00673FB9" w:rsidRPr="003D3F70" w:rsidRDefault="00935925" w:rsidP="00951149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8F7032" w:rsidRPr="00855E87" w14:paraId="433B7122" w14:textId="77777777" w:rsidTr="00AE1A9F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1103" w14:textId="147FE6FF" w:rsidR="008F7032" w:rsidRPr="00855E87" w:rsidRDefault="008F7032" w:rsidP="008F3F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79EE" w14:textId="601A861D" w:rsidR="008F7032" w:rsidRPr="00935925" w:rsidRDefault="008F7032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8F7032" w:rsidRPr="00855E87" w14:paraId="5E995CFF" w14:textId="77777777" w:rsidTr="00CC4381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B2" w14:textId="1AB9F592" w:rsidR="008F7032" w:rsidRPr="00855E87" w:rsidRDefault="008F7032" w:rsidP="008F3F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802" w14:textId="1D810671" w:rsidR="008F7032" w:rsidRPr="003D3F70" w:rsidRDefault="008F7032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8F7032" w:rsidRPr="00855E87" w14:paraId="7204A197" w14:textId="77777777" w:rsidTr="00070FF5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8C49" w14:textId="0824CE95" w:rsidR="008F7032" w:rsidRPr="00855E87" w:rsidRDefault="008F7032" w:rsidP="008F3FFD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8F3FF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AB5" w14:textId="79E0DA30" w:rsidR="008F7032" w:rsidRPr="003D3F70" w:rsidRDefault="008F7032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8F3FFD" w:rsidRPr="00855E87" w14:paraId="2D79C77E" w14:textId="77777777" w:rsidTr="00306DA6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9E3" w14:textId="596FBD4A" w:rsidR="008F3FFD" w:rsidRPr="00A83385" w:rsidRDefault="008F3FFD" w:rsidP="005D1C01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 w:rsidR="005D1C0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9AEA" w14:textId="2DDBCC94" w:rsidR="008F3FFD" w:rsidRPr="00935925" w:rsidRDefault="008F3FFD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8F7032" w:rsidRPr="00855E87" w14:paraId="341562FC" w14:textId="77777777" w:rsidTr="00070FF5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FCC" w14:textId="3E5416A0" w:rsidR="008F7032" w:rsidRPr="00EA0B14" w:rsidRDefault="008F7032" w:rsidP="005D1C01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AC310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5D1C0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5E5A" w14:textId="51429379" w:rsidR="008F7032" w:rsidRPr="00935925" w:rsidRDefault="008F7032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  <w:tr w:rsidR="00AD45F4" w:rsidRPr="00855E87" w14:paraId="54FD3A18" w14:textId="77777777" w:rsidTr="00070FF5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E2E" w14:textId="599B71C5" w:rsidR="00AD45F4" w:rsidRDefault="00AD45F4" w:rsidP="00AD45F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B122" w14:textId="7A8C8CA7" w:rsidR="00AD45F4" w:rsidRDefault="00AD45F4" w:rsidP="008F7032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Poziom bezrobocia w powiatach województwa warmińsko-mazurskiego</w:t>
            </w:r>
          </w:p>
        </w:tc>
      </w:tr>
    </w:tbl>
    <w:p w14:paraId="585E5777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8"/>
      <w:headerReference w:type="first" r:id="rId19"/>
      <w:footerReference w:type="first" r:id="rId20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F8F7" w14:textId="77777777" w:rsidR="0089152C" w:rsidRDefault="0089152C" w:rsidP="00603EEE">
      <w:r>
        <w:separator/>
      </w:r>
    </w:p>
  </w:endnote>
  <w:endnote w:type="continuationSeparator" w:id="0">
    <w:p w14:paraId="4D6EC664" w14:textId="77777777" w:rsidR="0089152C" w:rsidRDefault="0089152C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1D0B30D" w:rsidR="0089152C" w:rsidRDefault="0089152C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A8565B">
          <w:rPr>
            <w:rFonts w:ascii="Arial" w:hAnsi="Arial" w:cs="Arial"/>
            <w:noProof/>
            <w:sz w:val="20"/>
            <w:szCs w:val="20"/>
          </w:rPr>
          <w:t>23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88F0" w14:textId="29C95079" w:rsidR="0089152C" w:rsidRDefault="0089152C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……………...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F8AF" w14:textId="77777777" w:rsidR="0089152C" w:rsidRDefault="0089152C" w:rsidP="00603EEE">
      <w:r>
        <w:separator/>
      </w:r>
    </w:p>
  </w:footnote>
  <w:footnote w:type="continuationSeparator" w:id="0">
    <w:p w14:paraId="7B4CDC07" w14:textId="77777777" w:rsidR="0089152C" w:rsidRDefault="0089152C" w:rsidP="00603EEE">
      <w:r>
        <w:continuationSeparator/>
      </w:r>
    </w:p>
  </w:footnote>
  <w:footnote w:id="1">
    <w:p w14:paraId="60A5D443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Główny Urząd Statystyczny (GUS)</w:t>
      </w:r>
    </w:p>
  </w:footnote>
  <w:footnote w:id="2">
    <w:p w14:paraId="54CCFE5B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Badanie Aktywności Ekonomicznej Ludności (BAEL)</w:t>
      </w:r>
    </w:p>
  </w:footnote>
  <w:footnote w:id="3">
    <w:p w14:paraId="5746D81A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Bank Danych Lokalnych (BDL)</w:t>
      </w:r>
    </w:p>
  </w:footnote>
  <w:footnote w:id="4">
    <w:p w14:paraId="53DD3EA0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Miejski Ośrodek Pomocy Społecznej (MOPS)</w:t>
      </w:r>
    </w:p>
  </w:footnote>
  <w:footnote w:id="5">
    <w:p w14:paraId="69B87084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Gminny Ośrodek Pomocy społecznej (GOPS)</w:t>
      </w:r>
    </w:p>
  </w:footnote>
  <w:footnote w:id="6">
    <w:p w14:paraId="63C16379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Wojewódzki Urząd Pracy (WUP)</w:t>
      </w:r>
    </w:p>
  </w:footnote>
  <w:footnote w:id="7">
    <w:p w14:paraId="0D120BE7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Powiatowy Urząd Pracy (PUP)</w:t>
      </w:r>
    </w:p>
  </w:footnote>
  <w:footnote w:id="8">
    <w:p w14:paraId="085F4276" w14:textId="77777777" w:rsidR="0089152C" w:rsidRDefault="0089152C" w:rsidP="00584B19">
      <w:pPr>
        <w:pStyle w:val="Tekstprzypisudolnego"/>
        <w:rPr>
          <w:rFonts w:cs="Arial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cs="Arial"/>
          <w:sz w:val="18"/>
          <w:szCs w:val="16"/>
        </w:rPr>
        <w:t>Ministerstwo Rodziny, Pracy i Polityki Społecznej (MRPiPS)</w:t>
      </w:r>
    </w:p>
  </w:footnote>
  <w:footnote w:id="9">
    <w:p w14:paraId="49855C6B" w14:textId="77777777" w:rsidR="0089152C" w:rsidRDefault="0089152C" w:rsidP="00584B19">
      <w:pPr>
        <w:pStyle w:val="Tekstprzypisudolnego"/>
        <w:rPr>
          <w:sz w:val="18"/>
        </w:rPr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>Ministerstwo Rozwoju</w:t>
      </w:r>
    </w:p>
  </w:footnote>
  <w:footnote w:id="10">
    <w:p w14:paraId="1C374D84" w14:textId="77777777" w:rsidR="0089152C" w:rsidRDefault="0089152C" w:rsidP="00584B19">
      <w:pPr>
        <w:pStyle w:val="Tekstprzypisudolnego"/>
        <w:jc w:val="both"/>
      </w:pPr>
      <w:r>
        <w:rPr>
          <w:rStyle w:val="Odwoanieprzypisudolnego"/>
          <w:rFonts w:eastAsiaTheme="majorEastAsia" w:cs="Arial"/>
          <w:szCs w:val="16"/>
        </w:rPr>
        <w:footnoteRef/>
      </w:r>
      <w:r>
        <w:rPr>
          <w:rFonts w:cs="Arial"/>
          <w:szCs w:val="16"/>
        </w:rPr>
        <w:t xml:space="preserve"> </w:t>
      </w:r>
      <w:r>
        <w:rPr>
          <w:rFonts w:cs="Arial"/>
          <w:sz w:val="18"/>
          <w:szCs w:val="16"/>
        </w:rPr>
        <w:t xml:space="preserve">Analiza sytuacji społeczno-demograficznej w województwie warmińsko-mazurskim – opracowanie przygotowane na potrzeby profilowania interwencji realizowanej w ramach osi priorytetowej 11 Włączenie społeczne przez Instytucję Zarządzająca Regionalnym Programem Operacyjnym Województwa Warmińsko-Mazurskiego na lata 2014-2020 , </w:t>
      </w:r>
      <w:hyperlink r:id="rId1" w:history="1">
        <w:r>
          <w:rPr>
            <w:rStyle w:val="Hipercze"/>
            <w:rFonts w:cs="Arial"/>
            <w:sz w:val="18"/>
            <w:szCs w:val="16"/>
          </w:rPr>
          <w:t>http://warmia.mazury.pl/polityka-spoleczna/obserwatorium-integracji-spolecznej/o-obserwatorium</w:t>
        </w:r>
      </w:hyperlink>
    </w:p>
  </w:footnote>
  <w:footnote w:id="11">
    <w:p w14:paraId="6C0FBC8F" w14:textId="68D42C45" w:rsidR="0089152C" w:rsidRPr="002564C2" w:rsidRDefault="0089152C" w:rsidP="008B4F0B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64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4C2">
        <w:rPr>
          <w:rFonts w:ascii="Arial" w:hAnsi="Arial" w:cs="Arial"/>
          <w:sz w:val="16"/>
          <w:szCs w:val="16"/>
        </w:rPr>
        <w:t xml:space="preserve"> 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poprzedzającym miesiąc, w którym ogłoszono konkurs, </w:t>
      </w:r>
      <w:r w:rsidRPr="00147C8E">
        <w:rPr>
          <w:rFonts w:ascii="Arial" w:hAnsi="Arial" w:cs="Arial"/>
          <w:sz w:val="16"/>
          <w:szCs w:val="16"/>
        </w:rPr>
        <w:t xml:space="preserve">tj. </w:t>
      </w:r>
      <w:r w:rsidRPr="00B60E42">
        <w:rPr>
          <w:rFonts w:ascii="Arial" w:hAnsi="Arial" w:cs="Arial"/>
          <w:sz w:val="16"/>
          <w:szCs w:val="16"/>
        </w:rPr>
        <w:t xml:space="preserve">27.04.2018 r., gdzie 1 EUR =  4,2161 </w:t>
      </w:r>
      <w:r w:rsidRPr="007F6284">
        <w:rPr>
          <w:rFonts w:ascii="Arial" w:hAnsi="Arial" w:cs="Arial"/>
          <w:sz w:val="16"/>
          <w:szCs w:val="16"/>
        </w:rPr>
        <w:t>PLN</w:t>
      </w:r>
      <w:r w:rsidRPr="007F6284">
        <w:rPr>
          <w:rFonts w:ascii="Arial" w:hAnsi="Arial" w:cs="Arial"/>
          <w:color w:val="262626"/>
          <w:sz w:val="16"/>
          <w:szCs w:val="16"/>
        </w:rPr>
        <w:t>. Z uwagi</w:t>
      </w:r>
      <w:r w:rsidRPr="002564C2">
        <w:rPr>
          <w:rFonts w:ascii="Arial" w:hAnsi="Arial" w:cs="Arial"/>
          <w:color w:val="262626"/>
          <w:sz w:val="16"/>
          <w:szCs w:val="16"/>
        </w:rPr>
        <w:t xml:space="preserve"> na konieczność ogłoszenia naborów w PLN, wybór projektów do dofinansowania oraz podpisanie umów będzie uzależnione od dostępności środków.</w:t>
      </w:r>
    </w:p>
    <w:p w14:paraId="32C1A120" w14:textId="77777777" w:rsidR="0089152C" w:rsidRDefault="0089152C" w:rsidP="008B4F0B">
      <w:pPr>
        <w:pStyle w:val="NormalnyWeb"/>
        <w:jc w:val="both"/>
      </w:pPr>
    </w:p>
  </w:footnote>
  <w:footnote w:id="12">
    <w:p w14:paraId="21960298" w14:textId="77777777" w:rsidR="0089152C" w:rsidRPr="00914F04" w:rsidRDefault="0089152C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89152C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89152C" w:rsidRPr="00883293" w:rsidRDefault="0089152C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89152C" w:rsidRPr="00883293" w:rsidRDefault="0089152C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89152C" w:rsidRPr="00883293" w:rsidRDefault="0089152C" w:rsidP="00F2482D">
          <w:pPr>
            <w:pStyle w:val="Nagwek"/>
            <w:jc w:val="center"/>
          </w:pPr>
        </w:p>
      </w:tc>
    </w:tr>
  </w:tbl>
  <w:p w14:paraId="5A52F8FD" w14:textId="359EA70B" w:rsidR="0089152C" w:rsidRPr="002D16EE" w:rsidRDefault="0089152C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8182A"/>
    <w:multiLevelType w:val="hybridMultilevel"/>
    <w:tmpl w:val="5B70568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5380"/>
    <w:multiLevelType w:val="hybridMultilevel"/>
    <w:tmpl w:val="5CAA71FC"/>
    <w:lvl w:ilvl="0" w:tplc="7816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B560C"/>
    <w:multiLevelType w:val="hybridMultilevel"/>
    <w:tmpl w:val="B09AB6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870449D"/>
    <w:multiLevelType w:val="hybridMultilevel"/>
    <w:tmpl w:val="F56841E6"/>
    <w:lvl w:ilvl="0" w:tplc="78168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C690D2A"/>
    <w:multiLevelType w:val="hybridMultilevel"/>
    <w:tmpl w:val="C010DBA0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1EBD6D0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6377"/>
    <w:multiLevelType w:val="hybridMultilevel"/>
    <w:tmpl w:val="435A65D8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3108D4"/>
    <w:multiLevelType w:val="hybridMultilevel"/>
    <w:tmpl w:val="B12C9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45991"/>
    <w:multiLevelType w:val="hybridMultilevel"/>
    <w:tmpl w:val="A6E40FF4"/>
    <w:lvl w:ilvl="0" w:tplc="781681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71165E8"/>
    <w:multiLevelType w:val="hybridMultilevel"/>
    <w:tmpl w:val="4BA4296C"/>
    <w:lvl w:ilvl="0" w:tplc="858A7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6FF"/>
    <w:multiLevelType w:val="hybridMultilevel"/>
    <w:tmpl w:val="63122FD8"/>
    <w:lvl w:ilvl="0" w:tplc="7816816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7A1B3B"/>
    <w:multiLevelType w:val="hybridMultilevel"/>
    <w:tmpl w:val="B5F4C79E"/>
    <w:lvl w:ilvl="0" w:tplc="7816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01569"/>
    <w:multiLevelType w:val="hybridMultilevel"/>
    <w:tmpl w:val="0F9C3242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 w15:restartNumberingAfterBreak="0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14"/>
  </w:num>
  <w:num w:numId="4">
    <w:abstractNumId w:val="43"/>
  </w:num>
  <w:num w:numId="5">
    <w:abstractNumId w:val="22"/>
  </w:num>
  <w:num w:numId="6">
    <w:abstractNumId w:val="49"/>
  </w:num>
  <w:num w:numId="7">
    <w:abstractNumId w:val="48"/>
  </w:num>
  <w:num w:numId="8">
    <w:abstractNumId w:val="23"/>
  </w:num>
  <w:num w:numId="9">
    <w:abstractNumId w:val="10"/>
  </w:num>
  <w:num w:numId="10">
    <w:abstractNumId w:val="27"/>
  </w:num>
  <w:num w:numId="11">
    <w:abstractNumId w:val="3"/>
  </w:num>
  <w:num w:numId="12">
    <w:abstractNumId w:val="28"/>
  </w:num>
  <w:num w:numId="13">
    <w:abstractNumId w:val="16"/>
  </w:num>
  <w:num w:numId="14">
    <w:abstractNumId w:val="1"/>
  </w:num>
  <w:num w:numId="15">
    <w:abstractNumId w:val="44"/>
  </w:num>
  <w:num w:numId="16">
    <w:abstractNumId w:val="47"/>
  </w:num>
  <w:num w:numId="17">
    <w:abstractNumId w:val="33"/>
  </w:num>
  <w:num w:numId="18">
    <w:abstractNumId w:val="8"/>
  </w:num>
  <w:num w:numId="19">
    <w:abstractNumId w:val="26"/>
  </w:num>
  <w:num w:numId="20">
    <w:abstractNumId w:val="11"/>
  </w:num>
  <w:num w:numId="21">
    <w:abstractNumId w:val="45"/>
  </w:num>
  <w:num w:numId="22">
    <w:abstractNumId w:val="21"/>
  </w:num>
  <w:num w:numId="23">
    <w:abstractNumId w:val="46"/>
  </w:num>
  <w:num w:numId="24">
    <w:abstractNumId w:val="15"/>
  </w:num>
  <w:num w:numId="25">
    <w:abstractNumId w:val="51"/>
  </w:num>
  <w:num w:numId="26">
    <w:abstractNumId w:val="18"/>
  </w:num>
  <w:num w:numId="27">
    <w:abstractNumId w:val="17"/>
  </w:num>
  <w:num w:numId="28">
    <w:abstractNumId w:val="13"/>
  </w:num>
  <w:num w:numId="29">
    <w:abstractNumId w:val="36"/>
  </w:num>
  <w:num w:numId="30">
    <w:abstractNumId w:val="9"/>
  </w:num>
  <w:num w:numId="31">
    <w:abstractNumId w:val="29"/>
  </w:num>
  <w:num w:numId="32">
    <w:abstractNumId w:val="25"/>
  </w:num>
  <w:num w:numId="33">
    <w:abstractNumId w:val="40"/>
  </w:num>
  <w:num w:numId="34">
    <w:abstractNumId w:val="52"/>
  </w:num>
  <w:num w:numId="35">
    <w:abstractNumId w:val="32"/>
  </w:num>
  <w:num w:numId="36">
    <w:abstractNumId w:val="42"/>
  </w:num>
  <w:num w:numId="37">
    <w:abstractNumId w:val="41"/>
  </w:num>
  <w:num w:numId="38">
    <w:abstractNumId w:val="50"/>
  </w:num>
  <w:num w:numId="39">
    <w:abstractNumId w:val="0"/>
  </w:num>
  <w:num w:numId="40">
    <w:abstractNumId w:val="2"/>
  </w:num>
  <w:num w:numId="41">
    <w:abstractNumId w:val="2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0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08F5"/>
    <w:rsid w:val="00012AB1"/>
    <w:rsid w:val="00015150"/>
    <w:rsid w:val="0002044A"/>
    <w:rsid w:val="000216D0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973"/>
    <w:rsid w:val="00032E87"/>
    <w:rsid w:val="00033B3F"/>
    <w:rsid w:val="000350BB"/>
    <w:rsid w:val="00041905"/>
    <w:rsid w:val="00041C31"/>
    <w:rsid w:val="00041E05"/>
    <w:rsid w:val="00043376"/>
    <w:rsid w:val="000476E2"/>
    <w:rsid w:val="00050496"/>
    <w:rsid w:val="00050C43"/>
    <w:rsid w:val="0005326F"/>
    <w:rsid w:val="00054815"/>
    <w:rsid w:val="0005512E"/>
    <w:rsid w:val="00057183"/>
    <w:rsid w:val="000619CD"/>
    <w:rsid w:val="0006208F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3AC1"/>
    <w:rsid w:val="000B6B72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5BE2"/>
    <w:rsid w:val="000D65BD"/>
    <w:rsid w:val="000D76F4"/>
    <w:rsid w:val="000E07A1"/>
    <w:rsid w:val="000E3456"/>
    <w:rsid w:val="000E3824"/>
    <w:rsid w:val="000E391B"/>
    <w:rsid w:val="000E6103"/>
    <w:rsid w:val="000E6DF6"/>
    <w:rsid w:val="000E703A"/>
    <w:rsid w:val="000F3D66"/>
    <w:rsid w:val="000F4A58"/>
    <w:rsid w:val="000F5DB5"/>
    <w:rsid w:val="000F702E"/>
    <w:rsid w:val="000F7D80"/>
    <w:rsid w:val="00100887"/>
    <w:rsid w:val="001034DF"/>
    <w:rsid w:val="00103875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3592"/>
    <w:rsid w:val="00126040"/>
    <w:rsid w:val="00126431"/>
    <w:rsid w:val="001266D2"/>
    <w:rsid w:val="00130D5D"/>
    <w:rsid w:val="001314D3"/>
    <w:rsid w:val="00131A6D"/>
    <w:rsid w:val="00132197"/>
    <w:rsid w:val="00133536"/>
    <w:rsid w:val="00133A74"/>
    <w:rsid w:val="00134136"/>
    <w:rsid w:val="00137278"/>
    <w:rsid w:val="00147745"/>
    <w:rsid w:val="001502B9"/>
    <w:rsid w:val="00152419"/>
    <w:rsid w:val="00160042"/>
    <w:rsid w:val="00160297"/>
    <w:rsid w:val="00160CCA"/>
    <w:rsid w:val="00162DE0"/>
    <w:rsid w:val="001703E5"/>
    <w:rsid w:val="0017107D"/>
    <w:rsid w:val="00171174"/>
    <w:rsid w:val="00171649"/>
    <w:rsid w:val="00171C41"/>
    <w:rsid w:val="00172869"/>
    <w:rsid w:val="00172984"/>
    <w:rsid w:val="00173E54"/>
    <w:rsid w:val="0017415C"/>
    <w:rsid w:val="00177383"/>
    <w:rsid w:val="00185A79"/>
    <w:rsid w:val="00185FB8"/>
    <w:rsid w:val="00190EF6"/>
    <w:rsid w:val="00192734"/>
    <w:rsid w:val="00193A07"/>
    <w:rsid w:val="00197322"/>
    <w:rsid w:val="001A050F"/>
    <w:rsid w:val="001A144A"/>
    <w:rsid w:val="001A2B3E"/>
    <w:rsid w:val="001A49BA"/>
    <w:rsid w:val="001B0117"/>
    <w:rsid w:val="001B55E2"/>
    <w:rsid w:val="001B7E31"/>
    <w:rsid w:val="001C17DC"/>
    <w:rsid w:val="001C3759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5DBB"/>
    <w:rsid w:val="001D7812"/>
    <w:rsid w:val="001D7D8D"/>
    <w:rsid w:val="001E19C6"/>
    <w:rsid w:val="001E44A5"/>
    <w:rsid w:val="001E78E8"/>
    <w:rsid w:val="001F361A"/>
    <w:rsid w:val="001F5D3D"/>
    <w:rsid w:val="00202C78"/>
    <w:rsid w:val="002045DC"/>
    <w:rsid w:val="002068E9"/>
    <w:rsid w:val="0021091D"/>
    <w:rsid w:val="00210978"/>
    <w:rsid w:val="00210E03"/>
    <w:rsid w:val="00211C91"/>
    <w:rsid w:val="00212132"/>
    <w:rsid w:val="00212D29"/>
    <w:rsid w:val="00213403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08AE"/>
    <w:rsid w:val="002615C8"/>
    <w:rsid w:val="00262E73"/>
    <w:rsid w:val="00262EA0"/>
    <w:rsid w:val="002632A5"/>
    <w:rsid w:val="0026701D"/>
    <w:rsid w:val="00270E8C"/>
    <w:rsid w:val="002722C2"/>
    <w:rsid w:val="00272FA4"/>
    <w:rsid w:val="00273141"/>
    <w:rsid w:val="0027428D"/>
    <w:rsid w:val="00277EE7"/>
    <w:rsid w:val="002832E0"/>
    <w:rsid w:val="00283A76"/>
    <w:rsid w:val="002861C5"/>
    <w:rsid w:val="002874B2"/>
    <w:rsid w:val="002876AF"/>
    <w:rsid w:val="002900B2"/>
    <w:rsid w:val="002916E7"/>
    <w:rsid w:val="00296A35"/>
    <w:rsid w:val="00296F1C"/>
    <w:rsid w:val="002A09BA"/>
    <w:rsid w:val="002A22A6"/>
    <w:rsid w:val="002A5049"/>
    <w:rsid w:val="002A554F"/>
    <w:rsid w:val="002B28B3"/>
    <w:rsid w:val="002B3C55"/>
    <w:rsid w:val="002C137A"/>
    <w:rsid w:val="002C30CE"/>
    <w:rsid w:val="002C4157"/>
    <w:rsid w:val="002C6E2D"/>
    <w:rsid w:val="002D04BA"/>
    <w:rsid w:val="002D0670"/>
    <w:rsid w:val="002D0BFC"/>
    <w:rsid w:val="002D0EC8"/>
    <w:rsid w:val="002D16EE"/>
    <w:rsid w:val="002D7D39"/>
    <w:rsid w:val="002E03C1"/>
    <w:rsid w:val="002E0CEC"/>
    <w:rsid w:val="002E147F"/>
    <w:rsid w:val="002E2515"/>
    <w:rsid w:val="002E4200"/>
    <w:rsid w:val="002E4243"/>
    <w:rsid w:val="002E6621"/>
    <w:rsid w:val="002E7114"/>
    <w:rsid w:val="002F0F36"/>
    <w:rsid w:val="002F1C53"/>
    <w:rsid w:val="002F28FB"/>
    <w:rsid w:val="002F5B7F"/>
    <w:rsid w:val="002F601C"/>
    <w:rsid w:val="002F7802"/>
    <w:rsid w:val="00300B48"/>
    <w:rsid w:val="00304CB2"/>
    <w:rsid w:val="00306451"/>
    <w:rsid w:val="00306DA6"/>
    <w:rsid w:val="00310C4D"/>
    <w:rsid w:val="0031188A"/>
    <w:rsid w:val="00311901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1AA9"/>
    <w:rsid w:val="00372727"/>
    <w:rsid w:val="00373488"/>
    <w:rsid w:val="003808F1"/>
    <w:rsid w:val="003846D5"/>
    <w:rsid w:val="0038595F"/>
    <w:rsid w:val="00386D2A"/>
    <w:rsid w:val="00387695"/>
    <w:rsid w:val="0038769A"/>
    <w:rsid w:val="003878E3"/>
    <w:rsid w:val="0038792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8DC"/>
    <w:rsid w:val="003E2EDD"/>
    <w:rsid w:val="003E3479"/>
    <w:rsid w:val="003E7EC4"/>
    <w:rsid w:val="003F1DD2"/>
    <w:rsid w:val="003F2E37"/>
    <w:rsid w:val="003F346F"/>
    <w:rsid w:val="003F5517"/>
    <w:rsid w:val="004022DC"/>
    <w:rsid w:val="00402372"/>
    <w:rsid w:val="0040273A"/>
    <w:rsid w:val="00402CE7"/>
    <w:rsid w:val="004044AF"/>
    <w:rsid w:val="00406791"/>
    <w:rsid w:val="00410B41"/>
    <w:rsid w:val="00412E0C"/>
    <w:rsid w:val="004177EE"/>
    <w:rsid w:val="004223BC"/>
    <w:rsid w:val="0042340A"/>
    <w:rsid w:val="00423859"/>
    <w:rsid w:val="00424F5D"/>
    <w:rsid w:val="00425470"/>
    <w:rsid w:val="004256B5"/>
    <w:rsid w:val="004279F7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7A4D"/>
    <w:rsid w:val="00457B46"/>
    <w:rsid w:val="00461577"/>
    <w:rsid w:val="00461C58"/>
    <w:rsid w:val="00462871"/>
    <w:rsid w:val="004637AF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388"/>
    <w:rsid w:val="004869CC"/>
    <w:rsid w:val="004903EC"/>
    <w:rsid w:val="004934F9"/>
    <w:rsid w:val="00494F8E"/>
    <w:rsid w:val="00495DCB"/>
    <w:rsid w:val="00497B93"/>
    <w:rsid w:val="004A1F47"/>
    <w:rsid w:val="004A2097"/>
    <w:rsid w:val="004A3BAB"/>
    <w:rsid w:val="004A4FF4"/>
    <w:rsid w:val="004A56CE"/>
    <w:rsid w:val="004A5C98"/>
    <w:rsid w:val="004A70AB"/>
    <w:rsid w:val="004A70F4"/>
    <w:rsid w:val="004A71AF"/>
    <w:rsid w:val="004B38FA"/>
    <w:rsid w:val="004B4ADF"/>
    <w:rsid w:val="004B4B0D"/>
    <w:rsid w:val="004C0E08"/>
    <w:rsid w:val="004C1BBD"/>
    <w:rsid w:val="004C2EC5"/>
    <w:rsid w:val="004C4DB8"/>
    <w:rsid w:val="004C5F0C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4AC2"/>
    <w:rsid w:val="004E5746"/>
    <w:rsid w:val="004E7313"/>
    <w:rsid w:val="004E7E93"/>
    <w:rsid w:val="004F251C"/>
    <w:rsid w:val="004F3DDD"/>
    <w:rsid w:val="004F477C"/>
    <w:rsid w:val="004F6D0F"/>
    <w:rsid w:val="004F6E65"/>
    <w:rsid w:val="004F73AF"/>
    <w:rsid w:val="005000A7"/>
    <w:rsid w:val="00500D1B"/>
    <w:rsid w:val="00500E93"/>
    <w:rsid w:val="00501070"/>
    <w:rsid w:val="005070BA"/>
    <w:rsid w:val="00507EFD"/>
    <w:rsid w:val="00510373"/>
    <w:rsid w:val="0051084B"/>
    <w:rsid w:val="00510BD4"/>
    <w:rsid w:val="005125F6"/>
    <w:rsid w:val="00513284"/>
    <w:rsid w:val="00514147"/>
    <w:rsid w:val="00520BE1"/>
    <w:rsid w:val="00520D41"/>
    <w:rsid w:val="005226BF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6FD0"/>
    <w:rsid w:val="005375E2"/>
    <w:rsid w:val="00537DA3"/>
    <w:rsid w:val="005426E3"/>
    <w:rsid w:val="0055167D"/>
    <w:rsid w:val="00551B9E"/>
    <w:rsid w:val="00551FB5"/>
    <w:rsid w:val="005522C5"/>
    <w:rsid w:val="0055280F"/>
    <w:rsid w:val="005536E0"/>
    <w:rsid w:val="00553FB9"/>
    <w:rsid w:val="0055663C"/>
    <w:rsid w:val="005571AF"/>
    <w:rsid w:val="005574C2"/>
    <w:rsid w:val="005574E0"/>
    <w:rsid w:val="0056025C"/>
    <w:rsid w:val="005609FC"/>
    <w:rsid w:val="00562494"/>
    <w:rsid w:val="00565F5A"/>
    <w:rsid w:val="005666C7"/>
    <w:rsid w:val="00567632"/>
    <w:rsid w:val="00567869"/>
    <w:rsid w:val="00571B65"/>
    <w:rsid w:val="005750A9"/>
    <w:rsid w:val="005766A3"/>
    <w:rsid w:val="0058144E"/>
    <w:rsid w:val="00582F0A"/>
    <w:rsid w:val="005833F6"/>
    <w:rsid w:val="00583750"/>
    <w:rsid w:val="0058458A"/>
    <w:rsid w:val="00584B19"/>
    <w:rsid w:val="005905BD"/>
    <w:rsid w:val="0059061A"/>
    <w:rsid w:val="00592CE4"/>
    <w:rsid w:val="00592E8A"/>
    <w:rsid w:val="00594E67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C6285"/>
    <w:rsid w:val="005D1C01"/>
    <w:rsid w:val="005D31A2"/>
    <w:rsid w:val="005D3B10"/>
    <w:rsid w:val="005D6501"/>
    <w:rsid w:val="005E3C50"/>
    <w:rsid w:val="005E7BE1"/>
    <w:rsid w:val="005F18DB"/>
    <w:rsid w:val="005F193F"/>
    <w:rsid w:val="005F300E"/>
    <w:rsid w:val="005F38DD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D64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117E"/>
    <w:rsid w:val="00642396"/>
    <w:rsid w:val="00642DAE"/>
    <w:rsid w:val="00643711"/>
    <w:rsid w:val="006456FB"/>
    <w:rsid w:val="00645E50"/>
    <w:rsid w:val="006466B9"/>
    <w:rsid w:val="00651BBA"/>
    <w:rsid w:val="00651F9F"/>
    <w:rsid w:val="00654147"/>
    <w:rsid w:val="00654AAA"/>
    <w:rsid w:val="006560C2"/>
    <w:rsid w:val="0065677A"/>
    <w:rsid w:val="00663141"/>
    <w:rsid w:val="00664AC0"/>
    <w:rsid w:val="00667ECB"/>
    <w:rsid w:val="006712FC"/>
    <w:rsid w:val="00672C22"/>
    <w:rsid w:val="00673FB9"/>
    <w:rsid w:val="00674245"/>
    <w:rsid w:val="006760F1"/>
    <w:rsid w:val="006772DA"/>
    <w:rsid w:val="0068126F"/>
    <w:rsid w:val="0068245E"/>
    <w:rsid w:val="0068282E"/>
    <w:rsid w:val="00682E8B"/>
    <w:rsid w:val="0068361A"/>
    <w:rsid w:val="0068440B"/>
    <w:rsid w:val="006852A7"/>
    <w:rsid w:val="00685AF3"/>
    <w:rsid w:val="00686359"/>
    <w:rsid w:val="00686B11"/>
    <w:rsid w:val="00686DA6"/>
    <w:rsid w:val="00686E12"/>
    <w:rsid w:val="00686E74"/>
    <w:rsid w:val="006875EB"/>
    <w:rsid w:val="006906D8"/>
    <w:rsid w:val="00690AD0"/>
    <w:rsid w:val="00690C7A"/>
    <w:rsid w:val="0069126E"/>
    <w:rsid w:val="0069165E"/>
    <w:rsid w:val="00693075"/>
    <w:rsid w:val="006933D4"/>
    <w:rsid w:val="00694FD5"/>
    <w:rsid w:val="006960CF"/>
    <w:rsid w:val="00697224"/>
    <w:rsid w:val="00697DF5"/>
    <w:rsid w:val="006A32D5"/>
    <w:rsid w:val="006A3DE7"/>
    <w:rsid w:val="006A4E31"/>
    <w:rsid w:val="006B14A1"/>
    <w:rsid w:val="006B15FF"/>
    <w:rsid w:val="006B1BA3"/>
    <w:rsid w:val="006B60C7"/>
    <w:rsid w:val="006C02A3"/>
    <w:rsid w:val="006C048A"/>
    <w:rsid w:val="006C04E9"/>
    <w:rsid w:val="006C297B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4659"/>
    <w:rsid w:val="00704C3D"/>
    <w:rsid w:val="007053FA"/>
    <w:rsid w:val="0071140E"/>
    <w:rsid w:val="00712038"/>
    <w:rsid w:val="00712C2A"/>
    <w:rsid w:val="007136D5"/>
    <w:rsid w:val="0071651F"/>
    <w:rsid w:val="00717C9E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79B6"/>
    <w:rsid w:val="00741953"/>
    <w:rsid w:val="00742695"/>
    <w:rsid w:val="007427D3"/>
    <w:rsid w:val="00743086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421A"/>
    <w:rsid w:val="0078751E"/>
    <w:rsid w:val="00787AF7"/>
    <w:rsid w:val="00791FAB"/>
    <w:rsid w:val="00794673"/>
    <w:rsid w:val="00794C14"/>
    <w:rsid w:val="00795142"/>
    <w:rsid w:val="007956FA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76F3"/>
    <w:rsid w:val="007B779E"/>
    <w:rsid w:val="007C10D0"/>
    <w:rsid w:val="007C26C9"/>
    <w:rsid w:val="007C2912"/>
    <w:rsid w:val="007C3D9A"/>
    <w:rsid w:val="007C5471"/>
    <w:rsid w:val="007C6371"/>
    <w:rsid w:val="007C6928"/>
    <w:rsid w:val="007C6A73"/>
    <w:rsid w:val="007D18EA"/>
    <w:rsid w:val="007D1ECC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3B7"/>
    <w:rsid w:val="007F1801"/>
    <w:rsid w:val="007F2CD1"/>
    <w:rsid w:val="007F3EEB"/>
    <w:rsid w:val="007F6284"/>
    <w:rsid w:val="007F73D7"/>
    <w:rsid w:val="00800622"/>
    <w:rsid w:val="00802FEF"/>
    <w:rsid w:val="00806D55"/>
    <w:rsid w:val="00813226"/>
    <w:rsid w:val="00816463"/>
    <w:rsid w:val="0081661C"/>
    <w:rsid w:val="008172BB"/>
    <w:rsid w:val="008174C6"/>
    <w:rsid w:val="008176AA"/>
    <w:rsid w:val="008203B9"/>
    <w:rsid w:val="00821BC6"/>
    <w:rsid w:val="00822C52"/>
    <w:rsid w:val="00823F05"/>
    <w:rsid w:val="00824831"/>
    <w:rsid w:val="00833DE9"/>
    <w:rsid w:val="008372B3"/>
    <w:rsid w:val="00837E46"/>
    <w:rsid w:val="00840760"/>
    <w:rsid w:val="00845337"/>
    <w:rsid w:val="0084598B"/>
    <w:rsid w:val="00846050"/>
    <w:rsid w:val="00846209"/>
    <w:rsid w:val="0085168A"/>
    <w:rsid w:val="0085265A"/>
    <w:rsid w:val="00852882"/>
    <w:rsid w:val="00853AD1"/>
    <w:rsid w:val="008548B2"/>
    <w:rsid w:val="00855E87"/>
    <w:rsid w:val="0085734D"/>
    <w:rsid w:val="008578D2"/>
    <w:rsid w:val="00857CA3"/>
    <w:rsid w:val="00860BF0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52C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452C"/>
    <w:rsid w:val="008A5359"/>
    <w:rsid w:val="008A5787"/>
    <w:rsid w:val="008A5CB3"/>
    <w:rsid w:val="008A7A4E"/>
    <w:rsid w:val="008B0363"/>
    <w:rsid w:val="008B04CD"/>
    <w:rsid w:val="008B4F0B"/>
    <w:rsid w:val="008B5CBA"/>
    <w:rsid w:val="008C1777"/>
    <w:rsid w:val="008C2AE5"/>
    <w:rsid w:val="008C2DA0"/>
    <w:rsid w:val="008C39BB"/>
    <w:rsid w:val="008C66D3"/>
    <w:rsid w:val="008C7D68"/>
    <w:rsid w:val="008D2E2D"/>
    <w:rsid w:val="008D4CC0"/>
    <w:rsid w:val="008D5BF7"/>
    <w:rsid w:val="008D6922"/>
    <w:rsid w:val="008E34E0"/>
    <w:rsid w:val="008E3C9F"/>
    <w:rsid w:val="008E3DF6"/>
    <w:rsid w:val="008E55D1"/>
    <w:rsid w:val="008E5B0D"/>
    <w:rsid w:val="008E6DC1"/>
    <w:rsid w:val="008E7F1B"/>
    <w:rsid w:val="008E7F4A"/>
    <w:rsid w:val="008F2125"/>
    <w:rsid w:val="008F3FFD"/>
    <w:rsid w:val="008F4F74"/>
    <w:rsid w:val="008F5CD3"/>
    <w:rsid w:val="008F5DBC"/>
    <w:rsid w:val="008F7032"/>
    <w:rsid w:val="008F70FA"/>
    <w:rsid w:val="008F7233"/>
    <w:rsid w:val="00900255"/>
    <w:rsid w:val="009033BB"/>
    <w:rsid w:val="00903CD1"/>
    <w:rsid w:val="00904DE4"/>
    <w:rsid w:val="0090675B"/>
    <w:rsid w:val="0090774B"/>
    <w:rsid w:val="00907879"/>
    <w:rsid w:val="009102DE"/>
    <w:rsid w:val="00911B78"/>
    <w:rsid w:val="00911DA8"/>
    <w:rsid w:val="00911E8F"/>
    <w:rsid w:val="0091339D"/>
    <w:rsid w:val="00914A13"/>
    <w:rsid w:val="00914F04"/>
    <w:rsid w:val="00917497"/>
    <w:rsid w:val="00920EFF"/>
    <w:rsid w:val="00922B42"/>
    <w:rsid w:val="009236A5"/>
    <w:rsid w:val="009268ED"/>
    <w:rsid w:val="00934CFA"/>
    <w:rsid w:val="00935925"/>
    <w:rsid w:val="00935C62"/>
    <w:rsid w:val="00936463"/>
    <w:rsid w:val="0093653A"/>
    <w:rsid w:val="00937BE8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1F08"/>
    <w:rsid w:val="00962B76"/>
    <w:rsid w:val="0096323F"/>
    <w:rsid w:val="009646C5"/>
    <w:rsid w:val="00966700"/>
    <w:rsid w:val="009728F6"/>
    <w:rsid w:val="00973A0C"/>
    <w:rsid w:val="0097668E"/>
    <w:rsid w:val="009776A6"/>
    <w:rsid w:val="009817B6"/>
    <w:rsid w:val="00981BE0"/>
    <w:rsid w:val="00982FE5"/>
    <w:rsid w:val="00984659"/>
    <w:rsid w:val="00984AEB"/>
    <w:rsid w:val="0098574E"/>
    <w:rsid w:val="00985D30"/>
    <w:rsid w:val="00986294"/>
    <w:rsid w:val="00987FC1"/>
    <w:rsid w:val="0099787C"/>
    <w:rsid w:val="009A2C79"/>
    <w:rsid w:val="009A4DC6"/>
    <w:rsid w:val="009A50E3"/>
    <w:rsid w:val="009B49AD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66E5"/>
    <w:rsid w:val="009D7E9D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E5"/>
    <w:rsid w:val="009F4E3F"/>
    <w:rsid w:val="009F5C54"/>
    <w:rsid w:val="009F78BA"/>
    <w:rsid w:val="00A020DC"/>
    <w:rsid w:val="00A04688"/>
    <w:rsid w:val="00A04A05"/>
    <w:rsid w:val="00A069BC"/>
    <w:rsid w:val="00A11103"/>
    <w:rsid w:val="00A112E5"/>
    <w:rsid w:val="00A14FAD"/>
    <w:rsid w:val="00A160D4"/>
    <w:rsid w:val="00A30705"/>
    <w:rsid w:val="00A3225A"/>
    <w:rsid w:val="00A3395D"/>
    <w:rsid w:val="00A40F42"/>
    <w:rsid w:val="00A45732"/>
    <w:rsid w:val="00A45863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DB8"/>
    <w:rsid w:val="00A64CDB"/>
    <w:rsid w:val="00A65438"/>
    <w:rsid w:val="00A703E6"/>
    <w:rsid w:val="00A704CD"/>
    <w:rsid w:val="00A73CD1"/>
    <w:rsid w:val="00A7619E"/>
    <w:rsid w:val="00A81188"/>
    <w:rsid w:val="00A81541"/>
    <w:rsid w:val="00A83385"/>
    <w:rsid w:val="00A847E6"/>
    <w:rsid w:val="00A8565B"/>
    <w:rsid w:val="00A86BCA"/>
    <w:rsid w:val="00A86E16"/>
    <w:rsid w:val="00A87CB5"/>
    <w:rsid w:val="00A91306"/>
    <w:rsid w:val="00A91344"/>
    <w:rsid w:val="00A92046"/>
    <w:rsid w:val="00A94441"/>
    <w:rsid w:val="00AA29E7"/>
    <w:rsid w:val="00AA604D"/>
    <w:rsid w:val="00AA6308"/>
    <w:rsid w:val="00AB1720"/>
    <w:rsid w:val="00AB204E"/>
    <w:rsid w:val="00AB4D29"/>
    <w:rsid w:val="00AC0456"/>
    <w:rsid w:val="00AC060A"/>
    <w:rsid w:val="00AC06D0"/>
    <w:rsid w:val="00AC1DC1"/>
    <w:rsid w:val="00AC3103"/>
    <w:rsid w:val="00AC4211"/>
    <w:rsid w:val="00AC662A"/>
    <w:rsid w:val="00AC717F"/>
    <w:rsid w:val="00AC777C"/>
    <w:rsid w:val="00AC7E2C"/>
    <w:rsid w:val="00AD11B2"/>
    <w:rsid w:val="00AD3267"/>
    <w:rsid w:val="00AD39A8"/>
    <w:rsid w:val="00AD45F4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EA3"/>
    <w:rsid w:val="00AE4FDD"/>
    <w:rsid w:val="00AE599E"/>
    <w:rsid w:val="00AF36D5"/>
    <w:rsid w:val="00AF392B"/>
    <w:rsid w:val="00AF4C77"/>
    <w:rsid w:val="00AF5DBD"/>
    <w:rsid w:val="00AF60B2"/>
    <w:rsid w:val="00AF77C3"/>
    <w:rsid w:val="00B003ED"/>
    <w:rsid w:val="00B0057D"/>
    <w:rsid w:val="00B018C4"/>
    <w:rsid w:val="00B05292"/>
    <w:rsid w:val="00B107AE"/>
    <w:rsid w:val="00B1306C"/>
    <w:rsid w:val="00B1456A"/>
    <w:rsid w:val="00B14EF0"/>
    <w:rsid w:val="00B16068"/>
    <w:rsid w:val="00B22934"/>
    <w:rsid w:val="00B22A0D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A05"/>
    <w:rsid w:val="00B40B3C"/>
    <w:rsid w:val="00B4165F"/>
    <w:rsid w:val="00B42F92"/>
    <w:rsid w:val="00B437FA"/>
    <w:rsid w:val="00B45151"/>
    <w:rsid w:val="00B464BF"/>
    <w:rsid w:val="00B5033D"/>
    <w:rsid w:val="00B5056B"/>
    <w:rsid w:val="00B51428"/>
    <w:rsid w:val="00B51CD6"/>
    <w:rsid w:val="00B53F41"/>
    <w:rsid w:val="00B55B40"/>
    <w:rsid w:val="00B5617A"/>
    <w:rsid w:val="00B568DD"/>
    <w:rsid w:val="00B57A73"/>
    <w:rsid w:val="00B60942"/>
    <w:rsid w:val="00B60C23"/>
    <w:rsid w:val="00B60E42"/>
    <w:rsid w:val="00B66357"/>
    <w:rsid w:val="00B667F5"/>
    <w:rsid w:val="00B66D59"/>
    <w:rsid w:val="00B66DDF"/>
    <w:rsid w:val="00B715C4"/>
    <w:rsid w:val="00B750EC"/>
    <w:rsid w:val="00B77E5C"/>
    <w:rsid w:val="00B815F5"/>
    <w:rsid w:val="00B82DB0"/>
    <w:rsid w:val="00B84719"/>
    <w:rsid w:val="00B84A00"/>
    <w:rsid w:val="00B84E41"/>
    <w:rsid w:val="00B861AC"/>
    <w:rsid w:val="00B8620F"/>
    <w:rsid w:val="00B86948"/>
    <w:rsid w:val="00B87DE7"/>
    <w:rsid w:val="00B9082E"/>
    <w:rsid w:val="00B910F8"/>
    <w:rsid w:val="00B9230D"/>
    <w:rsid w:val="00B93092"/>
    <w:rsid w:val="00B9580D"/>
    <w:rsid w:val="00B97BCB"/>
    <w:rsid w:val="00BA03B7"/>
    <w:rsid w:val="00BA18A8"/>
    <w:rsid w:val="00BA279B"/>
    <w:rsid w:val="00BA30E5"/>
    <w:rsid w:val="00BA37AE"/>
    <w:rsid w:val="00BA6D9B"/>
    <w:rsid w:val="00BB0620"/>
    <w:rsid w:val="00BB6689"/>
    <w:rsid w:val="00BB67B7"/>
    <w:rsid w:val="00BB7A76"/>
    <w:rsid w:val="00BC03AE"/>
    <w:rsid w:val="00BC2D2D"/>
    <w:rsid w:val="00BC3450"/>
    <w:rsid w:val="00BC4BFD"/>
    <w:rsid w:val="00BC5CAC"/>
    <w:rsid w:val="00BC72A1"/>
    <w:rsid w:val="00BD08B9"/>
    <w:rsid w:val="00BD0975"/>
    <w:rsid w:val="00BD1F58"/>
    <w:rsid w:val="00BD5F55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4EE3"/>
    <w:rsid w:val="00BF638E"/>
    <w:rsid w:val="00C0020C"/>
    <w:rsid w:val="00C01B64"/>
    <w:rsid w:val="00C037DA"/>
    <w:rsid w:val="00C04FA2"/>
    <w:rsid w:val="00C0587E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EB0"/>
    <w:rsid w:val="00C249CC"/>
    <w:rsid w:val="00C2520A"/>
    <w:rsid w:val="00C25A2E"/>
    <w:rsid w:val="00C26DE0"/>
    <w:rsid w:val="00C301D1"/>
    <w:rsid w:val="00C313CA"/>
    <w:rsid w:val="00C346A2"/>
    <w:rsid w:val="00C34CDF"/>
    <w:rsid w:val="00C36F57"/>
    <w:rsid w:val="00C3740E"/>
    <w:rsid w:val="00C379A3"/>
    <w:rsid w:val="00C40004"/>
    <w:rsid w:val="00C402D3"/>
    <w:rsid w:val="00C40DD9"/>
    <w:rsid w:val="00C4135B"/>
    <w:rsid w:val="00C41708"/>
    <w:rsid w:val="00C4540F"/>
    <w:rsid w:val="00C4562E"/>
    <w:rsid w:val="00C51CD2"/>
    <w:rsid w:val="00C520C2"/>
    <w:rsid w:val="00C524B2"/>
    <w:rsid w:val="00C57E74"/>
    <w:rsid w:val="00C617A4"/>
    <w:rsid w:val="00C619D9"/>
    <w:rsid w:val="00C62011"/>
    <w:rsid w:val="00C64A03"/>
    <w:rsid w:val="00C65214"/>
    <w:rsid w:val="00C65AD6"/>
    <w:rsid w:val="00C70850"/>
    <w:rsid w:val="00C74842"/>
    <w:rsid w:val="00C75946"/>
    <w:rsid w:val="00C77DF2"/>
    <w:rsid w:val="00C8020C"/>
    <w:rsid w:val="00C80610"/>
    <w:rsid w:val="00C81358"/>
    <w:rsid w:val="00C84F70"/>
    <w:rsid w:val="00C86B4B"/>
    <w:rsid w:val="00C914D1"/>
    <w:rsid w:val="00C9330E"/>
    <w:rsid w:val="00C947C6"/>
    <w:rsid w:val="00C963B7"/>
    <w:rsid w:val="00CA0215"/>
    <w:rsid w:val="00CA176D"/>
    <w:rsid w:val="00CA1C7F"/>
    <w:rsid w:val="00CA37F3"/>
    <w:rsid w:val="00CA4012"/>
    <w:rsid w:val="00CA6555"/>
    <w:rsid w:val="00CB0067"/>
    <w:rsid w:val="00CB18F2"/>
    <w:rsid w:val="00CB4D53"/>
    <w:rsid w:val="00CB6230"/>
    <w:rsid w:val="00CB6AEB"/>
    <w:rsid w:val="00CC4381"/>
    <w:rsid w:val="00CC4A09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F54"/>
    <w:rsid w:val="00CF0577"/>
    <w:rsid w:val="00CF0FC6"/>
    <w:rsid w:val="00CF4199"/>
    <w:rsid w:val="00CF437F"/>
    <w:rsid w:val="00CF71E4"/>
    <w:rsid w:val="00D00B05"/>
    <w:rsid w:val="00D02D3A"/>
    <w:rsid w:val="00D030AC"/>
    <w:rsid w:val="00D033D9"/>
    <w:rsid w:val="00D03782"/>
    <w:rsid w:val="00D04FA6"/>
    <w:rsid w:val="00D054E8"/>
    <w:rsid w:val="00D06A9B"/>
    <w:rsid w:val="00D06E63"/>
    <w:rsid w:val="00D06FA5"/>
    <w:rsid w:val="00D164DB"/>
    <w:rsid w:val="00D2316A"/>
    <w:rsid w:val="00D2521C"/>
    <w:rsid w:val="00D265C1"/>
    <w:rsid w:val="00D31697"/>
    <w:rsid w:val="00D3193C"/>
    <w:rsid w:val="00D33FA0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2A6A"/>
    <w:rsid w:val="00D53843"/>
    <w:rsid w:val="00D545E9"/>
    <w:rsid w:val="00D547EA"/>
    <w:rsid w:val="00D5527D"/>
    <w:rsid w:val="00D566C7"/>
    <w:rsid w:val="00D57C68"/>
    <w:rsid w:val="00D60B93"/>
    <w:rsid w:val="00D612DA"/>
    <w:rsid w:val="00D62D79"/>
    <w:rsid w:val="00D63C0C"/>
    <w:rsid w:val="00D64BB0"/>
    <w:rsid w:val="00D66917"/>
    <w:rsid w:val="00D710D3"/>
    <w:rsid w:val="00D72A83"/>
    <w:rsid w:val="00D74845"/>
    <w:rsid w:val="00D82A6C"/>
    <w:rsid w:val="00D82B45"/>
    <w:rsid w:val="00D83990"/>
    <w:rsid w:val="00D860AA"/>
    <w:rsid w:val="00D86589"/>
    <w:rsid w:val="00D8719E"/>
    <w:rsid w:val="00D87E15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9A5"/>
    <w:rsid w:val="00DA2C61"/>
    <w:rsid w:val="00DA4597"/>
    <w:rsid w:val="00DA7976"/>
    <w:rsid w:val="00DA7C34"/>
    <w:rsid w:val="00DA7F68"/>
    <w:rsid w:val="00DB12F6"/>
    <w:rsid w:val="00DB7228"/>
    <w:rsid w:val="00DC2110"/>
    <w:rsid w:val="00DC25E4"/>
    <w:rsid w:val="00DC6FC1"/>
    <w:rsid w:val="00DD02D9"/>
    <w:rsid w:val="00DD06FF"/>
    <w:rsid w:val="00DD1BB7"/>
    <w:rsid w:val="00DD2AAC"/>
    <w:rsid w:val="00DD3476"/>
    <w:rsid w:val="00DD4347"/>
    <w:rsid w:val="00DD48D1"/>
    <w:rsid w:val="00DD61D5"/>
    <w:rsid w:val="00DD77CB"/>
    <w:rsid w:val="00DE05BB"/>
    <w:rsid w:val="00DE5C42"/>
    <w:rsid w:val="00DE5CDA"/>
    <w:rsid w:val="00DE6F53"/>
    <w:rsid w:val="00DF08F9"/>
    <w:rsid w:val="00DF5E5B"/>
    <w:rsid w:val="00DF77AD"/>
    <w:rsid w:val="00DF7D55"/>
    <w:rsid w:val="00E00E48"/>
    <w:rsid w:val="00E015CE"/>
    <w:rsid w:val="00E0219D"/>
    <w:rsid w:val="00E02E02"/>
    <w:rsid w:val="00E06999"/>
    <w:rsid w:val="00E07C0E"/>
    <w:rsid w:val="00E07CCC"/>
    <w:rsid w:val="00E129BC"/>
    <w:rsid w:val="00E12BE8"/>
    <w:rsid w:val="00E17E3C"/>
    <w:rsid w:val="00E17E3E"/>
    <w:rsid w:val="00E222CE"/>
    <w:rsid w:val="00E22479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1933"/>
    <w:rsid w:val="00E42D46"/>
    <w:rsid w:val="00E45C5C"/>
    <w:rsid w:val="00E47135"/>
    <w:rsid w:val="00E47730"/>
    <w:rsid w:val="00E47EA3"/>
    <w:rsid w:val="00E50101"/>
    <w:rsid w:val="00E50CD9"/>
    <w:rsid w:val="00E50F89"/>
    <w:rsid w:val="00E50FC3"/>
    <w:rsid w:val="00E51AF1"/>
    <w:rsid w:val="00E5472C"/>
    <w:rsid w:val="00E54EDE"/>
    <w:rsid w:val="00E642CE"/>
    <w:rsid w:val="00E71007"/>
    <w:rsid w:val="00E71AAE"/>
    <w:rsid w:val="00E72FC4"/>
    <w:rsid w:val="00E81281"/>
    <w:rsid w:val="00E84E38"/>
    <w:rsid w:val="00E901DE"/>
    <w:rsid w:val="00E90270"/>
    <w:rsid w:val="00E90989"/>
    <w:rsid w:val="00E91C6A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72BA"/>
    <w:rsid w:val="00EA77B2"/>
    <w:rsid w:val="00EB594B"/>
    <w:rsid w:val="00EB7A0A"/>
    <w:rsid w:val="00EC058E"/>
    <w:rsid w:val="00EC39DD"/>
    <w:rsid w:val="00EC41C2"/>
    <w:rsid w:val="00EC5073"/>
    <w:rsid w:val="00EC513A"/>
    <w:rsid w:val="00EC6C24"/>
    <w:rsid w:val="00EC7B2F"/>
    <w:rsid w:val="00EC7FD5"/>
    <w:rsid w:val="00ED0F15"/>
    <w:rsid w:val="00ED15E2"/>
    <w:rsid w:val="00ED42DE"/>
    <w:rsid w:val="00ED50C8"/>
    <w:rsid w:val="00EE0AF2"/>
    <w:rsid w:val="00EE239D"/>
    <w:rsid w:val="00EE2D88"/>
    <w:rsid w:val="00EE2DA7"/>
    <w:rsid w:val="00EE483A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7EDC"/>
    <w:rsid w:val="00F17F9F"/>
    <w:rsid w:val="00F21C09"/>
    <w:rsid w:val="00F22F7D"/>
    <w:rsid w:val="00F230B3"/>
    <w:rsid w:val="00F2482D"/>
    <w:rsid w:val="00F25825"/>
    <w:rsid w:val="00F3072B"/>
    <w:rsid w:val="00F30EAF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3619"/>
    <w:rsid w:val="00F60E7D"/>
    <w:rsid w:val="00F6113C"/>
    <w:rsid w:val="00F6145F"/>
    <w:rsid w:val="00F62765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1F64"/>
    <w:rsid w:val="00FC2FB4"/>
    <w:rsid w:val="00FC6D82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725CF0"/>
  <w15:docId w15:val="{D18C3F56-DE39-4EAB-93E7-9D6A6D4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listparagraph">
    <w:name w:val="listparagraph"/>
    <w:basedOn w:val="Normalny"/>
    <w:rsid w:val="003F346F"/>
    <w:pPr>
      <w:suppressAutoHyphens w:val="0"/>
      <w:ind w:left="72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nabory.infrastruktura%20spo&#322;eczna@warmia.mazury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armia.mazury.pl/polityka-spoleczna/obserwatorium-integracji-spolecznej/o-obserwator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9734-ED33-4D54-A956-4655430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11261</Words>
  <Characters>67568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Marek Białogrzywy</cp:lastModifiedBy>
  <cp:revision>88</cp:revision>
  <cp:lastPrinted>2018-04-19T08:16:00Z</cp:lastPrinted>
  <dcterms:created xsi:type="dcterms:W3CDTF">2018-03-19T08:34:00Z</dcterms:created>
  <dcterms:modified xsi:type="dcterms:W3CDTF">2018-05-21T07:10:00Z</dcterms:modified>
</cp:coreProperties>
</file>