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8E" w:rsidRDefault="0048178E" w:rsidP="00961905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379BC" w:rsidRDefault="00C14DC4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</w:t>
            </w:r>
            <w:r w:rsidR="003379BC">
              <w:rPr>
                <w:rFonts w:ascii="Arial" w:hAnsi="Arial" w:cs="Arial"/>
                <w:vertAlign w:val="superscript"/>
              </w:rPr>
              <w:t>Załącznik nr</w:t>
            </w:r>
            <w:r w:rsidR="00F6145F">
              <w:rPr>
                <w:rFonts w:ascii="Arial" w:hAnsi="Arial" w:cs="Arial"/>
                <w:vertAlign w:val="superscript"/>
              </w:rPr>
              <w:t xml:space="preserve"> </w:t>
            </w:r>
            <w:r w:rsidR="003379BC">
              <w:rPr>
                <w:rFonts w:ascii="Arial" w:hAnsi="Arial" w:cs="Arial"/>
                <w:vertAlign w:val="superscript"/>
              </w:rPr>
              <w:t xml:space="preserve"> 2 do Uchwały nr</w:t>
            </w:r>
            <w:r w:rsidR="00264D8E">
              <w:rPr>
                <w:rFonts w:ascii="Arial" w:hAnsi="Arial" w:cs="Arial"/>
                <w:vertAlign w:val="superscript"/>
              </w:rPr>
              <w:t xml:space="preserve"> 26/331/17/V</w:t>
            </w:r>
          </w:p>
          <w:p w:rsidR="00520BE1" w:rsidRPr="000B7EC5" w:rsidRDefault="003379BC" w:rsidP="00027E81">
            <w:pPr>
              <w:spacing w:line="276" w:lineRule="auto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z</w:t>
            </w:r>
            <w:r w:rsidR="00264D8E">
              <w:rPr>
                <w:rFonts w:ascii="Arial" w:hAnsi="Arial" w:cs="Arial"/>
                <w:vertAlign w:val="superscript"/>
              </w:rPr>
              <w:t xml:space="preserve"> 24.04.2017r</w:t>
            </w:r>
            <w:r>
              <w:rPr>
                <w:rFonts w:ascii="Arial" w:hAnsi="Arial" w:cs="Arial"/>
                <w:vertAlign w:val="superscript"/>
              </w:rPr>
              <w:t>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</w:t>
            </w:r>
          </w:p>
          <w:p w:rsidR="00520BE1" w:rsidRPr="000B7EC5" w:rsidRDefault="00520BE1" w:rsidP="0096190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:rsidR="003379BC" w:rsidRDefault="00865D4D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z</w:t>
            </w:r>
            <w:r w:rsidR="003379BC">
              <w:rPr>
                <w:rFonts w:ascii="Arial" w:hAnsi="Arial" w:cs="Arial"/>
                <w:vertAlign w:val="superscript"/>
              </w:rPr>
              <w:t>Załącznik nr 2 do Uchwały nr 47/787/16/V</w:t>
            </w:r>
          </w:p>
          <w:p w:rsidR="00603EEE" w:rsidRPr="00AC777C" w:rsidRDefault="003379BC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961905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96190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2C30CE" w:rsidRDefault="00603EEE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2C30CE" w:rsidRPr="00DC556B" w:rsidRDefault="002C30CE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nr RPWM.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20B10">
              <w:rPr>
                <w:rFonts w:ascii="Arial" w:hAnsi="Arial" w:cs="Arial"/>
                <w:b/>
                <w:sz w:val="28"/>
                <w:szCs w:val="28"/>
              </w:rPr>
              <w:t>.02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00-28-00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D378A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378A9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378A9" w:rsidRPr="00DC556B" w:rsidRDefault="002C30CE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>priorytetowa 9</w:t>
            </w:r>
            <w:r w:rsidR="00D378A9" w:rsidRPr="00B003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7018" w:rsidRPr="00467018">
              <w:rPr>
                <w:rFonts w:ascii="Arial" w:hAnsi="Arial" w:cs="Arial"/>
                <w:b/>
                <w:sz w:val="28"/>
                <w:szCs w:val="28"/>
              </w:rPr>
              <w:t>Dostęp do wysokiej jakości usług publicznych</w:t>
            </w:r>
          </w:p>
          <w:p w:rsidR="00720B10" w:rsidRDefault="00D378A9" w:rsidP="005349A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B41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46701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20B10" w:rsidRPr="00720B10">
              <w:rPr>
                <w:rFonts w:ascii="Arial" w:hAnsi="Arial" w:cs="Arial"/>
                <w:b/>
                <w:sz w:val="28"/>
                <w:szCs w:val="28"/>
              </w:rPr>
              <w:t xml:space="preserve">.2 </w:t>
            </w:r>
            <w:r w:rsidR="00467018" w:rsidRPr="00467018">
              <w:rPr>
                <w:rFonts w:ascii="Arial" w:hAnsi="Arial" w:cs="Arial"/>
                <w:b/>
                <w:sz w:val="28"/>
                <w:szCs w:val="28"/>
              </w:rPr>
              <w:t>Infrastruktura socjalna</w:t>
            </w:r>
          </w:p>
          <w:p w:rsidR="00603EEE" w:rsidRPr="00DC556B" w:rsidRDefault="00603EEE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96190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96190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16EE" w:rsidRDefault="002D16EE" w:rsidP="00961905">
      <w:pPr>
        <w:spacing w:line="276" w:lineRule="auto"/>
      </w:pPr>
    </w:p>
    <w:p w:rsidR="00467018" w:rsidRDefault="00467018" w:rsidP="00961905">
      <w:pPr>
        <w:spacing w:line="276" w:lineRule="auto"/>
      </w:pPr>
    </w:p>
    <w:p w:rsidR="00467018" w:rsidRDefault="00467018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532CB1" w:rsidRDefault="00532CB1" w:rsidP="00961905">
      <w:pPr>
        <w:spacing w:line="276" w:lineRule="auto"/>
      </w:pPr>
    </w:p>
    <w:p w:rsidR="002D16EE" w:rsidRDefault="002D16EE" w:rsidP="00961905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 w:rsidP="00961905">
      <w:pPr>
        <w:spacing w:line="276" w:lineRule="auto"/>
      </w:pPr>
    </w:p>
    <w:p w:rsidR="002D16EE" w:rsidRDefault="002D16EE" w:rsidP="00961905">
      <w:pPr>
        <w:spacing w:line="276" w:lineRule="auto"/>
      </w:pPr>
    </w:p>
    <w:bookmarkStart w:id="0" w:name="_Toc431819717"/>
    <w:bookmarkStart w:id="1" w:name="_Toc441816675"/>
    <w:p w:rsidR="00C963B7" w:rsidRDefault="00216846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6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8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9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11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12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13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13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17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17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20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20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21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21</w:t>
        </w:r>
        <w:r w:rsidR="00216846">
          <w:rPr>
            <w:noProof/>
            <w:webHidden/>
          </w:rPr>
          <w:fldChar w:fldCharType="end"/>
        </w:r>
      </w:hyperlink>
    </w:p>
    <w:p w:rsidR="00C963B7" w:rsidRDefault="00FD4EB0" w:rsidP="00961905">
      <w:pPr>
        <w:pStyle w:val="Spistreci2"/>
        <w:tabs>
          <w:tab w:val="right" w:leader="dot" w:pos="9854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 w:rsidR="0021684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 w:rsidR="00216846">
          <w:rPr>
            <w:noProof/>
            <w:webHidden/>
          </w:rPr>
        </w:r>
        <w:r w:rsidR="00216846">
          <w:rPr>
            <w:noProof/>
            <w:webHidden/>
          </w:rPr>
          <w:fldChar w:fldCharType="separate"/>
        </w:r>
        <w:r w:rsidR="00FE18C0">
          <w:rPr>
            <w:noProof/>
            <w:webHidden/>
          </w:rPr>
          <w:t>22</w:t>
        </w:r>
        <w:r w:rsidR="00216846">
          <w:rPr>
            <w:noProof/>
            <w:webHidden/>
          </w:rPr>
          <w:fldChar w:fldCharType="end"/>
        </w:r>
      </w:hyperlink>
    </w:p>
    <w:p w:rsidR="002D16EE" w:rsidRDefault="00216846" w:rsidP="00961905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EC513A" w:rsidRDefault="00EC513A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A55AE6" w:rsidRDefault="00A55AE6" w:rsidP="00961905">
      <w:pPr>
        <w:spacing w:line="276" w:lineRule="auto"/>
      </w:pPr>
    </w:p>
    <w:p w:rsidR="00202C78" w:rsidRDefault="00202C78" w:rsidP="00961905">
      <w:pPr>
        <w:spacing w:line="276" w:lineRule="auto"/>
      </w:pPr>
      <w:bookmarkStart w:id="2" w:name="_Toc449099647"/>
    </w:p>
    <w:p w:rsidR="002D16EE" w:rsidRDefault="002D16EE" w:rsidP="00961905">
      <w:pPr>
        <w:pStyle w:val="Nagwek2"/>
        <w:spacing w:line="276" w:lineRule="auto"/>
      </w:pPr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720B10" w:rsidRDefault="00E54EDE" w:rsidP="002142A7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konkursu nr</w:t>
      </w:r>
      <w:r w:rsidR="002C30CE" w:rsidRPr="00CE7F54">
        <w:rPr>
          <w:rFonts w:ascii="Arial" w:hAnsi="Arial" w:cs="Arial"/>
          <w:sz w:val="20"/>
          <w:szCs w:val="20"/>
        </w:rPr>
        <w:t xml:space="preserve"> </w:t>
      </w:r>
      <w:r w:rsidR="00D378A9" w:rsidRPr="00E54EDE">
        <w:rPr>
          <w:rFonts w:ascii="Arial" w:hAnsi="Arial" w:cs="Arial"/>
          <w:b/>
          <w:sz w:val="20"/>
          <w:szCs w:val="20"/>
        </w:rPr>
        <w:t>RPWM.0</w:t>
      </w:r>
      <w:r w:rsidR="00467018">
        <w:rPr>
          <w:rFonts w:ascii="Arial" w:hAnsi="Arial" w:cs="Arial"/>
          <w:b/>
          <w:sz w:val="20"/>
          <w:szCs w:val="20"/>
        </w:rPr>
        <w:t>9</w:t>
      </w:r>
      <w:r w:rsidR="00720B10">
        <w:rPr>
          <w:rFonts w:ascii="Arial" w:hAnsi="Arial" w:cs="Arial"/>
          <w:b/>
          <w:sz w:val="20"/>
          <w:szCs w:val="20"/>
        </w:rPr>
        <w:t>.02</w:t>
      </w:r>
      <w:r w:rsidR="00D378A9" w:rsidRPr="00E54EDE">
        <w:rPr>
          <w:rFonts w:ascii="Arial" w:hAnsi="Arial" w:cs="Arial"/>
          <w:b/>
          <w:sz w:val="20"/>
          <w:szCs w:val="20"/>
        </w:rPr>
        <w:t>.0</w:t>
      </w:r>
      <w:r w:rsidR="00467018">
        <w:rPr>
          <w:rFonts w:ascii="Arial" w:hAnsi="Arial" w:cs="Arial"/>
          <w:b/>
          <w:sz w:val="20"/>
          <w:szCs w:val="20"/>
        </w:rPr>
        <w:t>0</w:t>
      </w:r>
      <w:r w:rsidR="00D378A9" w:rsidRPr="00E54EDE">
        <w:rPr>
          <w:rFonts w:ascii="Arial" w:hAnsi="Arial" w:cs="Arial"/>
          <w:b/>
          <w:sz w:val="20"/>
          <w:szCs w:val="20"/>
        </w:rPr>
        <w:t>-IZ.00-28-00</w:t>
      </w:r>
      <w:r w:rsidR="00132197">
        <w:rPr>
          <w:rFonts w:ascii="Arial" w:hAnsi="Arial" w:cs="Arial"/>
          <w:b/>
          <w:sz w:val="20"/>
          <w:szCs w:val="20"/>
        </w:rPr>
        <w:t>2</w:t>
      </w:r>
      <w:r w:rsidR="00D378A9" w:rsidRPr="00E54EDE"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sz w:val="20"/>
          <w:szCs w:val="20"/>
        </w:rPr>
        <w:t xml:space="preserve"> </w:t>
      </w:r>
      <w:r w:rsidR="002C30CE" w:rsidRPr="00CE7F54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="002C30CE" w:rsidRPr="00E54EDE">
        <w:rPr>
          <w:rFonts w:ascii="Arial" w:hAnsi="Arial" w:cs="Arial"/>
          <w:b/>
          <w:sz w:val="20"/>
          <w:szCs w:val="20"/>
        </w:rPr>
        <w:t>Oś priorytetowa</w:t>
      </w:r>
      <w:r w:rsidR="00720B10">
        <w:rPr>
          <w:rFonts w:ascii="Arial" w:hAnsi="Arial" w:cs="Arial"/>
          <w:b/>
          <w:sz w:val="20"/>
          <w:szCs w:val="20"/>
        </w:rPr>
        <w:t xml:space="preserve"> </w:t>
      </w:r>
      <w:r w:rsidR="00467018">
        <w:rPr>
          <w:rFonts w:ascii="Arial" w:hAnsi="Arial" w:cs="Arial"/>
          <w:b/>
          <w:sz w:val="20"/>
          <w:szCs w:val="20"/>
        </w:rPr>
        <w:t>9</w:t>
      </w:r>
      <w:r w:rsidR="00720B10">
        <w:rPr>
          <w:rFonts w:ascii="Arial" w:hAnsi="Arial" w:cs="Arial"/>
          <w:b/>
          <w:sz w:val="20"/>
          <w:szCs w:val="20"/>
        </w:rPr>
        <w:t> </w:t>
      </w:r>
      <w:r w:rsidR="008E3DF6">
        <w:rPr>
          <w:rFonts w:ascii="Arial" w:hAnsi="Arial" w:cs="Arial"/>
          <w:b/>
          <w:sz w:val="20"/>
          <w:szCs w:val="20"/>
        </w:rPr>
        <w:t>Dostęp do </w:t>
      </w:r>
      <w:r w:rsidR="008E3DF6" w:rsidRPr="008E3DF6">
        <w:rPr>
          <w:rFonts w:ascii="Arial" w:hAnsi="Arial" w:cs="Arial"/>
          <w:b/>
          <w:sz w:val="20"/>
          <w:szCs w:val="20"/>
        </w:rPr>
        <w:t>wysokiej jakości usług publicznych</w:t>
      </w:r>
      <w:r w:rsidR="00720B10">
        <w:rPr>
          <w:rFonts w:ascii="Arial" w:hAnsi="Arial" w:cs="Arial"/>
          <w:b/>
          <w:sz w:val="20"/>
          <w:szCs w:val="20"/>
        </w:rPr>
        <w:t xml:space="preserve">, </w:t>
      </w:r>
      <w:r w:rsidR="00467018">
        <w:rPr>
          <w:rFonts w:ascii="Arial" w:hAnsi="Arial" w:cs="Arial"/>
          <w:b/>
          <w:sz w:val="20"/>
          <w:szCs w:val="20"/>
        </w:rPr>
        <w:t>Działanie 9</w:t>
      </w:r>
      <w:r w:rsidR="00720B10" w:rsidRPr="00720B10">
        <w:rPr>
          <w:rFonts w:ascii="Arial" w:hAnsi="Arial" w:cs="Arial"/>
          <w:b/>
          <w:sz w:val="20"/>
          <w:szCs w:val="20"/>
        </w:rPr>
        <w:t xml:space="preserve">.2 </w:t>
      </w:r>
      <w:r w:rsidR="00467018" w:rsidRPr="00467018">
        <w:rPr>
          <w:rFonts w:ascii="Arial" w:hAnsi="Arial" w:cs="Arial"/>
          <w:b/>
          <w:sz w:val="20"/>
          <w:szCs w:val="20"/>
        </w:rPr>
        <w:t>Infrastruktura socjalna</w:t>
      </w:r>
      <w:r w:rsidR="00467018">
        <w:rPr>
          <w:rFonts w:ascii="Arial" w:hAnsi="Arial" w:cs="Arial"/>
          <w:sz w:val="20"/>
          <w:szCs w:val="20"/>
        </w:rPr>
        <w:t>,</w:t>
      </w:r>
      <w:r w:rsidR="00720B10">
        <w:rPr>
          <w:rFonts w:ascii="Arial" w:hAnsi="Arial" w:cs="Arial"/>
          <w:b/>
          <w:sz w:val="20"/>
          <w:szCs w:val="20"/>
        </w:rPr>
        <w:t xml:space="preserve"> </w:t>
      </w:r>
      <w:r w:rsidR="00EC513A" w:rsidRPr="00720B10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>
        <w:rPr>
          <w:rFonts w:ascii="Arial" w:hAnsi="Arial" w:cs="Arial"/>
          <w:sz w:val="20"/>
          <w:szCs w:val="20"/>
        </w:rPr>
        <w:t>, sposób podejmowania decyzji o </w:t>
      </w:r>
      <w:r w:rsidR="00EC513A" w:rsidRPr="00720B10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720B10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7F54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j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c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Do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C80610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C80610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ą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ę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C80610">
        <w:rPr>
          <w:rFonts w:ascii="Arial" w:eastAsia="Arial" w:hAnsi="Arial" w:cs="Arial"/>
          <w:color w:val="00000A"/>
          <w:sz w:val="20"/>
          <w:szCs w:val="20"/>
        </w:rPr>
        <w:t>ń</w:t>
      </w:r>
      <w:r w:rsidR="002861C5">
        <w:rPr>
          <w:rFonts w:ascii="Arial" w:eastAsia="Helvetica" w:hAnsi="Arial" w:cs="Arial"/>
          <w:color w:val="00000A"/>
          <w:sz w:val="20"/>
          <w:szCs w:val="20"/>
        </w:rPr>
        <w:t xml:space="preserve"> i </w:t>
      </w:r>
      <w:r w:rsidRPr="00C80610">
        <w:rPr>
          <w:rFonts w:ascii="Arial" w:eastAsia="Helvetica" w:hAnsi="Arial" w:cs="Arial"/>
          <w:color w:val="00000A"/>
          <w:sz w:val="20"/>
          <w:szCs w:val="20"/>
        </w:rPr>
        <w:t>sposobu obliczania terminów.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W sprawach nieuregulowanych w niniejszym Regula</w:t>
      </w:r>
      <w:r w:rsidR="00C57E74">
        <w:rPr>
          <w:rFonts w:ascii="Arial" w:hAnsi="Arial" w:cs="Arial"/>
          <w:sz w:val="20"/>
          <w:szCs w:val="20"/>
        </w:rPr>
        <w:t xml:space="preserve">minie zastosowanie mają: Ustawa </w:t>
      </w:r>
      <w:r w:rsidR="00C57E74">
        <w:rPr>
          <w:rFonts w:ascii="Arial" w:hAnsi="Arial" w:cs="Arial"/>
          <w:sz w:val="20"/>
          <w:szCs w:val="20"/>
        </w:rPr>
        <w:br/>
        <w:t xml:space="preserve">z dnia 11 lipca 2014 </w:t>
      </w:r>
      <w:r w:rsidRPr="00C80610">
        <w:rPr>
          <w:rFonts w:ascii="Arial" w:hAnsi="Arial" w:cs="Arial"/>
          <w:sz w:val="20"/>
          <w:szCs w:val="20"/>
        </w:rPr>
        <w:t>r. o zasadach realizacji programów w zakresie polityki spójności finansowanych w perspektywie finansowej 2014-2020 (</w:t>
      </w:r>
      <w:r w:rsidR="00CD29C1" w:rsidRPr="00C80610">
        <w:rPr>
          <w:rFonts w:ascii="Arial" w:hAnsi="Arial" w:cs="Arial"/>
          <w:sz w:val="20"/>
          <w:szCs w:val="20"/>
        </w:rPr>
        <w:t>t.j.</w:t>
      </w:r>
      <w:r w:rsidR="00EF7AB1" w:rsidRPr="00C80610"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>Dz. U. z 2016 r., poz. 217</w:t>
      </w:r>
      <w:r w:rsidR="00CD29C1" w:rsidRPr="00C80610">
        <w:rPr>
          <w:rFonts w:ascii="Arial" w:hAnsi="Arial" w:cs="Arial"/>
          <w:sz w:val="20"/>
          <w:szCs w:val="20"/>
        </w:rPr>
        <w:t xml:space="preserve"> ze zm.</w:t>
      </w:r>
      <w:r w:rsidRPr="00C80610">
        <w:rPr>
          <w:rFonts w:ascii="Arial" w:hAnsi="Arial" w:cs="Arial"/>
          <w:sz w:val="20"/>
          <w:szCs w:val="20"/>
        </w:rPr>
        <w:t>)</w:t>
      </w:r>
      <w:r w:rsidR="00C57E74">
        <w:rPr>
          <w:rFonts w:ascii="Arial" w:hAnsi="Arial" w:cs="Arial"/>
          <w:sz w:val="20"/>
          <w:szCs w:val="20"/>
        </w:rPr>
        <w:t xml:space="preserve"> przepisy prawa wspólnotowego i </w:t>
      </w:r>
      <w:r w:rsidRPr="00C80610">
        <w:rPr>
          <w:rFonts w:ascii="Arial" w:hAnsi="Arial" w:cs="Arial"/>
          <w:sz w:val="20"/>
          <w:szCs w:val="20"/>
        </w:rPr>
        <w:t>krajowego oraz odpowiednie zasady wyn</w:t>
      </w:r>
      <w:r w:rsidR="00C57E74">
        <w:rPr>
          <w:rFonts w:ascii="Arial" w:hAnsi="Arial" w:cs="Arial"/>
          <w:sz w:val="20"/>
          <w:szCs w:val="20"/>
        </w:rPr>
        <w:t xml:space="preserve">ikające z Regionalnego Programu </w:t>
      </w:r>
      <w:r w:rsidRPr="00C80610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>
        <w:rPr>
          <w:rFonts w:ascii="Arial" w:hAnsi="Arial" w:cs="Arial"/>
          <w:sz w:val="20"/>
          <w:szCs w:val="20"/>
        </w:rPr>
        <w:t>Szczegółowego Opisu Osi </w:t>
      </w:r>
      <w:r w:rsidR="002C30CE" w:rsidRPr="00432162">
        <w:rPr>
          <w:rFonts w:ascii="Arial" w:hAnsi="Arial" w:cs="Arial"/>
          <w:sz w:val="20"/>
          <w:szCs w:val="20"/>
        </w:rPr>
        <w:t xml:space="preserve">Priorytetowej </w:t>
      </w:r>
      <w:r w:rsidR="006C048A">
        <w:rPr>
          <w:rFonts w:ascii="Arial" w:hAnsi="Arial" w:cs="Arial"/>
          <w:sz w:val="20"/>
          <w:szCs w:val="20"/>
        </w:rPr>
        <w:t>Dostęp do wysokiej jakości usług publicznych</w:t>
      </w:r>
      <w:r w:rsidR="00B82DB0"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 xml:space="preserve">Regionalnego Programu Operacyjnego Województwa Warmińsko-Mazurskiego na lata 2014-2020 obowiązującego w dniu ogłoszenia konkursu </w:t>
      </w:r>
      <w:r w:rsidR="004562DD" w:rsidRPr="00C80610">
        <w:rPr>
          <w:rFonts w:ascii="Arial" w:hAnsi="Arial" w:cs="Arial"/>
          <w:sz w:val="20"/>
          <w:szCs w:val="20"/>
        </w:rPr>
        <w:t>oraz </w:t>
      </w:r>
      <w:r w:rsidR="002861C5">
        <w:rPr>
          <w:rFonts w:ascii="Arial" w:hAnsi="Arial" w:cs="Arial"/>
          <w:sz w:val="20"/>
          <w:szCs w:val="20"/>
        </w:rPr>
        <w:t>wytycznych i instrukcji o </w:t>
      </w:r>
      <w:r w:rsidRPr="00C80610">
        <w:rPr>
          <w:rFonts w:ascii="Arial" w:hAnsi="Arial" w:cs="Arial"/>
          <w:sz w:val="20"/>
          <w:szCs w:val="20"/>
        </w:rPr>
        <w:t>których mowa w ust. 8.</w:t>
      </w:r>
    </w:p>
    <w:p w:rsidR="00EC513A" w:rsidRPr="00C80610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C80610">
        <w:rPr>
          <w:rFonts w:ascii="Arial" w:hAnsi="Arial" w:cs="Arial"/>
          <w:sz w:val="20"/>
          <w:szCs w:val="20"/>
        </w:rPr>
        <w:t>ustawą, o której</w:t>
      </w:r>
      <w:r w:rsidRPr="00C80610">
        <w:rPr>
          <w:rFonts w:ascii="Arial" w:hAnsi="Arial" w:cs="Arial"/>
          <w:sz w:val="20"/>
          <w:szCs w:val="20"/>
        </w:rPr>
        <w:t xml:space="preserve"> mowa w ust. 6. stosuje się wprost przepisy powszechnie obowiązujące.</w:t>
      </w:r>
    </w:p>
    <w:p w:rsidR="00EC513A" w:rsidRPr="00CE7F54" w:rsidRDefault="00EC513A" w:rsidP="002142A7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 w:hanging="39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</w:t>
      </w:r>
      <w:r w:rsidR="00454CE4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CE7F54">
        <w:rPr>
          <w:rFonts w:ascii="Arial" w:hAnsi="Arial" w:cs="Arial"/>
          <w:sz w:val="20"/>
          <w:szCs w:val="20"/>
        </w:rPr>
        <w:t>w tym </w:t>
      </w:r>
      <w:r w:rsidRPr="00CE7F54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CE7F54" w:rsidRDefault="00B82DB0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trybó</w:t>
      </w:r>
      <w:r w:rsidR="00FE119D">
        <w:rPr>
          <w:rFonts w:ascii="Arial" w:hAnsi="Arial" w:cs="Arial"/>
          <w:sz w:val="20"/>
          <w:szCs w:val="20"/>
        </w:rPr>
        <w:t>w</w:t>
      </w:r>
      <w:r w:rsidR="00EC513A" w:rsidRPr="00CE7F54">
        <w:rPr>
          <w:rFonts w:ascii="Arial" w:hAnsi="Arial" w:cs="Arial"/>
          <w:sz w:val="20"/>
          <w:szCs w:val="20"/>
        </w:rPr>
        <w:t xml:space="preserve"> wyboru projektów na lata 2014-2020;</w:t>
      </w:r>
    </w:p>
    <w:p w:rsidR="00EC513A" w:rsidRPr="00337EBB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3B3F2A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>
        <w:rPr>
          <w:rFonts w:ascii="Arial" w:hAnsi="Arial" w:cs="Arial"/>
          <w:sz w:val="20"/>
          <w:szCs w:val="20"/>
        </w:rPr>
        <w:t xml:space="preserve">na </w:t>
      </w:r>
      <w:r w:rsidRPr="00337EBB">
        <w:rPr>
          <w:rFonts w:ascii="Arial" w:hAnsi="Arial" w:cs="Arial"/>
          <w:sz w:val="20"/>
          <w:szCs w:val="20"/>
        </w:rPr>
        <w:t xml:space="preserve">lata </w:t>
      </w:r>
      <w:r w:rsidR="00C57E74">
        <w:rPr>
          <w:rFonts w:ascii="Arial" w:hAnsi="Arial" w:cs="Arial"/>
          <w:sz w:val="20"/>
          <w:szCs w:val="20"/>
        </w:rPr>
        <w:br/>
      </w:r>
      <w:r w:rsidRPr="00337EBB">
        <w:rPr>
          <w:rFonts w:ascii="Arial" w:hAnsi="Arial" w:cs="Arial"/>
          <w:sz w:val="20"/>
          <w:szCs w:val="20"/>
        </w:rPr>
        <w:t>2014-2020;</w:t>
      </w:r>
    </w:p>
    <w:p w:rsidR="003B3F2A" w:rsidRPr="00D04FA6" w:rsidRDefault="001C7A17" w:rsidP="008A7A4E">
      <w:pPr>
        <w:numPr>
          <w:ilvl w:val="0"/>
          <w:numId w:val="4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I. </w:t>
      </w:r>
      <w:r w:rsidRPr="00241E07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41E07">
        <w:rPr>
          <w:rFonts w:ascii="Arial" w:hAnsi="Arial" w:cs="Arial"/>
          <w:color w:val="000000"/>
          <w:sz w:val="20"/>
          <w:szCs w:val="20"/>
          <w:lang w:eastAsia="ko-KR"/>
        </w:rPr>
        <w:t>Działanie 1.4 Nowe modele biznesowe i ekspansja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41E07">
        <w:rPr>
          <w:rFonts w:ascii="Arial" w:hAnsi="Arial" w:cs="Arial"/>
          <w:color w:val="000000"/>
          <w:sz w:val="20"/>
          <w:szCs w:val="20"/>
          <w:lang w:eastAsia="ko-KR"/>
        </w:rPr>
        <w:t>Poddziałanie 1.4.1 Promocja gospodarcza regionu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 Programu Operacyjnego Województwa Warmińsko-Mazurskiego na lata 2014-2020 w zakresie Europejskiego Funduszu Rozwoju Regionalnego II. </w:t>
      </w:r>
      <w:r w:rsidRPr="00241E07">
        <w:rPr>
          <w:rFonts w:ascii="Arial" w:hAnsi="Arial" w:cs="Arial"/>
          <w:color w:val="000000"/>
          <w:sz w:val="20"/>
          <w:szCs w:val="20"/>
          <w:lang w:eastAsia="ko-KR"/>
        </w:rPr>
        <w:t>w ramach Osi Priorytetowej Dostęp do wysokiej jakości usług publicznych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41E07">
        <w:rPr>
          <w:rFonts w:ascii="Arial" w:hAnsi="Arial" w:cs="Arial"/>
          <w:color w:val="000000"/>
          <w:sz w:val="20"/>
          <w:szCs w:val="20"/>
          <w:lang w:eastAsia="ko-KR"/>
        </w:rPr>
        <w:t>Działanie 9.2 Infrastruktura socjalna</w:t>
      </w:r>
      <w:r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 Programu Operacyjnego Województwa Warmińsko-Mazurskiego na lata 2014-2020 w zakresie Europejskiego Funduszu Rozwoju Regionalnego</w:t>
      </w:r>
      <w:r w:rsidR="003B3F2A" w:rsidRPr="00430628">
        <w:rPr>
          <w:rFonts w:ascii="Arial" w:hAnsi="Arial" w:cs="Arial"/>
          <w:sz w:val="20"/>
          <w:szCs w:val="20"/>
          <w:lang w:eastAsia="en-US"/>
        </w:rPr>
        <w:t>;</w:t>
      </w:r>
    </w:p>
    <w:p w:rsidR="00EC513A" w:rsidRPr="002E6621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CE7F54">
        <w:rPr>
          <w:rFonts w:ascii="Arial" w:hAnsi="Arial" w:cs="Arial"/>
          <w:sz w:val="20"/>
          <w:szCs w:val="20"/>
        </w:rPr>
        <w:t xml:space="preserve">zans kobiet i mężczyzn w ramach </w:t>
      </w:r>
      <w:r w:rsidRPr="00CE7F54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CE7F54" w:rsidRDefault="00EC513A" w:rsidP="008A7A4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CE7F54" w:rsidRDefault="00EC513A" w:rsidP="00961905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sz w:val="20"/>
          <w:szCs w:val="20"/>
        </w:rPr>
        <w:t>: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Alokacja</w:t>
      </w:r>
      <w:r w:rsidRPr="00CE7F54">
        <w:rPr>
          <w:rFonts w:ascii="Arial" w:hAnsi="Arial" w:cs="Arial"/>
          <w:sz w:val="20"/>
          <w:szCs w:val="20"/>
        </w:rPr>
        <w:t xml:space="preserve"> – kwota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ś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ż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ń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EFRR</w:t>
      </w:r>
      <w:r w:rsidRPr="00CE7F54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Ekspert</w:t>
      </w:r>
      <w:r w:rsidRPr="00CE7F54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IZ</w:t>
      </w:r>
      <w:r w:rsidRPr="00CE7F54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KM RPO WiM</w:t>
      </w:r>
      <w:r w:rsidRPr="00CE7F54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KOP</w:t>
      </w:r>
      <w:r w:rsidRPr="00CE7F54">
        <w:rPr>
          <w:rFonts w:ascii="Arial" w:hAnsi="Arial" w:cs="Arial"/>
          <w:sz w:val="20"/>
          <w:szCs w:val="20"/>
        </w:rPr>
        <w:t xml:space="preserve"> – Komisja Oceny Projektów powołana przez Dyrektora/Z-cę Dyrektora Departamentu do przeprowadzenia oceny formalno-merytorycznej w ramach konkursu. Szczegółowy tryb i zakres działania oraz skład i sposób powoływania członków KOP określa załącznik do Regulaminu – Regulamin KOP.</w:t>
      </w:r>
    </w:p>
    <w:p w:rsidR="00EC513A" w:rsidRPr="002E6621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KPA</w:t>
      </w:r>
      <w:r w:rsidRPr="00CE7F54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z dnia 14 czerwca 1960 r. (t.j. Dz. U. 2016 poz. 23</w:t>
      </w:r>
      <w:r w:rsidR="00326D49">
        <w:rPr>
          <w:rFonts w:ascii="Arial" w:eastAsia="Helvetica" w:hAnsi="Arial" w:cs="Arial"/>
          <w:color w:val="00000A"/>
          <w:sz w:val="20"/>
          <w:szCs w:val="20"/>
        </w:rPr>
        <w:t xml:space="preserve"> ze zm.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).</w:t>
      </w:r>
    </w:p>
    <w:p w:rsidR="00E02E02" w:rsidRPr="002E6621" w:rsidRDefault="00E02E02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Negatywna ocena projektu</w:t>
      </w:r>
      <w:r w:rsidRPr="00CE7F54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CE7F54" w:rsidRDefault="00EC513A" w:rsidP="008A7A4E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>
        <w:rPr>
          <w:rFonts w:ascii="Arial" w:hAnsi="Arial" w:cs="Arial"/>
          <w:sz w:val="20"/>
          <w:szCs w:val="20"/>
        </w:rPr>
        <w:t xml:space="preserve"> kryteriów wyboru projektów, na </w:t>
      </w:r>
      <w:r w:rsidRPr="00CE7F54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:rsidR="00EC513A" w:rsidRPr="00CE7F54" w:rsidRDefault="00EC513A" w:rsidP="008A7A4E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 xml:space="preserve">projekt uzyskał wymaganą liczbę punktów lub spełnił kryteria wyboru projektów, jednak kwota przeznaczona na dofinansowanie projektów w konkursie </w:t>
      </w:r>
      <w:r w:rsidR="002861C5">
        <w:rPr>
          <w:rFonts w:ascii="Arial" w:hAnsi="Arial" w:cs="Arial"/>
          <w:sz w:val="20"/>
          <w:szCs w:val="20"/>
        </w:rPr>
        <w:t>nie wystarcza na wybranie go do </w:t>
      </w:r>
      <w:r w:rsidRPr="00CE7F54">
        <w:rPr>
          <w:rFonts w:ascii="Arial" w:hAnsi="Arial" w:cs="Arial"/>
          <w:sz w:val="20"/>
          <w:szCs w:val="20"/>
        </w:rPr>
        <w:t>dofinansowania.</w:t>
      </w:r>
    </w:p>
    <w:p w:rsidR="00EC513A" w:rsidRPr="00CE7F54" w:rsidRDefault="00EC513A" w:rsidP="00961905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ust. 3 </w:t>
      </w:r>
      <w:r w:rsidR="004D6D8B" w:rsidRPr="00CE7F54">
        <w:rPr>
          <w:rFonts w:ascii="Arial" w:hAnsi="Arial" w:cs="Arial"/>
          <w:sz w:val="20"/>
          <w:szCs w:val="20"/>
        </w:rPr>
        <w:t>Ustawy wdrożeniowej w przypadku, gdy</w:t>
      </w:r>
      <w:r w:rsidRPr="00CE7F54">
        <w:rPr>
          <w:rFonts w:ascii="Arial" w:hAnsi="Arial" w:cs="Arial"/>
          <w:sz w:val="20"/>
          <w:szCs w:val="20"/>
        </w:rPr>
        <w:t xml:space="preserve"> kwota przeznaczona na dofinansowanie projektów w konkursie nie wystarcza na wybranie projektu do dofinansowania, okoliczność ta nie może stanowić wyłącznej przesłanki wniesienia protestu.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 IiŚ</w:t>
      </w:r>
      <w:r w:rsidRPr="00CE7F54">
        <w:rPr>
          <w:rFonts w:ascii="Arial" w:hAnsi="Arial" w:cs="Arial"/>
          <w:sz w:val="20"/>
          <w:szCs w:val="20"/>
        </w:rPr>
        <w:t xml:space="preserve"> –</w:t>
      </w:r>
      <w:r w:rsidRPr="002E6621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Program Operacyjny Infrastruktura i Środowisko 2014-2020.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Portal</w:t>
      </w:r>
      <w:r w:rsidRPr="00CE7F54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Projekt partnerski</w:t>
      </w:r>
      <w:r w:rsidRPr="00CE7F54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projekt,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Rozporządzenie Ogólne</w:t>
      </w:r>
      <w:r w:rsidRPr="00CE7F54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>
        <w:rPr>
          <w:rFonts w:ascii="Arial" w:hAnsi="Arial" w:cs="Arial"/>
          <w:sz w:val="20"/>
          <w:szCs w:val="20"/>
        </w:rPr>
        <w:t>ące rozporządzenie Rady (WE) nr </w:t>
      </w:r>
      <w:r w:rsidRPr="00CE7F54">
        <w:rPr>
          <w:rFonts w:ascii="Arial" w:hAnsi="Arial" w:cs="Arial"/>
          <w:sz w:val="20"/>
          <w:szCs w:val="20"/>
        </w:rPr>
        <w:t>1083/2006 (Dz. Urz. UE L 347/320 z 20.12.2013).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RPO WiM</w:t>
      </w:r>
      <w:r w:rsidRPr="00CE7F54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Sekretariat Departamentu</w:t>
      </w:r>
      <w:r w:rsidRPr="00CE7F54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CE7F5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serwis</w:t>
      </w:r>
      <w:r w:rsidR="00C249CC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internetowy poświęcony RPO WiM </w:t>
      </w:r>
      <w:hyperlink r:id="rId11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Suma kontrolna</w:t>
      </w:r>
      <w:r w:rsidRPr="00CE7F54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CE7F54" w:rsidRDefault="00EC513A" w:rsidP="008A7A4E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SzOOP</w:t>
      </w:r>
      <w:r w:rsidRPr="00CE7F54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Ustawa wdrożeniowa</w:t>
      </w:r>
      <w:r w:rsidRPr="00CE7F54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2014-2020 </w:t>
      </w:r>
      <w:r w:rsidR="00CD29C1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(</w:t>
      </w:r>
      <w:r w:rsidR="00CD29C1" w:rsidRPr="00CE7F54">
        <w:rPr>
          <w:rFonts w:ascii="Arial" w:hAnsi="Arial" w:cs="Arial"/>
          <w:sz w:val="20"/>
          <w:szCs w:val="20"/>
        </w:rPr>
        <w:t xml:space="preserve">t.j. </w:t>
      </w:r>
      <w:r w:rsidRPr="00CE7F54">
        <w:rPr>
          <w:rFonts w:ascii="Arial" w:hAnsi="Arial" w:cs="Arial"/>
          <w:sz w:val="20"/>
          <w:szCs w:val="20"/>
        </w:rPr>
        <w:t>Dz. U. z 2016 r., poz. 217</w:t>
      </w:r>
      <w:r w:rsidR="00CD29C1" w:rsidRPr="00CE7F54">
        <w:rPr>
          <w:rFonts w:ascii="Arial" w:hAnsi="Arial" w:cs="Arial"/>
          <w:sz w:val="20"/>
          <w:szCs w:val="20"/>
        </w:rPr>
        <w:t xml:space="preserve"> ze zm.</w:t>
      </w:r>
      <w:r w:rsidRPr="00CE7F54">
        <w:rPr>
          <w:rFonts w:ascii="Arial" w:hAnsi="Arial" w:cs="Arial"/>
          <w:sz w:val="20"/>
          <w:szCs w:val="20"/>
        </w:rPr>
        <w:t>).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Wniosek </w:t>
      </w:r>
      <w:r w:rsidRPr="00CE7F54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Wnioskodawca</w:t>
      </w:r>
      <w:r w:rsidRPr="00CE7F54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Wydatek kwalifikowalny</w:t>
      </w:r>
      <w:r w:rsidRPr="00CE7F54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>
        <w:rPr>
          <w:rFonts w:ascii="Arial" w:hAnsi="Arial" w:cs="Arial"/>
          <w:sz w:val="20"/>
          <w:szCs w:val="20"/>
        </w:rPr>
        <w:t>tawy wdrożeniowej i wydanych do </w:t>
      </w:r>
      <w:r w:rsidRPr="00CE7F54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CE7F54">
        <w:rPr>
          <w:rFonts w:ascii="Arial" w:hAnsi="Arial" w:cs="Arial"/>
          <w:sz w:val="20"/>
          <w:szCs w:val="20"/>
        </w:rPr>
        <w:t>wytycznymi, o których</w:t>
      </w:r>
      <w:r w:rsidRPr="00CE7F54">
        <w:rPr>
          <w:rFonts w:ascii="Arial" w:hAnsi="Arial" w:cs="Arial"/>
          <w:sz w:val="20"/>
          <w:szCs w:val="20"/>
        </w:rPr>
        <w:t xml:space="preserve"> mowa z ust. 8 i SzOOP. 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Wytyczne</w:t>
      </w:r>
      <w:r w:rsidRPr="00CE7F54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</w:t>
      </w:r>
      <w:r w:rsidRPr="00CE7F54">
        <w:rPr>
          <w:rFonts w:ascii="Arial" w:hAnsi="Arial" w:cs="Arial"/>
          <w:sz w:val="20"/>
          <w:szCs w:val="20"/>
        </w:rPr>
        <w:lastRenderedPageBreak/>
        <w:t>porozumienia, kontraktu terytorialnego albo umowy oraz przez beneficjentów na podstawie umowy o dofinansowanie projektu albo decyzji o dofinansowaniu projektu;</w:t>
      </w:r>
    </w:p>
    <w:p w:rsidR="00EC513A" w:rsidRPr="00CE7F54" w:rsidRDefault="00EC513A" w:rsidP="008A7A4E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 xml:space="preserve">Zarząd WWM </w:t>
      </w:r>
      <w:r w:rsidRPr="00CE7F54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961905">
      <w:pPr>
        <w:pStyle w:val="Nagwek2"/>
        <w:spacing w:line="276" w:lineRule="auto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96190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</w:r>
      <w:r w:rsidR="004D6D8B" w:rsidRPr="00CE7F54">
        <w:rPr>
          <w:rFonts w:ascii="Arial" w:hAnsi="Arial" w:cs="Arial"/>
          <w:sz w:val="20"/>
          <w:szCs w:val="20"/>
        </w:rPr>
        <w:t xml:space="preserve">ul. Emilii </w:t>
      </w:r>
      <w:r w:rsidRPr="00CE7F54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>
        <w:rPr>
          <w:rFonts w:ascii="Arial" w:hAnsi="Arial" w:cs="Arial"/>
          <w:sz w:val="20"/>
          <w:szCs w:val="20"/>
        </w:rPr>
        <w:t>d</w:t>
      </w:r>
      <w:r w:rsidRPr="00CE7F54">
        <w:rPr>
          <w:rFonts w:ascii="Arial" w:hAnsi="Arial" w:cs="Arial"/>
          <w:sz w:val="20"/>
          <w:szCs w:val="20"/>
        </w:rPr>
        <w:t>dawane weryfikacji wymogów formalnych.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:rsidR="00EC513A" w:rsidRPr="00CE7F54" w:rsidRDefault="00EC513A" w:rsidP="002142A7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2D16EE" w:rsidRPr="0007016F" w:rsidRDefault="002D16EE" w:rsidP="00961905">
      <w:pPr>
        <w:pStyle w:val="Nagwek2"/>
        <w:spacing w:line="276" w:lineRule="auto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D04FA6" w:rsidRDefault="00EC513A" w:rsidP="00FA025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D04FA6">
        <w:rPr>
          <w:rFonts w:ascii="Arial" w:hAnsi="Arial" w:cs="Arial"/>
          <w:sz w:val="20"/>
          <w:szCs w:val="20"/>
        </w:rPr>
        <w:t xml:space="preserve">Przedmiotem konkursu są projekty, które są zgodne z zapisami RPO WiM oraz SzOOP w obrębie </w:t>
      </w:r>
      <w:r w:rsidR="00D04FA6" w:rsidRPr="008E3DF6">
        <w:rPr>
          <w:rFonts w:ascii="Arial" w:hAnsi="Arial" w:cs="Arial"/>
          <w:sz w:val="20"/>
          <w:szCs w:val="20"/>
        </w:rPr>
        <w:t>Osi Priorytetowej</w:t>
      </w:r>
      <w:r w:rsidR="00D04FA6">
        <w:rPr>
          <w:rFonts w:ascii="Arial" w:hAnsi="Arial" w:cs="Arial"/>
          <w:b/>
          <w:sz w:val="20"/>
          <w:szCs w:val="20"/>
        </w:rPr>
        <w:t xml:space="preserve"> </w:t>
      </w:r>
      <w:r w:rsidR="008E3DF6" w:rsidRPr="008E3DF6">
        <w:rPr>
          <w:rFonts w:ascii="Arial" w:hAnsi="Arial" w:cs="Arial"/>
          <w:b/>
          <w:i/>
          <w:sz w:val="20"/>
          <w:szCs w:val="20"/>
        </w:rPr>
        <w:t>9</w:t>
      </w:r>
      <w:r w:rsidR="008E3DF6" w:rsidRPr="008E3DF6">
        <w:rPr>
          <w:i/>
        </w:rPr>
        <w:t xml:space="preserve"> </w:t>
      </w:r>
      <w:r w:rsidR="008E3DF6" w:rsidRPr="008E3DF6">
        <w:rPr>
          <w:rFonts w:ascii="Arial" w:hAnsi="Arial" w:cs="Arial"/>
          <w:b/>
          <w:i/>
          <w:sz w:val="20"/>
          <w:szCs w:val="20"/>
        </w:rPr>
        <w:t>Dostęp do wysokiej jakości usług publicznych</w:t>
      </w:r>
      <w:r w:rsidR="00D04FA6" w:rsidRPr="008E3DF6">
        <w:rPr>
          <w:rFonts w:ascii="Arial" w:hAnsi="Arial" w:cs="Arial"/>
          <w:b/>
          <w:i/>
          <w:sz w:val="20"/>
          <w:szCs w:val="20"/>
        </w:rPr>
        <w:t>, Dzia</w:t>
      </w:r>
      <w:r w:rsidR="008E3DF6" w:rsidRPr="008E3DF6">
        <w:rPr>
          <w:rFonts w:ascii="Arial" w:hAnsi="Arial" w:cs="Arial"/>
          <w:b/>
          <w:i/>
          <w:sz w:val="20"/>
          <w:szCs w:val="20"/>
        </w:rPr>
        <w:t>łanie 9</w:t>
      </w:r>
      <w:r w:rsidR="00D04FA6" w:rsidRPr="008E3DF6">
        <w:rPr>
          <w:rFonts w:ascii="Arial" w:hAnsi="Arial" w:cs="Arial"/>
          <w:b/>
          <w:i/>
          <w:sz w:val="20"/>
          <w:szCs w:val="20"/>
        </w:rPr>
        <w:t xml:space="preserve">.2 </w:t>
      </w:r>
      <w:r w:rsidR="008E3DF6" w:rsidRPr="008E3DF6">
        <w:rPr>
          <w:rFonts w:ascii="Arial" w:hAnsi="Arial" w:cs="Arial"/>
          <w:b/>
          <w:i/>
          <w:sz w:val="20"/>
          <w:szCs w:val="20"/>
        </w:rPr>
        <w:t>Infrastruktura socjalna</w:t>
      </w:r>
      <w:r w:rsidR="00D04FA6" w:rsidRPr="00D04FA6">
        <w:rPr>
          <w:rFonts w:ascii="Arial" w:hAnsi="Arial" w:cs="Arial"/>
          <w:b/>
          <w:i/>
          <w:sz w:val="20"/>
          <w:szCs w:val="20"/>
        </w:rPr>
        <w:t>.</w:t>
      </w:r>
    </w:p>
    <w:p w:rsidR="008E3DF6" w:rsidRPr="008E3DF6" w:rsidRDefault="00462871" w:rsidP="00FA025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D04FA6">
        <w:rPr>
          <w:rFonts w:ascii="Arial" w:hAnsi="Arial" w:cs="Arial"/>
          <w:sz w:val="20"/>
          <w:szCs w:val="20"/>
        </w:rPr>
        <w:t>W ramach przedmiotowego konkursu mogą być dofinansowane  następujące typy projektów:</w:t>
      </w:r>
      <w:bookmarkStart w:id="8" w:name="_Toc449099650"/>
    </w:p>
    <w:p w:rsidR="008E3DF6" w:rsidRDefault="006A4E31" w:rsidP="002E0CEC">
      <w:pPr>
        <w:pStyle w:val="Akapitzlist"/>
        <w:numPr>
          <w:ilvl w:val="0"/>
          <w:numId w:val="3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E3DF6" w:rsidRPr="008E3DF6">
        <w:rPr>
          <w:rFonts w:ascii="Arial" w:hAnsi="Arial" w:cs="Arial"/>
          <w:sz w:val="20"/>
          <w:szCs w:val="20"/>
        </w:rPr>
        <w:t>nwestycje w infrastrukturę na rzecz integracji społecznej (z wyłączeni</w:t>
      </w:r>
      <w:r w:rsidR="008E3DF6">
        <w:rPr>
          <w:rFonts w:ascii="Arial" w:hAnsi="Arial" w:cs="Arial"/>
          <w:sz w:val="20"/>
          <w:szCs w:val="20"/>
        </w:rPr>
        <w:t>em budowy nowych </w:t>
      </w:r>
      <w:r w:rsidR="008E3DF6" w:rsidRPr="008E3DF6">
        <w:rPr>
          <w:rFonts w:ascii="Arial" w:hAnsi="Arial" w:cs="Arial"/>
          <w:sz w:val="20"/>
          <w:szCs w:val="20"/>
        </w:rPr>
        <w:t xml:space="preserve">obiektów), przede wszystkim klubów integracji społecznej, </w:t>
      </w:r>
      <w:r w:rsidR="003644F4">
        <w:rPr>
          <w:rFonts w:ascii="Arial" w:hAnsi="Arial" w:cs="Arial"/>
          <w:sz w:val="20"/>
          <w:szCs w:val="20"/>
        </w:rPr>
        <w:t>centrów integracji społecznej</w:t>
      </w:r>
      <w:r w:rsidR="006C048A">
        <w:rPr>
          <w:rFonts w:ascii="Arial" w:hAnsi="Arial" w:cs="Arial"/>
          <w:sz w:val="20"/>
          <w:szCs w:val="20"/>
        </w:rPr>
        <w:t>,</w:t>
      </w:r>
      <w:r w:rsidR="003644F4">
        <w:rPr>
          <w:rFonts w:ascii="Arial" w:hAnsi="Arial" w:cs="Arial"/>
          <w:sz w:val="20"/>
          <w:szCs w:val="20"/>
        </w:rPr>
        <w:t xml:space="preserve">  </w:t>
      </w:r>
      <w:r w:rsidR="008E3DF6" w:rsidRPr="008E3DF6">
        <w:rPr>
          <w:rFonts w:ascii="Arial" w:hAnsi="Arial" w:cs="Arial"/>
          <w:sz w:val="20"/>
          <w:szCs w:val="20"/>
        </w:rPr>
        <w:t xml:space="preserve">zakładów aktywności zawodowej, służących przygotowaniu do wejścia na rynek pracy </w:t>
      </w:r>
      <w:r w:rsidR="003644F4">
        <w:rPr>
          <w:rFonts w:ascii="Arial" w:hAnsi="Arial" w:cs="Arial"/>
          <w:sz w:val="20"/>
          <w:szCs w:val="20"/>
        </w:rPr>
        <w:br/>
      </w:r>
      <w:r w:rsidR="008E3DF6">
        <w:rPr>
          <w:rFonts w:ascii="Arial" w:hAnsi="Arial" w:cs="Arial"/>
          <w:sz w:val="20"/>
          <w:szCs w:val="20"/>
        </w:rPr>
        <w:t>–</w:t>
      </w:r>
      <w:r w:rsidR="008E3DF6" w:rsidRPr="008E3DF6">
        <w:rPr>
          <w:rFonts w:ascii="Arial" w:hAnsi="Arial" w:cs="Arial"/>
          <w:sz w:val="20"/>
          <w:szCs w:val="20"/>
        </w:rPr>
        <w:t xml:space="preserve"> wraz z wyposażeniem</w:t>
      </w:r>
      <w:r w:rsidR="00D04FA6" w:rsidRPr="009D4B5E">
        <w:rPr>
          <w:rFonts w:ascii="Arial" w:hAnsi="Arial" w:cs="Arial"/>
          <w:sz w:val="20"/>
          <w:szCs w:val="20"/>
        </w:rPr>
        <w:t>;</w:t>
      </w:r>
    </w:p>
    <w:p w:rsidR="006A4E31" w:rsidRPr="006A4E31" w:rsidRDefault="006A4E31" w:rsidP="002E0CEC">
      <w:pPr>
        <w:pStyle w:val="Akapitzlist"/>
        <w:numPr>
          <w:ilvl w:val="0"/>
          <w:numId w:val="3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eastAsia="pl-PL"/>
        </w:rPr>
        <w:t>I</w:t>
      </w:r>
      <w:r w:rsidRPr="008E3DF6">
        <w:rPr>
          <w:rFonts w:ascii="Arial" w:hAnsi="Arial" w:cs="Arial"/>
          <w:sz w:val="20"/>
          <w:lang w:eastAsia="pl-PL"/>
        </w:rPr>
        <w:t>nwestycje w infrastrukturę (z wyłączeniem budowy nowych obiektów) podmiotów świadczących usługi z zakresu aktywizacji dzieci i młodzieży ze środowisk najuboższych zagrożonych dziedziczeniem ubóstwa (np. centra aktywności lokalnej, świetlice środowiskowe, młodzieżowe kluby integracji społecznej), sprzyjającyc</w:t>
      </w:r>
      <w:r>
        <w:rPr>
          <w:rFonts w:ascii="Arial" w:hAnsi="Arial" w:cs="Arial"/>
          <w:sz w:val="20"/>
          <w:lang w:eastAsia="pl-PL"/>
        </w:rPr>
        <w:t xml:space="preserve">h zmianom zachowań społecznych </w:t>
      </w:r>
      <w:r>
        <w:rPr>
          <w:rFonts w:ascii="Arial" w:hAnsi="Arial" w:cs="Arial"/>
          <w:sz w:val="20"/>
          <w:lang w:eastAsia="pl-PL"/>
        </w:rPr>
        <w:br/>
        <w:t xml:space="preserve">– </w:t>
      </w:r>
      <w:r w:rsidRPr="008E3DF6">
        <w:rPr>
          <w:rFonts w:ascii="Arial" w:hAnsi="Arial" w:cs="Arial"/>
          <w:sz w:val="20"/>
          <w:lang w:eastAsia="pl-PL"/>
        </w:rPr>
        <w:t>wraz z</w:t>
      </w:r>
      <w:r>
        <w:rPr>
          <w:rFonts w:ascii="Arial" w:hAnsi="Arial" w:cs="Arial"/>
          <w:sz w:val="20"/>
          <w:lang w:eastAsia="pl-PL"/>
        </w:rPr>
        <w:t xml:space="preserve"> wyposażeniem;</w:t>
      </w:r>
    </w:p>
    <w:p w:rsidR="006A4E31" w:rsidRDefault="006A4E31" w:rsidP="002E0CEC">
      <w:pPr>
        <w:pStyle w:val="Akapitzlist"/>
        <w:numPr>
          <w:ilvl w:val="0"/>
          <w:numId w:val="3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4E31">
        <w:rPr>
          <w:rFonts w:ascii="Arial" w:hAnsi="Arial" w:cs="Arial"/>
          <w:sz w:val="20"/>
          <w:szCs w:val="20"/>
        </w:rPr>
        <w:t>Inwestycje w infrastrukturę socjalną (z wyłączeniem budowy nowych obiektów), służącą świadczeniu usług opiekuńczo/rehabilitacyjnych osobom zależ</w:t>
      </w:r>
      <w:r w:rsidR="00C57E74">
        <w:rPr>
          <w:rFonts w:ascii="Arial" w:hAnsi="Arial" w:cs="Arial"/>
          <w:sz w:val="20"/>
          <w:szCs w:val="20"/>
        </w:rPr>
        <w:t xml:space="preserve">nym tj. starszym, </w:t>
      </w:r>
      <w:r w:rsidRPr="006A4E31">
        <w:rPr>
          <w:rFonts w:ascii="Arial" w:hAnsi="Arial" w:cs="Arial"/>
          <w:sz w:val="20"/>
          <w:szCs w:val="20"/>
        </w:rPr>
        <w:t>niepełnosprawnym, chorym psychicznie (projekty muszą być zg</w:t>
      </w:r>
      <w:r w:rsidR="00C57E74">
        <w:rPr>
          <w:rFonts w:ascii="Arial" w:hAnsi="Arial" w:cs="Arial"/>
          <w:sz w:val="20"/>
          <w:szCs w:val="20"/>
        </w:rPr>
        <w:t xml:space="preserve">odne z Założeniami Długofalowej </w:t>
      </w:r>
      <w:r w:rsidRPr="006A4E31">
        <w:rPr>
          <w:rFonts w:ascii="Arial" w:hAnsi="Arial" w:cs="Arial"/>
          <w:sz w:val="20"/>
          <w:szCs w:val="20"/>
        </w:rPr>
        <w:t>Polityki Senioralnej w Polsce na lata 2014-2020) - wraz z wyposażeniem</w:t>
      </w:r>
      <w:r>
        <w:rPr>
          <w:rFonts w:ascii="Arial" w:hAnsi="Arial" w:cs="Arial"/>
          <w:sz w:val="20"/>
          <w:szCs w:val="20"/>
        </w:rPr>
        <w:t>.</w:t>
      </w:r>
    </w:p>
    <w:p w:rsidR="006A4E31" w:rsidRPr="006A4E31" w:rsidRDefault="006A4E31" w:rsidP="00FA0259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0046">
        <w:rPr>
          <w:rFonts w:ascii="Arial" w:eastAsia="Calibri" w:hAnsi="Arial" w:cs="Arial"/>
          <w:sz w:val="20"/>
          <w:szCs w:val="20"/>
          <w:lang w:eastAsia="pl-PL"/>
        </w:rPr>
        <w:t>Preferencjami objęte zostaną projekty realizowane na obszarach</w:t>
      </w:r>
      <w:r w:rsidRPr="00D50046">
        <w:rPr>
          <w:rFonts w:ascii="Arial" w:hAnsi="Arial" w:cs="Arial"/>
          <w:sz w:val="20"/>
          <w:szCs w:val="20"/>
        </w:rPr>
        <w:t xml:space="preserve"> </w:t>
      </w:r>
      <w:r w:rsidRPr="00D50046">
        <w:rPr>
          <w:rFonts w:ascii="Arial" w:eastAsia="Calibri" w:hAnsi="Arial" w:cs="Arial"/>
          <w:sz w:val="20"/>
          <w:szCs w:val="20"/>
          <w:lang w:eastAsia="pl-PL"/>
        </w:rPr>
        <w:t>strategicznej interwencji:</w:t>
      </w:r>
    </w:p>
    <w:p w:rsidR="006A4E31" w:rsidRDefault="006A4E31" w:rsidP="002E0CEC">
      <w:pPr>
        <w:pStyle w:val="Akapitzlist"/>
        <w:numPr>
          <w:ilvl w:val="0"/>
          <w:numId w:val="4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4E31">
        <w:rPr>
          <w:rFonts w:ascii="Arial" w:hAnsi="Arial" w:cs="Arial"/>
          <w:sz w:val="20"/>
          <w:szCs w:val="20"/>
        </w:rPr>
        <w:t>OSI – Obszary o słabym dostępie do usług publicznych</w:t>
      </w:r>
      <w:r>
        <w:rPr>
          <w:rFonts w:ascii="Arial" w:hAnsi="Arial" w:cs="Arial"/>
          <w:sz w:val="20"/>
          <w:szCs w:val="20"/>
        </w:rPr>
        <w:t>;</w:t>
      </w:r>
    </w:p>
    <w:p w:rsidR="006A4E31" w:rsidRDefault="006A4E31" w:rsidP="002E0CEC">
      <w:pPr>
        <w:pStyle w:val="Akapitzlist"/>
        <w:numPr>
          <w:ilvl w:val="0"/>
          <w:numId w:val="4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4E31">
        <w:rPr>
          <w:rFonts w:ascii="Arial" w:hAnsi="Arial" w:cs="Arial"/>
          <w:sz w:val="20"/>
          <w:szCs w:val="20"/>
        </w:rPr>
        <w:t>OSI – Obszary peryferyzacji społeczno-gospodarczej</w:t>
      </w:r>
      <w:r>
        <w:rPr>
          <w:rFonts w:ascii="Arial" w:hAnsi="Arial" w:cs="Arial"/>
          <w:sz w:val="20"/>
          <w:szCs w:val="20"/>
        </w:rPr>
        <w:t>.</w:t>
      </w:r>
    </w:p>
    <w:p w:rsidR="006A4E31" w:rsidRDefault="006A4E31" w:rsidP="0096190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30AC" w:rsidRDefault="00D030AC" w:rsidP="0096190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30AC" w:rsidRPr="00666A3A" w:rsidRDefault="00D030AC" w:rsidP="0096190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961905">
      <w:pPr>
        <w:pStyle w:val="Nagwek2"/>
        <w:spacing w:line="276" w:lineRule="auto"/>
      </w:pPr>
      <w:r w:rsidRPr="002D16EE">
        <w:lastRenderedPageBreak/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B40A05" w:rsidRPr="00C313CA" w:rsidRDefault="00B40A05" w:rsidP="00961905">
      <w:pPr>
        <w:spacing w:line="276" w:lineRule="auto"/>
        <w:rPr>
          <w:rFonts w:ascii="Arial" w:hAnsi="Arial" w:cs="Arial"/>
          <w:sz w:val="20"/>
        </w:rPr>
      </w:pPr>
    </w:p>
    <w:p w:rsidR="006A4E31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C2AE5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</w:t>
      </w:r>
      <w:r>
        <w:rPr>
          <w:rFonts w:ascii="Arial" w:hAnsi="Arial" w:cs="Arial"/>
          <w:sz w:val="20"/>
          <w:szCs w:val="20"/>
        </w:rPr>
        <w:t>.</w:t>
      </w:r>
    </w:p>
    <w:p w:rsidR="006A4E31" w:rsidRPr="006A4E31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 konkursu wyłączone są projekty </w:t>
      </w:r>
      <w:r w:rsidRPr="00CE7F54">
        <w:rPr>
          <w:rFonts w:ascii="Arial" w:eastAsia="Helvetica" w:hAnsi="Arial" w:cs="Arial"/>
          <w:sz w:val="20"/>
          <w:szCs w:val="20"/>
        </w:rPr>
        <w:t>zakończone/zrealizowane zgod</w:t>
      </w:r>
      <w:r>
        <w:rPr>
          <w:rFonts w:ascii="Arial" w:eastAsia="Helvetica" w:hAnsi="Arial" w:cs="Arial"/>
          <w:sz w:val="20"/>
          <w:szCs w:val="20"/>
        </w:rPr>
        <w:t>nie z zapisami § 1 ust. 9 pkt 16</w:t>
      </w:r>
      <w:r w:rsidRPr="00CE7F54">
        <w:rPr>
          <w:rFonts w:ascii="Arial" w:eastAsia="Helvetica" w:hAnsi="Arial" w:cs="Arial"/>
          <w:sz w:val="20"/>
          <w:szCs w:val="20"/>
        </w:rPr>
        <w:t xml:space="preserve"> Regulaminu</w:t>
      </w:r>
      <w:r>
        <w:rPr>
          <w:rFonts w:ascii="Arial" w:eastAsia="Helvetica" w:hAnsi="Arial" w:cs="Arial"/>
          <w:sz w:val="20"/>
          <w:szCs w:val="20"/>
        </w:rPr>
        <w:t>.</w:t>
      </w:r>
    </w:p>
    <w:p w:rsidR="006A4E31" w:rsidRPr="006C048A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6C048A">
        <w:rPr>
          <w:rFonts w:ascii="Arial" w:hAnsi="Arial" w:cs="Arial"/>
          <w:b/>
          <w:sz w:val="20"/>
          <w:szCs w:val="20"/>
        </w:rPr>
        <w:t xml:space="preserve">Realizacja projektu musi zakończyć się najpóźniej do </w:t>
      </w:r>
      <w:r w:rsidR="003644F4" w:rsidRPr="006C048A">
        <w:rPr>
          <w:rFonts w:ascii="Arial" w:hAnsi="Arial" w:cs="Arial"/>
          <w:b/>
          <w:sz w:val="20"/>
          <w:szCs w:val="20"/>
        </w:rPr>
        <w:t>31 grudnia 2020</w:t>
      </w:r>
      <w:r w:rsidRPr="006C048A">
        <w:rPr>
          <w:rFonts w:ascii="Arial" w:hAnsi="Arial" w:cs="Arial"/>
          <w:b/>
          <w:sz w:val="20"/>
          <w:szCs w:val="20"/>
        </w:rPr>
        <w:t xml:space="preserve"> r.</w:t>
      </w:r>
    </w:p>
    <w:p w:rsidR="006A4E31" w:rsidRDefault="006A4E31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</w:t>
      </w:r>
      <w:r>
        <w:rPr>
          <w:rFonts w:ascii="Arial" w:hAnsi="Arial" w:cs="Arial"/>
          <w:sz w:val="20"/>
          <w:szCs w:val="20"/>
        </w:rPr>
        <w:t>.</w:t>
      </w:r>
    </w:p>
    <w:p w:rsidR="006A4E31" w:rsidRDefault="00B40A05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Projekty reali</w:t>
      </w:r>
      <w:r w:rsidR="00D030AC">
        <w:rPr>
          <w:rFonts w:ascii="Arial" w:hAnsi="Arial" w:cs="Arial"/>
          <w:sz w:val="20"/>
          <w:szCs w:val="20"/>
        </w:rPr>
        <w:t>zowane w ramach konkursu muszą b</w:t>
      </w:r>
      <w:r w:rsidRPr="00AC777C">
        <w:rPr>
          <w:rFonts w:ascii="Arial" w:hAnsi="Arial" w:cs="Arial"/>
          <w:sz w:val="20"/>
          <w:szCs w:val="20"/>
        </w:rPr>
        <w:t>yć zgodne  z zasadami określonymi</w:t>
      </w:r>
      <w:r>
        <w:rPr>
          <w:rFonts w:ascii="Arial" w:hAnsi="Arial" w:cs="Arial"/>
          <w:sz w:val="20"/>
          <w:szCs w:val="20"/>
        </w:rPr>
        <w:t xml:space="preserve"> </w:t>
      </w:r>
      <w:r w:rsidR="00887B3F">
        <w:rPr>
          <w:rFonts w:ascii="Arial" w:hAnsi="Arial" w:cs="Arial"/>
          <w:sz w:val="20"/>
          <w:szCs w:val="20"/>
        </w:rPr>
        <w:t xml:space="preserve">w </w:t>
      </w:r>
      <w:r w:rsidR="00887B3F">
        <w:rPr>
          <w:rFonts w:ascii="Arial" w:hAnsi="Arial" w:cs="Arial"/>
          <w:color w:val="000000"/>
          <w:sz w:val="20"/>
          <w:szCs w:val="20"/>
          <w:lang w:eastAsia="en-US"/>
        </w:rPr>
        <w:t>Wytycznych</w:t>
      </w:r>
      <w:r w:rsidR="00887B3F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sprawie kwalifikowalności wydatków 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I. </w:t>
      </w:r>
      <w:r>
        <w:rPr>
          <w:rFonts w:ascii="Arial" w:hAnsi="Arial" w:cs="Arial"/>
          <w:sz w:val="20"/>
          <w:szCs w:val="20"/>
          <w:lang w:eastAsia="ko-KR"/>
        </w:rPr>
        <w:t>w ramach Osi </w:t>
      </w:r>
      <w:r w:rsidRPr="00AC777C">
        <w:rPr>
          <w:rFonts w:ascii="Arial" w:hAnsi="Arial" w:cs="Arial"/>
          <w:sz w:val="20"/>
          <w:szCs w:val="20"/>
          <w:lang w:eastAsia="ko-KR"/>
        </w:rPr>
        <w:t>Priorytetowej Inteligentna Gospodarka Warmii i Mazur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C777C">
        <w:rPr>
          <w:rFonts w:ascii="Arial" w:hAnsi="Arial" w:cs="Arial"/>
          <w:sz w:val="20"/>
          <w:szCs w:val="20"/>
          <w:lang w:eastAsia="ko-KR"/>
        </w:rPr>
        <w:t>Działanie 1.4 Nowe modele biznesowe i ekspansja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C777C">
        <w:rPr>
          <w:rFonts w:ascii="Arial" w:hAnsi="Arial" w:cs="Arial"/>
          <w:sz w:val="20"/>
          <w:szCs w:val="20"/>
          <w:lang w:eastAsia="ko-KR"/>
        </w:rPr>
        <w:t>Poddziałanie 1.4.1 Promocja gospodarcza regionu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 Regionalnego Programu Operacyjnego Woj</w:t>
      </w:r>
      <w:r>
        <w:rPr>
          <w:rFonts w:ascii="Arial" w:hAnsi="Arial" w:cs="Arial"/>
          <w:sz w:val="20"/>
          <w:szCs w:val="20"/>
          <w:lang w:eastAsia="en-US"/>
        </w:rPr>
        <w:t xml:space="preserve">ewództwa Warmińsko-Mazurskiego </w:t>
      </w:r>
      <w:r w:rsidRPr="00AC777C">
        <w:rPr>
          <w:rFonts w:ascii="Arial" w:hAnsi="Arial" w:cs="Arial"/>
          <w:sz w:val="20"/>
          <w:szCs w:val="20"/>
          <w:lang w:eastAsia="en-US"/>
        </w:rPr>
        <w:t>na lata 2014-2020 w zakresie Europejskiego Funduszu Rozwoju Regionalnego II. </w:t>
      </w:r>
      <w:r w:rsidRPr="00AC777C">
        <w:rPr>
          <w:rFonts w:ascii="Arial" w:hAnsi="Arial" w:cs="Arial"/>
          <w:sz w:val="20"/>
          <w:szCs w:val="20"/>
          <w:lang w:eastAsia="ko-KR"/>
        </w:rPr>
        <w:t>w ram</w:t>
      </w:r>
      <w:r w:rsidR="00887B3F">
        <w:rPr>
          <w:rFonts w:ascii="Arial" w:hAnsi="Arial" w:cs="Arial"/>
          <w:sz w:val="20"/>
          <w:szCs w:val="20"/>
          <w:lang w:eastAsia="ko-KR"/>
        </w:rPr>
        <w:t>ach Osi Priorytetowej Dostęp do </w:t>
      </w:r>
      <w:r w:rsidRPr="00AC777C">
        <w:rPr>
          <w:rFonts w:ascii="Arial" w:hAnsi="Arial" w:cs="Arial"/>
          <w:sz w:val="20"/>
          <w:szCs w:val="20"/>
          <w:lang w:eastAsia="ko-KR"/>
        </w:rPr>
        <w:t>wysokiej jakości usług publicznych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7CCC">
        <w:rPr>
          <w:rFonts w:ascii="Arial" w:hAnsi="Arial" w:cs="Arial"/>
          <w:sz w:val="20"/>
          <w:szCs w:val="20"/>
          <w:lang w:eastAsia="ko-KR"/>
        </w:rPr>
        <w:t>Działanie 9.2 </w:t>
      </w:r>
      <w:r w:rsidRPr="00AC777C">
        <w:rPr>
          <w:rFonts w:ascii="Arial" w:hAnsi="Arial" w:cs="Arial"/>
          <w:sz w:val="20"/>
          <w:szCs w:val="20"/>
          <w:lang w:eastAsia="ko-KR"/>
        </w:rPr>
        <w:t>Infrastruktura socjalna</w:t>
      </w:r>
      <w:r w:rsidRPr="00AC777C">
        <w:rPr>
          <w:rFonts w:ascii="Arial" w:hAnsi="Arial" w:cs="Arial"/>
          <w:sz w:val="20"/>
          <w:szCs w:val="20"/>
          <w:lang w:eastAsia="en-US"/>
        </w:rPr>
        <w:t xml:space="preserve"> Regionalnego Programu Operacyjnego Województwa Warmińsko-Mazurskiego na lata 2014-2020 w zakresie Europejskiego Funduszu Rozwoju Regionalnego</w:t>
      </w:r>
      <w:r w:rsidR="00D030AC">
        <w:rPr>
          <w:rFonts w:ascii="Arial" w:hAnsi="Arial" w:cs="Arial"/>
          <w:sz w:val="20"/>
          <w:szCs w:val="20"/>
          <w:lang w:eastAsia="en-US"/>
        </w:rPr>
        <w:t xml:space="preserve"> oraz w </w:t>
      </w:r>
      <w:r w:rsidR="00D030AC" w:rsidRPr="006D7E35">
        <w:rPr>
          <w:rFonts w:ascii="Arial" w:hAnsi="Arial" w:cs="Arial"/>
          <w:sz w:val="20"/>
          <w:szCs w:val="20"/>
        </w:rPr>
        <w:t xml:space="preserve">Wytycznych </w:t>
      </w:r>
      <w:r w:rsidR="00D030AC">
        <w:rPr>
          <w:rFonts w:ascii="Arial" w:hAnsi="Arial" w:cs="Arial"/>
          <w:sz w:val="20"/>
          <w:szCs w:val="20"/>
        </w:rPr>
        <w:t>ministra właściwego do </w:t>
      </w:r>
      <w:r w:rsidR="00D030AC" w:rsidRPr="006D7E35">
        <w:rPr>
          <w:rFonts w:ascii="Arial" w:hAnsi="Arial" w:cs="Arial"/>
          <w:sz w:val="20"/>
          <w:szCs w:val="20"/>
        </w:rPr>
        <w:t xml:space="preserve">spraw rozwoju regionalnego w zakresie kwalifikowalności wydatków w ramach Europejskiego Funduszu Rozwoju Regionalnego, Europejskiego Funduszu Społecznego oraz Spójności </w:t>
      </w:r>
      <w:r w:rsidR="00D030AC">
        <w:rPr>
          <w:rFonts w:ascii="Arial" w:hAnsi="Arial" w:cs="Arial"/>
          <w:sz w:val="20"/>
          <w:szCs w:val="20"/>
        </w:rPr>
        <w:t>na lata 2014-2020</w:t>
      </w:r>
      <w:r>
        <w:rPr>
          <w:rFonts w:ascii="Arial" w:hAnsi="Arial" w:cs="Arial"/>
          <w:sz w:val="20"/>
          <w:szCs w:val="20"/>
        </w:rPr>
        <w:t>.</w:t>
      </w:r>
    </w:p>
    <w:p w:rsidR="00C0020C" w:rsidRDefault="00C0020C" w:rsidP="003A00E1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Przedsięwzięcia realizowane w ramach działania 9.2 muszą być zgodne z następującymi limitami i ograniczeniami określonymi w SzOOP:</w:t>
      </w:r>
    </w:p>
    <w:p w:rsidR="003A00E1" w:rsidRPr="003A00E1" w:rsidRDefault="003A00E1" w:rsidP="003A00E1">
      <w:pPr>
        <w:pStyle w:val="Akapitzlist"/>
        <w:numPr>
          <w:ilvl w:val="0"/>
          <w:numId w:val="5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A00E1">
        <w:rPr>
          <w:rFonts w:ascii="Arial" w:hAnsi="Arial" w:cs="Arial"/>
          <w:sz w:val="20"/>
          <w:szCs w:val="20"/>
        </w:rPr>
        <w:t>ozwój usług społecznych na rzecz osób zagrożonych ubóstwem i wykluczeniem społecznym, wspierany ze środków EFRR, powinien być zgodny z założeniami</w:t>
      </w:r>
      <w:r>
        <w:rPr>
          <w:rFonts w:ascii="Arial" w:hAnsi="Arial" w:cs="Arial"/>
          <w:sz w:val="20"/>
          <w:szCs w:val="20"/>
        </w:rPr>
        <w:t xml:space="preserve"> europejskich zasad przejścia z </w:t>
      </w:r>
      <w:r w:rsidRPr="003A00E1">
        <w:rPr>
          <w:rFonts w:ascii="Arial" w:hAnsi="Arial" w:cs="Arial"/>
          <w:sz w:val="20"/>
          <w:szCs w:val="20"/>
        </w:rPr>
        <w:t>opieki instytucjonalnej do opieki środowiskowej (zgodnie z Ogólnoeuropejskimi wytycznymi dotyczącymi przejścia od opieki instytucjonalnej do opieki świadczonej na poziomie lokalnych społeczności) oraz z kierunkami wskazanymi w Progr</w:t>
      </w:r>
      <w:r>
        <w:rPr>
          <w:rFonts w:ascii="Arial" w:hAnsi="Arial" w:cs="Arial"/>
          <w:sz w:val="20"/>
          <w:szCs w:val="20"/>
        </w:rPr>
        <w:t>amie Przeciwdziałania Ubóstwu i </w:t>
      </w:r>
      <w:r w:rsidR="00C0020C">
        <w:rPr>
          <w:rFonts w:ascii="Arial" w:hAnsi="Arial" w:cs="Arial"/>
          <w:sz w:val="20"/>
          <w:szCs w:val="20"/>
        </w:rPr>
        <w:t>Wykluczeniu Społecznemu 2020;</w:t>
      </w:r>
    </w:p>
    <w:p w:rsidR="003A00E1" w:rsidRDefault="003A00E1" w:rsidP="003A00E1">
      <w:pPr>
        <w:pStyle w:val="Akapitzlist"/>
        <w:numPr>
          <w:ilvl w:val="0"/>
          <w:numId w:val="5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A00E1">
        <w:rPr>
          <w:rFonts w:ascii="Arial" w:hAnsi="Arial" w:cs="Arial"/>
          <w:sz w:val="20"/>
          <w:szCs w:val="20"/>
        </w:rPr>
        <w:t>nwestycje EFRR nie powinny być ukierunkowane na duże instytucje o charakterze opiekuńczo-pobytowym, zdefiniowane zgodnie z polskim prawodawstwem, świadczące usługi długoterminowej pomocy dla osób niepełnosprawnych, dzieci, osób starszych oraz psychicznie chorych</w:t>
      </w:r>
      <w:r w:rsidR="00C0020C">
        <w:rPr>
          <w:rFonts w:ascii="Arial" w:hAnsi="Arial" w:cs="Arial"/>
          <w:sz w:val="20"/>
          <w:szCs w:val="20"/>
        </w:rPr>
        <w:t>.</w:t>
      </w:r>
    </w:p>
    <w:p w:rsidR="00B40A05" w:rsidRPr="00C0020C" w:rsidRDefault="00C0020C" w:rsidP="00C0020C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0020C">
        <w:rPr>
          <w:rFonts w:ascii="Arial" w:hAnsi="Arial" w:cs="Arial"/>
          <w:sz w:val="20"/>
          <w:szCs w:val="20"/>
        </w:rPr>
        <w:t>godne</w:t>
      </w:r>
      <w:r w:rsidR="00B40A05" w:rsidRPr="00C0020C">
        <w:rPr>
          <w:rFonts w:ascii="Arial" w:hAnsi="Arial" w:cs="Arial"/>
          <w:sz w:val="20"/>
          <w:szCs w:val="20"/>
        </w:rPr>
        <w:t xml:space="preserve"> z zasadami określonymi w Wytycznych w zakresie realizacji przedsięwzięć w obszarze włączenia społecznego i zwalczania ubóstwa z wykorzystaniem środków EFS i EFRR na lata 2014-2020.</w:t>
      </w:r>
    </w:p>
    <w:p w:rsidR="00B57A73" w:rsidRPr="00B57A73" w:rsidRDefault="00B40A05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Wymagane jest sporządzenie analizy sytuacji wewnątrzregionalnej.</w:t>
      </w:r>
      <w:r w:rsidR="00B57A73">
        <w:rPr>
          <w:rFonts w:ascii="Arial" w:hAnsi="Arial" w:cs="Arial"/>
          <w:sz w:val="20"/>
          <w:szCs w:val="20"/>
        </w:rPr>
        <w:t xml:space="preserve"> </w:t>
      </w:r>
      <w:r w:rsidR="00B57A73" w:rsidRPr="00B57A73">
        <w:rPr>
          <w:rFonts w:ascii="Arial" w:hAnsi="Arial" w:cs="Arial"/>
          <w:sz w:val="20"/>
          <w:szCs w:val="20"/>
        </w:rPr>
        <w:t>W ramach kryterium weryfikowane będzie czy Wnioskodawca  przedstawił wraz z wnioskiem o dofinansowanie  analizę obszaru objętego zasięgiem oddziaływania projektu opracowaną na podstawie bad</w:t>
      </w:r>
      <w:r w:rsidR="00B57A73">
        <w:rPr>
          <w:rFonts w:ascii="Arial" w:hAnsi="Arial" w:cs="Arial"/>
          <w:sz w:val="20"/>
          <w:szCs w:val="20"/>
        </w:rPr>
        <w:t>ań własnych, zlecony</w:t>
      </w:r>
      <w:r w:rsidR="002861C5">
        <w:rPr>
          <w:rFonts w:ascii="Arial" w:hAnsi="Arial" w:cs="Arial"/>
          <w:sz w:val="20"/>
          <w:szCs w:val="20"/>
        </w:rPr>
        <w:t xml:space="preserve">ch, badań i </w:t>
      </w:r>
      <w:r w:rsidR="00B57A73" w:rsidRPr="00B57A73">
        <w:rPr>
          <w:rFonts w:ascii="Arial" w:hAnsi="Arial" w:cs="Arial"/>
          <w:sz w:val="20"/>
          <w:szCs w:val="20"/>
        </w:rPr>
        <w:t>danych GUS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B57A73" w:rsidRPr="00B57A73">
        <w:rPr>
          <w:rFonts w:ascii="Arial" w:hAnsi="Arial" w:cs="Arial"/>
          <w:sz w:val="20"/>
          <w:szCs w:val="20"/>
        </w:rPr>
        <w:t>, BAEL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B57A73" w:rsidRPr="00B57A73">
        <w:rPr>
          <w:rFonts w:ascii="Arial" w:hAnsi="Arial" w:cs="Arial"/>
          <w:sz w:val="20"/>
          <w:szCs w:val="20"/>
        </w:rPr>
        <w:t>, BDL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57A73" w:rsidRPr="00B57A73">
        <w:rPr>
          <w:rFonts w:ascii="Arial" w:hAnsi="Arial" w:cs="Arial"/>
          <w:sz w:val="20"/>
          <w:szCs w:val="20"/>
        </w:rPr>
        <w:t>, MOPS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B57A73" w:rsidRPr="00B57A73">
        <w:rPr>
          <w:rFonts w:ascii="Arial" w:hAnsi="Arial" w:cs="Arial"/>
          <w:sz w:val="20"/>
          <w:szCs w:val="20"/>
        </w:rPr>
        <w:t>, GOPS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B57A73" w:rsidRPr="00B57A73">
        <w:rPr>
          <w:rFonts w:ascii="Arial" w:hAnsi="Arial" w:cs="Arial"/>
          <w:sz w:val="20"/>
          <w:szCs w:val="20"/>
        </w:rPr>
        <w:t>, WUP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B57A73" w:rsidRPr="00B57A73">
        <w:rPr>
          <w:rFonts w:ascii="Arial" w:hAnsi="Arial" w:cs="Arial"/>
          <w:sz w:val="20"/>
          <w:szCs w:val="20"/>
        </w:rPr>
        <w:t>, PUP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B57A73" w:rsidRPr="00B57A73">
        <w:rPr>
          <w:rFonts w:ascii="Arial" w:hAnsi="Arial" w:cs="Arial"/>
          <w:sz w:val="20"/>
          <w:szCs w:val="20"/>
        </w:rPr>
        <w:t>, MRPiPS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B57A73" w:rsidRPr="00B57A73">
        <w:rPr>
          <w:rFonts w:ascii="Arial" w:hAnsi="Arial" w:cs="Arial"/>
          <w:sz w:val="20"/>
          <w:szCs w:val="20"/>
        </w:rPr>
        <w:t>, MR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B57A73" w:rsidRPr="00B57A73">
        <w:rPr>
          <w:rFonts w:ascii="Arial" w:hAnsi="Arial" w:cs="Arial"/>
          <w:sz w:val="20"/>
          <w:szCs w:val="20"/>
        </w:rPr>
        <w:t xml:space="preserve">,  Analizy sytuacji społeczno-demograficznej w </w:t>
      </w:r>
      <w:r w:rsidR="002861C5">
        <w:rPr>
          <w:rFonts w:ascii="Arial" w:hAnsi="Arial" w:cs="Arial"/>
          <w:sz w:val="20"/>
          <w:szCs w:val="20"/>
        </w:rPr>
        <w:t>województwie warmińsko-mazurskim.</w:t>
      </w:r>
      <w:r w:rsidR="00B57A73" w:rsidRPr="00B57A73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B57A73" w:rsidRPr="00B57A73">
        <w:rPr>
          <w:rFonts w:ascii="Arial" w:hAnsi="Arial" w:cs="Arial"/>
          <w:sz w:val="20"/>
          <w:szCs w:val="20"/>
        </w:rPr>
        <w:t xml:space="preserve"> </w:t>
      </w:r>
    </w:p>
    <w:p w:rsidR="00B40A05" w:rsidRDefault="00B57A73" w:rsidP="002E0CEC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Sporządzona przez Wnioskodawcę analiza powinna obejmować w szczególności</w:t>
      </w:r>
      <w:r>
        <w:rPr>
          <w:rFonts w:ascii="Arial" w:hAnsi="Arial" w:cs="Arial"/>
          <w:sz w:val="20"/>
          <w:szCs w:val="20"/>
        </w:rPr>
        <w:t>:</w:t>
      </w:r>
    </w:p>
    <w:p w:rsidR="00B57A73" w:rsidRDefault="00B57A73" w:rsidP="002E0CEC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lastRenderedPageBreak/>
        <w:t>zidentyfikowane  problemy  i potrzeby społeczne, ekonomiczne i infrastrukturalne</w:t>
      </w:r>
      <w:r>
        <w:rPr>
          <w:rFonts w:ascii="Arial" w:hAnsi="Arial" w:cs="Arial"/>
          <w:sz w:val="20"/>
          <w:szCs w:val="20"/>
        </w:rPr>
        <w:t>;</w:t>
      </w:r>
    </w:p>
    <w:p w:rsidR="00B57A73" w:rsidRDefault="00B57A73" w:rsidP="002E0CEC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>poziom dostępności  usług społecznych (w odniesieniu do us</w:t>
      </w:r>
      <w:r>
        <w:rPr>
          <w:rFonts w:ascii="Arial" w:hAnsi="Arial" w:cs="Arial"/>
          <w:sz w:val="20"/>
          <w:szCs w:val="20"/>
        </w:rPr>
        <w:t>ług planowanych do realizacji w </w:t>
      </w:r>
      <w:r w:rsidRPr="00B57A73">
        <w:rPr>
          <w:rFonts w:ascii="Arial" w:hAnsi="Arial" w:cs="Arial"/>
          <w:sz w:val="20"/>
          <w:szCs w:val="20"/>
        </w:rPr>
        <w:t>ramach wspartej infrastruktury</w:t>
      </w:r>
      <w:r>
        <w:rPr>
          <w:rFonts w:ascii="Arial" w:hAnsi="Arial" w:cs="Arial"/>
          <w:sz w:val="20"/>
          <w:szCs w:val="20"/>
        </w:rPr>
        <w:t>);</w:t>
      </w:r>
    </w:p>
    <w:p w:rsidR="00B57A73" w:rsidRDefault="00B57A73" w:rsidP="002E0CEC">
      <w:pPr>
        <w:pStyle w:val="Akapitzlist"/>
        <w:numPr>
          <w:ilvl w:val="0"/>
          <w:numId w:val="42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>poziom dostępności infrastruktury usług społecznych z  odniesieniem do potrzeby dofinansowania infrastruktury planowanej w projekci</w:t>
      </w:r>
      <w:r>
        <w:rPr>
          <w:rFonts w:ascii="Arial" w:hAnsi="Arial" w:cs="Arial"/>
          <w:sz w:val="20"/>
          <w:szCs w:val="20"/>
        </w:rPr>
        <w:t>e;</w:t>
      </w:r>
    </w:p>
    <w:p w:rsidR="00B57A73" w:rsidRDefault="00B57A73" w:rsidP="002E0CEC">
      <w:pPr>
        <w:pStyle w:val="Akapitzlist"/>
        <w:numPr>
          <w:ilvl w:val="0"/>
          <w:numId w:val="42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>analizę trendów demograficznych  (w odniesieniu do grup docelowych projektu</w:t>
      </w:r>
      <w:r>
        <w:rPr>
          <w:rFonts w:ascii="Arial" w:hAnsi="Arial" w:cs="Arial"/>
          <w:sz w:val="20"/>
          <w:szCs w:val="20"/>
        </w:rPr>
        <w:t>);</w:t>
      </w:r>
    </w:p>
    <w:p w:rsidR="00B57A73" w:rsidRDefault="00B57A73" w:rsidP="002E0CEC">
      <w:pPr>
        <w:pStyle w:val="Akapitzlist"/>
        <w:numPr>
          <w:ilvl w:val="0"/>
          <w:numId w:val="42"/>
        </w:numPr>
        <w:tabs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>potrzeby i specyfikę grup docelowych  (w tym dostosowanie  usług do poszczególnych  grup docelowych, bariery w dostępności do usług</w:t>
      </w:r>
      <w:r>
        <w:rPr>
          <w:rFonts w:ascii="Arial" w:hAnsi="Arial" w:cs="Arial"/>
          <w:sz w:val="20"/>
          <w:szCs w:val="20"/>
        </w:rPr>
        <w:t>);</w:t>
      </w:r>
    </w:p>
    <w:p w:rsidR="006C048A" w:rsidRPr="006C048A" w:rsidRDefault="00B57A73" w:rsidP="006C048A">
      <w:pPr>
        <w:pStyle w:val="Akapitzlist"/>
        <w:numPr>
          <w:ilvl w:val="0"/>
          <w:numId w:val="42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C048A">
        <w:rPr>
          <w:rFonts w:ascii="Arial" w:hAnsi="Arial" w:cs="Arial"/>
          <w:sz w:val="20"/>
          <w:szCs w:val="20"/>
        </w:rPr>
        <w:t xml:space="preserve">oczekiwane rezultaty w zakresie: </w:t>
      </w:r>
      <w:r w:rsidRPr="006C048A">
        <w:rPr>
          <w:rFonts w:ascii="Arial" w:hAnsi="Arial" w:cs="Arial"/>
          <w:b/>
          <w:sz w:val="20"/>
          <w:szCs w:val="20"/>
        </w:rPr>
        <w:t>1)</w:t>
      </w:r>
      <w:r w:rsidRPr="006C048A">
        <w:rPr>
          <w:rFonts w:ascii="Arial" w:hAnsi="Arial" w:cs="Arial"/>
          <w:sz w:val="20"/>
          <w:szCs w:val="20"/>
        </w:rPr>
        <w:t xml:space="preserve"> przygotowania do wejścia na rynek pracy dotyczy 1 typu projektów), </w:t>
      </w:r>
      <w:r w:rsidRPr="006C048A">
        <w:rPr>
          <w:rFonts w:ascii="Arial" w:hAnsi="Arial" w:cs="Arial"/>
          <w:b/>
          <w:sz w:val="20"/>
          <w:szCs w:val="20"/>
        </w:rPr>
        <w:t>2)</w:t>
      </w:r>
      <w:r w:rsidRPr="006C048A">
        <w:rPr>
          <w:rFonts w:ascii="Arial" w:hAnsi="Arial" w:cs="Arial"/>
          <w:sz w:val="20"/>
          <w:szCs w:val="20"/>
        </w:rPr>
        <w:t xml:space="preserve"> zmiany zachowań społecznych (dotyczy 2 typu projektów), </w:t>
      </w:r>
      <w:r w:rsidRPr="006C048A">
        <w:rPr>
          <w:rFonts w:ascii="Arial" w:hAnsi="Arial" w:cs="Arial"/>
          <w:b/>
          <w:sz w:val="20"/>
          <w:szCs w:val="20"/>
        </w:rPr>
        <w:t>3)</w:t>
      </w:r>
      <w:r w:rsidRPr="006C048A">
        <w:rPr>
          <w:rFonts w:ascii="Arial" w:hAnsi="Arial" w:cs="Arial"/>
          <w:sz w:val="20"/>
          <w:szCs w:val="20"/>
        </w:rPr>
        <w:t xml:space="preserve"> wzrostu samodzielności do funkcjonowania w społeczeństwie oraz pozytywnego wpływu na stan zdrowia osób zależnych (dotyczy 3 typu projektów).</w:t>
      </w:r>
    </w:p>
    <w:p w:rsidR="00B57A73" w:rsidRDefault="00B57A73" w:rsidP="00887B3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 xml:space="preserve">W analizie Wnioskodawca winien także  wykazać w jaki sposób  powstała w wyniku realizacji projektu infrastruktura umożliwiać będzie osobom korzystającym z pomocy wejście na rynek pracy </w:t>
      </w:r>
      <w:r>
        <w:rPr>
          <w:rFonts w:ascii="Arial" w:hAnsi="Arial" w:cs="Arial"/>
          <w:sz w:val="20"/>
          <w:szCs w:val="20"/>
        </w:rPr>
        <w:br/>
      </w:r>
      <w:r w:rsidRPr="00B57A73">
        <w:rPr>
          <w:rFonts w:ascii="Arial" w:hAnsi="Arial" w:cs="Arial"/>
          <w:sz w:val="20"/>
          <w:szCs w:val="20"/>
        </w:rPr>
        <w:t>i / lub zmianę zachowań społecznych</w:t>
      </w:r>
      <w:r>
        <w:rPr>
          <w:rFonts w:ascii="Arial" w:hAnsi="Arial" w:cs="Arial"/>
          <w:sz w:val="20"/>
          <w:szCs w:val="20"/>
        </w:rPr>
        <w:t>.</w:t>
      </w:r>
    </w:p>
    <w:p w:rsidR="00B57A73" w:rsidRDefault="00B57A73" w:rsidP="00887B3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>Analiza winna zostać powiązana  z danymi, obrazującymi  sytuację w regionie, z uwzględnieniem zróżnicowań terytorialnych</w:t>
      </w:r>
      <w:r>
        <w:rPr>
          <w:rFonts w:ascii="Arial" w:hAnsi="Arial" w:cs="Arial"/>
          <w:sz w:val="20"/>
          <w:szCs w:val="20"/>
        </w:rPr>
        <w:t>.</w:t>
      </w:r>
    </w:p>
    <w:p w:rsidR="002861C5" w:rsidRPr="00C57E74" w:rsidRDefault="00B57A73" w:rsidP="00C57E74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57A73">
        <w:rPr>
          <w:rFonts w:ascii="Arial" w:hAnsi="Arial" w:cs="Arial"/>
          <w:sz w:val="20"/>
          <w:szCs w:val="20"/>
        </w:rPr>
        <w:t xml:space="preserve">Dane wykorzystane do sporządzenia analizy muszą być możliwe do zweryfikowania </w:t>
      </w:r>
      <w:r>
        <w:rPr>
          <w:rFonts w:ascii="Arial" w:hAnsi="Arial" w:cs="Arial"/>
          <w:sz w:val="20"/>
          <w:szCs w:val="20"/>
        </w:rPr>
        <w:t>z </w:t>
      </w:r>
      <w:r w:rsidR="00D710D3">
        <w:rPr>
          <w:rFonts w:ascii="Arial" w:hAnsi="Arial" w:cs="Arial"/>
          <w:sz w:val="20"/>
          <w:szCs w:val="20"/>
        </w:rPr>
        <w:t xml:space="preserve">ogólnodostępnych, </w:t>
      </w:r>
      <w:r w:rsidR="00FA0259">
        <w:rPr>
          <w:rFonts w:ascii="Arial" w:hAnsi="Arial" w:cs="Arial"/>
          <w:sz w:val="20"/>
          <w:szCs w:val="20"/>
        </w:rPr>
        <w:t xml:space="preserve">ww. źródeł. </w:t>
      </w:r>
      <w:r w:rsidRPr="00B57A73">
        <w:rPr>
          <w:rFonts w:ascii="Arial" w:hAnsi="Arial" w:cs="Arial"/>
          <w:sz w:val="20"/>
          <w:szCs w:val="20"/>
        </w:rPr>
        <w:t>Należy uwzględnić dane na koniec roku kalendarzowego p</w:t>
      </w:r>
      <w:r w:rsidR="002861C5">
        <w:rPr>
          <w:rFonts w:ascii="Arial" w:hAnsi="Arial" w:cs="Arial"/>
          <w:sz w:val="20"/>
          <w:szCs w:val="20"/>
        </w:rPr>
        <w:t>oprzedzającego rok ogłoszenia o </w:t>
      </w:r>
      <w:r w:rsidRPr="00B57A73">
        <w:rPr>
          <w:rFonts w:ascii="Arial" w:hAnsi="Arial" w:cs="Arial"/>
          <w:sz w:val="20"/>
          <w:szCs w:val="20"/>
        </w:rPr>
        <w:t>naborze</w:t>
      </w:r>
      <w:r>
        <w:rPr>
          <w:rFonts w:ascii="Arial" w:hAnsi="Arial" w:cs="Arial"/>
          <w:sz w:val="20"/>
          <w:szCs w:val="20"/>
        </w:rPr>
        <w:t>.</w:t>
      </w:r>
      <w:bookmarkStart w:id="9" w:name="_Toc449099651"/>
    </w:p>
    <w:p w:rsidR="002D16EE" w:rsidRPr="00F3615C" w:rsidRDefault="002D16EE" w:rsidP="002861C5">
      <w:pPr>
        <w:pStyle w:val="Nagwek2"/>
      </w:pPr>
      <w:r w:rsidRPr="00F3615C">
        <w:t>§ 5</w:t>
      </w:r>
      <w:r w:rsidR="002861C5">
        <w:t xml:space="preserve"> </w:t>
      </w:r>
      <w:r w:rsidR="002861C5">
        <w:br/>
      </w:r>
      <w:r w:rsidRPr="00F3615C">
        <w:t xml:space="preserve">Przedmiot konkursu </w:t>
      </w:r>
      <w:r w:rsidRPr="00F3615C">
        <w:br/>
        <w:t>Podmioty uprawnione do udziału w konkursie</w:t>
      </w:r>
      <w:bookmarkEnd w:id="9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FA485C" w:rsidRDefault="00EC513A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:rsidR="00D418CE" w:rsidRDefault="00961905" w:rsidP="002E0CEC">
      <w:pPr>
        <w:numPr>
          <w:ilvl w:val="0"/>
          <w:numId w:val="39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61905">
        <w:rPr>
          <w:rFonts w:ascii="Arial" w:hAnsi="Arial" w:cs="Arial"/>
          <w:sz w:val="20"/>
          <w:szCs w:val="20"/>
        </w:rPr>
        <w:t>jednostki samorządu terytorialnego, ich związki i stowarzyszenia</w:t>
      </w:r>
      <w:r w:rsidR="00D418CE">
        <w:rPr>
          <w:rFonts w:ascii="Arial" w:hAnsi="Arial" w:cs="Arial"/>
          <w:sz w:val="20"/>
          <w:szCs w:val="20"/>
        </w:rPr>
        <w:t>;</w:t>
      </w:r>
    </w:p>
    <w:p w:rsidR="00D418CE" w:rsidRDefault="00961905" w:rsidP="002E0CEC">
      <w:pPr>
        <w:numPr>
          <w:ilvl w:val="0"/>
          <w:numId w:val="39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61905">
        <w:rPr>
          <w:rFonts w:ascii="Arial" w:hAnsi="Arial" w:cs="Arial"/>
          <w:sz w:val="20"/>
          <w:szCs w:val="20"/>
        </w:rPr>
        <w:t>jednostki organizacyjne jednostek samorządu terytorialnego</w:t>
      </w:r>
      <w:r w:rsidR="00D418CE">
        <w:rPr>
          <w:rFonts w:ascii="Arial" w:hAnsi="Arial" w:cs="Arial"/>
          <w:sz w:val="20"/>
          <w:szCs w:val="20"/>
        </w:rPr>
        <w:t>;</w:t>
      </w:r>
    </w:p>
    <w:p w:rsidR="00961905" w:rsidRDefault="00961905" w:rsidP="002E0CEC">
      <w:pPr>
        <w:numPr>
          <w:ilvl w:val="0"/>
          <w:numId w:val="39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61905">
        <w:rPr>
          <w:rFonts w:ascii="Arial" w:hAnsi="Arial" w:cs="Arial"/>
          <w:sz w:val="20"/>
          <w:szCs w:val="20"/>
        </w:rPr>
        <w:t>instytucje pomocy i integracji społecznej (w rozumieniu przepisów o pomocy społecznej</w:t>
      </w:r>
      <w:r>
        <w:rPr>
          <w:rFonts w:ascii="Arial" w:hAnsi="Arial" w:cs="Arial"/>
          <w:sz w:val="20"/>
          <w:szCs w:val="20"/>
        </w:rPr>
        <w:t>);</w:t>
      </w:r>
    </w:p>
    <w:p w:rsidR="00961905" w:rsidRDefault="00961905" w:rsidP="002E0CEC">
      <w:pPr>
        <w:numPr>
          <w:ilvl w:val="0"/>
          <w:numId w:val="39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61905">
        <w:rPr>
          <w:rFonts w:ascii="Arial" w:hAnsi="Arial" w:cs="Arial"/>
          <w:sz w:val="20"/>
          <w:szCs w:val="20"/>
        </w:rPr>
        <w:t>jednostki zatrudnienia socjalnego (realizujące zadania wynikające z przepisów o zatrudnieniu socjalnym</w:t>
      </w:r>
      <w:r>
        <w:rPr>
          <w:rFonts w:ascii="Arial" w:hAnsi="Arial" w:cs="Arial"/>
          <w:sz w:val="20"/>
          <w:szCs w:val="20"/>
        </w:rPr>
        <w:t>);</w:t>
      </w:r>
    </w:p>
    <w:p w:rsidR="00961905" w:rsidRDefault="00961905" w:rsidP="002E0CEC">
      <w:pPr>
        <w:numPr>
          <w:ilvl w:val="0"/>
          <w:numId w:val="39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61905">
        <w:rPr>
          <w:rFonts w:ascii="Arial" w:hAnsi="Arial" w:cs="Arial"/>
          <w:sz w:val="20"/>
          <w:szCs w:val="20"/>
        </w:rPr>
        <w:t>organizacje pozarządowe działające na podstawie zapisó</w:t>
      </w:r>
      <w:r>
        <w:rPr>
          <w:rFonts w:ascii="Arial" w:hAnsi="Arial" w:cs="Arial"/>
          <w:sz w:val="20"/>
          <w:szCs w:val="20"/>
        </w:rPr>
        <w:t>w statutowych w sferze pomocy i </w:t>
      </w:r>
      <w:r w:rsidRPr="00961905">
        <w:rPr>
          <w:rFonts w:ascii="Arial" w:hAnsi="Arial" w:cs="Arial"/>
          <w:sz w:val="20"/>
          <w:szCs w:val="20"/>
        </w:rPr>
        <w:t>integracji społecznej oraz inne podmioty prowadzące na podstawie zapisów statutowych działalność w sferze pomocy i integracji społecznej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FA485C" w:rsidRDefault="00EC513A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FA485C" w:rsidRDefault="00EC513A" w:rsidP="00FA0259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:rsidR="004903EC" w:rsidRPr="00FA485C" w:rsidRDefault="004903EC" w:rsidP="00FA0259">
      <w:pPr>
        <w:pStyle w:val="Default"/>
        <w:numPr>
          <w:ilvl w:val="0"/>
          <w:numId w:val="8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A485C">
        <w:rPr>
          <w:rFonts w:ascii="Arial" w:hAnsi="Arial" w:cs="Arial"/>
          <w:color w:val="auto"/>
          <w:sz w:val="20"/>
          <w:szCs w:val="20"/>
        </w:rPr>
        <w:t xml:space="preserve">art. 207 ustawy z dnia 27 sierpnia 2009 r. </w:t>
      </w:r>
      <w:r w:rsidR="00FA485C" w:rsidRPr="00FA485C">
        <w:rPr>
          <w:rFonts w:ascii="Arial" w:hAnsi="Arial" w:cs="Arial"/>
          <w:color w:val="auto"/>
          <w:sz w:val="20"/>
          <w:szCs w:val="20"/>
        </w:rPr>
        <w:t>o finansach publicznych</w:t>
      </w:r>
      <w:r w:rsidRPr="00FA485C">
        <w:rPr>
          <w:rFonts w:ascii="Arial" w:hAnsi="Arial" w:cs="Arial"/>
          <w:color w:val="auto"/>
          <w:sz w:val="20"/>
          <w:szCs w:val="20"/>
        </w:rPr>
        <w:t>;</w:t>
      </w:r>
    </w:p>
    <w:p w:rsidR="004903EC" w:rsidRPr="00FA485C" w:rsidRDefault="00D030AC" w:rsidP="00FA0259">
      <w:pPr>
        <w:pStyle w:val="Default"/>
        <w:numPr>
          <w:ilvl w:val="0"/>
          <w:numId w:val="8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12 </w:t>
      </w:r>
      <w:r w:rsidR="004903EC" w:rsidRPr="00FA485C">
        <w:rPr>
          <w:rFonts w:ascii="Arial" w:hAnsi="Arial" w:cs="Arial"/>
          <w:sz w:val="20"/>
          <w:szCs w:val="20"/>
        </w:rPr>
        <w:t>ustawy z dnia 15 czerwca 2012 r. o skutkach powierzania wykonywania pracy cudzoziemcom przebywającym wbrew przepisom na terytorium Rzeczpospolitej Polskiej</w:t>
      </w:r>
      <w:r w:rsidR="00FA485C" w:rsidRPr="00FA485C">
        <w:rPr>
          <w:rFonts w:ascii="Arial" w:hAnsi="Arial" w:cs="Arial"/>
          <w:sz w:val="20"/>
          <w:szCs w:val="20"/>
        </w:rPr>
        <w:t>;</w:t>
      </w:r>
    </w:p>
    <w:p w:rsidR="002E6621" w:rsidRPr="00FA485C" w:rsidRDefault="004903EC" w:rsidP="00FA0259">
      <w:pPr>
        <w:pStyle w:val="Default"/>
        <w:numPr>
          <w:ilvl w:val="0"/>
          <w:numId w:val="8"/>
        </w:numPr>
        <w:spacing w:line="276" w:lineRule="auto"/>
        <w:ind w:left="1276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art.</w:t>
      </w:r>
      <w:r w:rsidR="00FA485C" w:rsidRPr="00FA485C">
        <w:rPr>
          <w:rFonts w:ascii="Arial" w:hAnsi="Arial" w:cs="Arial"/>
          <w:sz w:val="20"/>
          <w:szCs w:val="20"/>
        </w:rPr>
        <w:t xml:space="preserve"> </w:t>
      </w:r>
      <w:r w:rsidR="00D030AC">
        <w:rPr>
          <w:rFonts w:ascii="Arial" w:hAnsi="Arial" w:cs="Arial"/>
          <w:sz w:val="20"/>
          <w:szCs w:val="20"/>
        </w:rPr>
        <w:t xml:space="preserve">9 </w:t>
      </w:r>
      <w:r w:rsidRPr="00FA485C">
        <w:rPr>
          <w:rFonts w:ascii="Arial" w:hAnsi="Arial" w:cs="Arial"/>
          <w:sz w:val="20"/>
          <w:szCs w:val="20"/>
        </w:rPr>
        <w:t>ustawy z dnia 28 października 2002 r. o odpowiedzialności podmiotów zbiorowych za czyny zabronione pod groźbą kary</w:t>
      </w:r>
      <w:r w:rsidR="007B76F3" w:rsidRPr="00FA485C">
        <w:rPr>
          <w:rFonts w:ascii="Arial" w:hAnsi="Arial" w:cs="Arial"/>
          <w:sz w:val="20"/>
          <w:szCs w:val="20"/>
        </w:rPr>
        <w:t>.</w:t>
      </w:r>
    </w:p>
    <w:p w:rsidR="005A2C7C" w:rsidRDefault="00EC513A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C57E74" w:rsidRPr="00FA485C" w:rsidRDefault="00C57E74" w:rsidP="00FA0259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562494" w:rsidRDefault="002D16EE" w:rsidP="00961905">
      <w:pPr>
        <w:pStyle w:val="Nagwek2"/>
        <w:spacing w:line="276" w:lineRule="auto"/>
      </w:pPr>
      <w:r>
        <w:lastRenderedPageBreak/>
        <w:t xml:space="preserve">§ 6 </w:t>
      </w:r>
      <w:r>
        <w:br/>
        <w:t>Finansowanie projektów w ramach konkursu</w:t>
      </w:r>
      <w:bookmarkEnd w:id="10"/>
    </w:p>
    <w:p w:rsidR="00D710D3" w:rsidRPr="00C313CA" w:rsidRDefault="00D710D3" w:rsidP="00D710D3">
      <w:pPr>
        <w:rPr>
          <w:rFonts w:ascii="Arial" w:hAnsi="Arial" w:cs="Arial"/>
          <w:sz w:val="20"/>
        </w:rPr>
      </w:pPr>
    </w:p>
    <w:p w:rsidR="009236A5" w:rsidRPr="005833F6" w:rsidRDefault="00562494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Kwota przeznaczona do dofinansowanie projek</w:t>
      </w:r>
      <w:r w:rsidR="005574C2" w:rsidRPr="005833F6">
        <w:rPr>
          <w:rFonts w:ascii="Arial" w:hAnsi="Arial" w:cs="Arial"/>
          <w:sz w:val="20"/>
          <w:szCs w:val="20"/>
        </w:rPr>
        <w:t xml:space="preserve">tów w ramach konkursu nr </w:t>
      </w:r>
      <w:r w:rsidR="005974C9" w:rsidRPr="005833F6">
        <w:rPr>
          <w:rFonts w:ascii="Arial" w:hAnsi="Arial" w:cs="Arial"/>
          <w:sz w:val="20"/>
          <w:szCs w:val="20"/>
        </w:rPr>
        <w:t>RPWM.</w:t>
      </w:r>
      <w:r w:rsidR="00B815F5" w:rsidRPr="005833F6">
        <w:rPr>
          <w:rFonts w:ascii="Arial" w:hAnsi="Arial" w:cs="Arial"/>
          <w:sz w:val="20"/>
          <w:szCs w:val="20"/>
        </w:rPr>
        <w:t>0</w:t>
      </w:r>
      <w:r w:rsidR="00532CB1">
        <w:rPr>
          <w:rFonts w:ascii="Arial" w:hAnsi="Arial" w:cs="Arial"/>
          <w:sz w:val="20"/>
          <w:szCs w:val="20"/>
        </w:rPr>
        <w:t>9</w:t>
      </w:r>
      <w:r w:rsidR="005974C9" w:rsidRPr="005833F6">
        <w:rPr>
          <w:rFonts w:ascii="Arial" w:hAnsi="Arial" w:cs="Arial"/>
          <w:sz w:val="20"/>
          <w:szCs w:val="20"/>
        </w:rPr>
        <w:t>.0</w:t>
      </w:r>
      <w:r w:rsidR="00D418CE" w:rsidRPr="005833F6">
        <w:rPr>
          <w:rFonts w:ascii="Arial" w:hAnsi="Arial" w:cs="Arial"/>
          <w:sz w:val="20"/>
          <w:szCs w:val="20"/>
        </w:rPr>
        <w:t>2</w:t>
      </w:r>
      <w:r w:rsidR="005974C9" w:rsidRPr="005833F6">
        <w:rPr>
          <w:rFonts w:ascii="Arial" w:hAnsi="Arial" w:cs="Arial"/>
          <w:sz w:val="20"/>
          <w:szCs w:val="20"/>
        </w:rPr>
        <w:t>.0</w:t>
      </w:r>
      <w:r w:rsidR="00532CB1">
        <w:rPr>
          <w:rFonts w:ascii="Arial" w:hAnsi="Arial" w:cs="Arial"/>
          <w:sz w:val="20"/>
          <w:szCs w:val="20"/>
        </w:rPr>
        <w:t>0</w:t>
      </w:r>
      <w:r w:rsidR="005974C9" w:rsidRPr="005833F6">
        <w:rPr>
          <w:rFonts w:ascii="Arial" w:hAnsi="Arial" w:cs="Arial"/>
          <w:sz w:val="20"/>
          <w:szCs w:val="20"/>
        </w:rPr>
        <w:t>-IZ.00-28-00</w:t>
      </w:r>
      <w:r w:rsidR="00532CB1">
        <w:rPr>
          <w:rFonts w:ascii="Arial" w:hAnsi="Arial" w:cs="Arial"/>
          <w:sz w:val="20"/>
          <w:szCs w:val="20"/>
        </w:rPr>
        <w:t>2</w:t>
      </w:r>
      <w:r w:rsidR="005974C9" w:rsidRPr="005833F6">
        <w:rPr>
          <w:rFonts w:ascii="Arial" w:hAnsi="Arial" w:cs="Arial"/>
          <w:sz w:val="20"/>
          <w:szCs w:val="20"/>
        </w:rPr>
        <w:t>/1</w:t>
      </w:r>
      <w:r w:rsidR="004903EC" w:rsidRPr="005833F6">
        <w:rPr>
          <w:rFonts w:ascii="Arial" w:hAnsi="Arial" w:cs="Arial"/>
          <w:sz w:val="20"/>
          <w:szCs w:val="20"/>
        </w:rPr>
        <w:t>7</w:t>
      </w:r>
      <w:r w:rsidR="005974C9" w:rsidRPr="005833F6">
        <w:rPr>
          <w:rFonts w:ascii="Arial" w:hAnsi="Arial" w:cs="Arial"/>
          <w:sz w:val="20"/>
          <w:szCs w:val="20"/>
        </w:rPr>
        <w:t xml:space="preserve"> tj. kwota alokacji wynosi</w:t>
      </w:r>
      <w:r w:rsidR="005974C9" w:rsidRPr="006C04E9">
        <w:rPr>
          <w:rFonts w:ascii="Arial" w:hAnsi="Arial" w:cs="Arial"/>
          <w:sz w:val="20"/>
          <w:szCs w:val="20"/>
        </w:rPr>
        <w:t>:</w:t>
      </w:r>
      <w:r w:rsidR="005974C9" w:rsidRPr="006C04E9">
        <w:rPr>
          <w:rFonts w:ascii="Arial" w:hAnsi="Arial" w:cs="Arial"/>
          <w:b/>
          <w:sz w:val="20"/>
          <w:szCs w:val="20"/>
        </w:rPr>
        <w:t xml:space="preserve"> </w:t>
      </w:r>
      <w:r w:rsidR="008E3C9F" w:rsidRPr="006C04E9">
        <w:rPr>
          <w:rFonts w:ascii="Arial" w:hAnsi="Arial" w:cs="Arial"/>
          <w:b/>
          <w:sz w:val="20"/>
          <w:szCs w:val="20"/>
        </w:rPr>
        <w:t xml:space="preserve">7 549 717,38 </w:t>
      </w:r>
      <w:r w:rsidR="005974C9" w:rsidRPr="006C04E9">
        <w:rPr>
          <w:rFonts w:ascii="Arial" w:hAnsi="Arial" w:cs="Arial"/>
          <w:b/>
          <w:sz w:val="20"/>
          <w:szCs w:val="20"/>
        </w:rPr>
        <w:t>EUR</w:t>
      </w:r>
      <w:r w:rsidR="007F6284" w:rsidRPr="006C04E9">
        <w:rPr>
          <w:rFonts w:ascii="Arial" w:hAnsi="Arial" w:cs="Arial"/>
          <w:b/>
          <w:sz w:val="20"/>
          <w:szCs w:val="20"/>
        </w:rPr>
        <w:t xml:space="preserve"> </w:t>
      </w:r>
      <w:r w:rsidR="007F6284" w:rsidRPr="006C04E9">
        <w:rPr>
          <w:rFonts w:ascii="Arial" w:hAnsi="Arial" w:cs="Arial"/>
          <w:sz w:val="20"/>
          <w:szCs w:val="20"/>
        </w:rPr>
        <w:t>co daje kwotę</w:t>
      </w:r>
      <w:r w:rsidR="005974C9" w:rsidRPr="006C04E9">
        <w:rPr>
          <w:rFonts w:ascii="Arial" w:hAnsi="Arial" w:cs="Arial"/>
          <w:b/>
          <w:sz w:val="20"/>
          <w:szCs w:val="20"/>
        </w:rPr>
        <w:t xml:space="preserve"> </w:t>
      </w:r>
      <w:r w:rsidR="008E3C9F" w:rsidRPr="006C04E9">
        <w:rPr>
          <w:rFonts w:ascii="Arial" w:hAnsi="Arial" w:cs="Arial"/>
          <w:b/>
          <w:sz w:val="20"/>
          <w:szCs w:val="20"/>
        </w:rPr>
        <w:t>31 884 721,41</w:t>
      </w:r>
      <w:r w:rsidR="005974C9" w:rsidRPr="006C04E9">
        <w:rPr>
          <w:rFonts w:ascii="Arial" w:hAnsi="Arial" w:cs="Arial"/>
          <w:sz w:val="20"/>
          <w:szCs w:val="20"/>
        </w:rPr>
        <w:t> </w:t>
      </w:r>
      <w:r w:rsidR="005974C9" w:rsidRPr="006C04E9">
        <w:rPr>
          <w:rFonts w:ascii="Arial" w:hAnsi="Arial" w:cs="Arial"/>
          <w:b/>
          <w:sz w:val="20"/>
          <w:szCs w:val="20"/>
        </w:rPr>
        <w:t>PLN</w:t>
      </w:r>
      <w:r w:rsidR="007F6284" w:rsidRPr="005833F6">
        <w:rPr>
          <w:rFonts w:ascii="Arial" w:hAnsi="Arial" w:cs="Arial"/>
          <w:sz w:val="20"/>
          <w:szCs w:val="20"/>
        </w:rPr>
        <w:t xml:space="preserve"> liczoną po kursie </w:t>
      </w:r>
      <w:r w:rsidR="007F6284" w:rsidRPr="006C04E9">
        <w:rPr>
          <w:rFonts w:ascii="Arial" w:hAnsi="Arial" w:cs="Arial"/>
          <w:b/>
          <w:sz w:val="20"/>
          <w:szCs w:val="20"/>
        </w:rPr>
        <w:t>4,2233 EUR/PLN</w:t>
      </w:r>
      <w:r w:rsidR="008E3C9F" w:rsidRPr="006C04E9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7F6284" w:rsidRPr="005833F6">
        <w:rPr>
          <w:rFonts w:ascii="Arial" w:hAnsi="Arial" w:cs="Arial"/>
          <w:b/>
          <w:sz w:val="20"/>
          <w:szCs w:val="20"/>
        </w:rPr>
        <w:t xml:space="preserve"> </w:t>
      </w:r>
      <w:r w:rsidR="007F6284" w:rsidRPr="005833F6">
        <w:rPr>
          <w:rFonts w:ascii="Arial" w:hAnsi="Arial" w:cs="Arial"/>
          <w:sz w:val="20"/>
          <w:szCs w:val="20"/>
        </w:rPr>
        <w:t xml:space="preserve"> </w:t>
      </w:r>
      <w:r w:rsidR="005974C9" w:rsidRPr="005833F6">
        <w:rPr>
          <w:rFonts w:ascii="Arial" w:hAnsi="Arial" w:cs="Arial"/>
          <w:sz w:val="20"/>
          <w:szCs w:val="20"/>
        </w:rPr>
        <w:t>ze środków pochodzących z Europejskiego Funduszu Rozwoju Regionalnego</w:t>
      </w:r>
      <w:r w:rsidR="00D418CE" w:rsidRPr="005833F6">
        <w:rPr>
          <w:rFonts w:ascii="Arial" w:hAnsi="Arial" w:cs="Arial"/>
          <w:sz w:val="20"/>
          <w:szCs w:val="20"/>
        </w:rPr>
        <w:t>.</w:t>
      </w:r>
    </w:p>
    <w:p w:rsidR="006D2BEF" w:rsidRPr="00CE7F54" w:rsidRDefault="006D2BEF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21091D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color w:val="000000" w:themeColor="text1"/>
          <w:sz w:val="20"/>
          <w:szCs w:val="20"/>
        </w:rPr>
        <w:t>Maksymalny dopuszczalny poziom dofinansowania projektu wynosi 85% wydatków kwalifik</w:t>
      </w:r>
      <w:r w:rsidR="00D710D3" w:rsidRPr="00667ECB">
        <w:rPr>
          <w:rFonts w:ascii="Arial" w:hAnsi="Arial" w:cs="Arial"/>
          <w:color w:val="000000" w:themeColor="text1"/>
          <w:sz w:val="20"/>
          <w:szCs w:val="20"/>
        </w:rPr>
        <w:t>owalnych na </w:t>
      </w:r>
      <w:r w:rsidR="00097BBF" w:rsidRPr="00667ECB">
        <w:rPr>
          <w:rFonts w:ascii="Arial" w:hAnsi="Arial" w:cs="Arial"/>
          <w:color w:val="000000" w:themeColor="text1"/>
          <w:sz w:val="20"/>
          <w:szCs w:val="20"/>
        </w:rPr>
        <w:t>poziomie projektu (</w:t>
      </w:r>
      <w:r w:rsidRPr="00667ECB">
        <w:rPr>
          <w:rFonts w:ascii="Arial" w:hAnsi="Arial" w:cs="Arial"/>
          <w:color w:val="000000" w:themeColor="text1"/>
          <w:sz w:val="20"/>
          <w:szCs w:val="20"/>
        </w:rPr>
        <w:t>w przypadku projektów nie objętych pomocą publiczną i nie generujących dochodu).</w:t>
      </w:r>
      <w:r w:rsidR="00AF5DBD" w:rsidRPr="00667ECB">
        <w:rPr>
          <w:rFonts w:ascii="Arial" w:hAnsi="Arial" w:cs="Arial"/>
          <w:sz w:val="20"/>
          <w:szCs w:val="20"/>
        </w:rPr>
        <w:t xml:space="preserve"> </w:t>
      </w:r>
    </w:p>
    <w:p w:rsidR="005974C9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974C9" w:rsidRPr="00667ECB" w:rsidRDefault="005974C9" w:rsidP="00D710D3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 xml:space="preserve">Projekty w których występuje pomoc publiczna muszą być zgodne z właściwymi przepisami prawa wspólnotowego i krajowego dotyczącymi zasad udzielania tej pomocy, obowiązującymi w momencie udzielania wsparcia, w tym w szczególności z następującymi </w:t>
      </w:r>
      <w:r w:rsidRPr="00667ECB">
        <w:rPr>
          <w:rFonts w:ascii="Arial" w:hAnsi="Arial" w:cs="Arial"/>
          <w:color w:val="000000" w:themeColor="text1"/>
          <w:sz w:val="20"/>
          <w:szCs w:val="20"/>
        </w:rPr>
        <w:t>rozporządzeniami</w:t>
      </w:r>
      <w:r w:rsidRPr="00667EC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:</w:t>
      </w:r>
      <w:r w:rsidRPr="00667ECB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</w:p>
    <w:p w:rsidR="005974C9" w:rsidRDefault="001D0DA8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1D0DA8">
        <w:rPr>
          <w:rFonts w:ascii="Arial" w:hAnsi="Arial" w:cs="Arial"/>
          <w:color w:val="000000" w:themeColor="text1"/>
          <w:sz w:val="20"/>
          <w:szCs w:val="20"/>
        </w:rPr>
        <w:t>ozporządzenie Komisji (UE) nr 651/2014 z dn. 17 czerwca 2014. uznające niektóre rodzaje pomocy za zgodne z rynkiem wewnętrznym w zastosowaniu art. 107 i 108 Traktatu [GBER]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D0DA8" w:rsidRDefault="001D0DA8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1D0DA8">
        <w:rPr>
          <w:rFonts w:ascii="Arial" w:hAnsi="Arial" w:cs="Arial"/>
          <w:color w:val="000000" w:themeColor="text1"/>
          <w:sz w:val="20"/>
          <w:szCs w:val="20"/>
        </w:rPr>
        <w:t>ozporządzenie Komisji (UE) nr 1407/2013 – rozporządzenie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sprawie udzielania pomocy de </w:t>
      </w:r>
      <w:r w:rsidRPr="001D0DA8">
        <w:rPr>
          <w:rFonts w:ascii="Arial" w:hAnsi="Arial" w:cs="Arial"/>
          <w:color w:val="000000" w:themeColor="text1"/>
          <w:sz w:val="20"/>
          <w:szCs w:val="20"/>
        </w:rPr>
        <w:t>minimis w ramach regionalnych programów operacyjnych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67ECB" w:rsidRPr="00667ECB" w:rsidRDefault="00667ECB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D0DA8">
        <w:rPr>
          <w:rFonts w:ascii="Arial" w:hAnsi="Arial" w:cs="Arial"/>
          <w:color w:val="000000" w:themeColor="text1"/>
          <w:sz w:val="20"/>
          <w:szCs w:val="20"/>
        </w:rPr>
        <w:t>Rozporządzenie Ministra Infrastruktury i Rozwoju z dnia 19 marca 2015 r. w sprawie udzielania pomocy de minimis w ramach regionalnych programów operacyjnych na lata 2014-2020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>–</w:t>
      </w:r>
      <w:r w:rsidRPr="00667EC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67ECB">
        <w:rPr>
          <w:rFonts w:ascii="Arial" w:hAnsi="Arial" w:cs="Arial"/>
          <w:b/>
          <w:bCs/>
          <w:color w:val="000000" w:themeColor="text1"/>
          <w:sz w:val="20"/>
          <w:szCs w:val="20"/>
        </w:rPr>
        <w:t>maksymalny poziom dofinansowania projektu</w:t>
      </w:r>
      <w:r w:rsidRPr="00667ECB">
        <w:rPr>
          <w:rFonts w:ascii="Arial" w:hAnsi="Arial" w:cs="Arial"/>
          <w:bCs/>
          <w:color w:val="000000" w:themeColor="text1"/>
          <w:sz w:val="20"/>
          <w:szCs w:val="20"/>
        </w:rPr>
        <w:t xml:space="preserve"> ze środków Regionalnego Programu Operacyjnego Województwa Warmińsko-Mazurskiego na lata 2014-2020 wynosi </w:t>
      </w:r>
      <w:r w:rsidRPr="00667ECB">
        <w:rPr>
          <w:rFonts w:ascii="Arial" w:hAnsi="Arial" w:cs="Arial"/>
          <w:b/>
          <w:bCs/>
          <w:color w:val="000000" w:themeColor="text1"/>
          <w:sz w:val="20"/>
          <w:szCs w:val="20"/>
        </w:rPr>
        <w:t>85% wydatków kwalifikowalnych na poziomie projektu</w:t>
      </w:r>
      <w:r w:rsidRPr="00667ECB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:rsidR="001D0DA8" w:rsidRPr="00667ECB" w:rsidRDefault="001D0DA8" w:rsidP="002E0CEC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0DA8">
        <w:rPr>
          <w:rFonts w:ascii="Arial" w:hAnsi="Arial" w:cs="Arial"/>
          <w:color w:val="000000" w:themeColor="text1"/>
          <w:sz w:val="20"/>
          <w:szCs w:val="20"/>
        </w:rPr>
        <w:t>Rozporządzenia Ministra Infrastruktury i Rozwoju w sprawie udzielania regionalnej pomocy inwestycyjnej w ramach regionalnych programów operacyjnych na lata 2014-2020</w:t>
      </w:r>
      <w:r w:rsidR="00667EC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667ECB" w:rsidRPr="00CE7F54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667ECB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aksymalny poziom dofinansowania</w:t>
      </w:r>
      <w:r w:rsidR="00667ECB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67ECB" w:rsidRPr="00CE7F54">
        <w:rPr>
          <w:rFonts w:ascii="Arial" w:hAnsi="Arial" w:cs="Arial"/>
          <w:b/>
          <w:bCs/>
          <w:color w:val="000000" w:themeColor="text1"/>
          <w:sz w:val="20"/>
          <w:szCs w:val="20"/>
        </w:rPr>
        <w:t>projektu</w:t>
      </w:r>
      <w:r w:rsidR="00667ECB" w:rsidRPr="00CE7F54">
        <w:rPr>
          <w:rFonts w:ascii="Arial" w:hAnsi="Arial" w:cs="Arial"/>
          <w:bCs/>
          <w:color w:val="000000" w:themeColor="text1"/>
          <w:sz w:val="20"/>
          <w:szCs w:val="20"/>
        </w:rPr>
        <w:t xml:space="preserve"> ze środków Regionalnego Programu Operacyjnego Województwa Warmińsko-Mazurskiego na lata 2014-2020 </w:t>
      </w:r>
      <w:r w:rsidR="00667ECB">
        <w:rPr>
          <w:rFonts w:ascii="Arial" w:hAnsi="Arial" w:cs="Arial"/>
          <w:bCs/>
          <w:color w:val="000000" w:themeColor="text1"/>
          <w:sz w:val="20"/>
          <w:szCs w:val="20"/>
        </w:rPr>
        <w:t xml:space="preserve">wynosi </w:t>
      </w:r>
      <w:r w:rsidR="00667ECB" w:rsidRPr="00F455DC">
        <w:rPr>
          <w:rFonts w:ascii="Arial" w:hAnsi="Arial" w:cs="Arial"/>
          <w:b/>
          <w:bCs/>
          <w:color w:val="000000" w:themeColor="text1"/>
          <w:sz w:val="20"/>
          <w:szCs w:val="20"/>
        </w:rPr>
        <w:t>50% wydatków kwalifikowalnych na poziomie projektu</w:t>
      </w:r>
      <w:r w:rsidR="00667ECB" w:rsidRPr="00F455D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53FB9" w:rsidRPr="00667ECB" w:rsidRDefault="00553FB9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Minimalny wkład własny, jaki Beneficjent zobowiązany jest zabezpieczyć,</w:t>
      </w:r>
      <w:r w:rsidR="00AF5DBD" w:rsidRPr="00667ECB">
        <w:rPr>
          <w:rFonts w:ascii="Arial" w:hAnsi="Arial" w:cs="Arial"/>
          <w:sz w:val="20"/>
          <w:szCs w:val="20"/>
        </w:rPr>
        <w:t xml:space="preserve"> w przypadku projektów nieobjętych pomocą publiczną i niegenerujących dochodu, wynosi 15% całkowitych wydatków kwalifikowalnych </w:t>
      </w:r>
      <w:r w:rsidR="00667ECB">
        <w:rPr>
          <w:rFonts w:ascii="Arial" w:hAnsi="Arial" w:cs="Arial"/>
          <w:sz w:val="20"/>
          <w:szCs w:val="20"/>
        </w:rPr>
        <w:t>na poziomie projektu</w:t>
      </w:r>
      <w:r w:rsidRPr="00667ECB">
        <w:rPr>
          <w:rFonts w:ascii="Arial" w:hAnsi="Arial" w:cs="Arial"/>
          <w:sz w:val="20"/>
          <w:szCs w:val="20"/>
        </w:rPr>
        <w:t>.</w:t>
      </w:r>
    </w:p>
    <w:p w:rsidR="00B750EC" w:rsidRPr="00667ECB" w:rsidRDefault="00DE5CDA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color w:val="000000" w:themeColor="text1"/>
          <w:sz w:val="20"/>
          <w:szCs w:val="20"/>
        </w:rPr>
        <w:t xml:space="preserve">Poziom wkładu własnego  w przypadku projektów generujących dochód zależy od </w:t>
      </w:r>
      <w:r w:rsidR="00AF5DBD" w:rsidRPr="00667ECB">
        <w:rPr>
          <w:rFonts w:ascii="Arial" w:hAnsi="Arial" w:cs="Arial"/>
          <w:sz w:val="20"/>
          <w:szCs w:val="20"/>
        </w:rPr>
        <w:t xml:space="preserve">wartości luki finansowej. </w:t>
      </w:r>
    </w:p>
    <w:p w:rsidR="00667ECB" w:rsidRPr="00667ECB" w:rsidRDefault="00667ECB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7ECB">
        <w:rPr>
          <w:rFonts w:ascii="Arial" w:hAnsi="Arial" w:cs="Arial"/>
          <w:sz w:val="20"/>
          <w:szCs w:val="20"/>
        </w:rPr>
        <w:t>W przypadku pomocy de minimis minimalny wkład własny, jaki Beneficjent zobowiązany jest zabezpieczyć, wynosi 15% całkowitych wydatków kwalifikowanych na poziomie projektu.</w:t>
      </w:r>
    </w:p>
    <w:p w:rsidR="00667ECB" w:rsidRPr="00667ECB" w:rsidRDefault="00667ECB" w:rsidP="008C39BB">
      <w:pPr>
        <w:numPr>
          <w:ilvl w:val="0"/>
          <w:numId w:val="24"/>
        </w:numPr>
        <w:spacing w:line="276" w:lineRule="auto"/>
        <w:ind w:left="567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regionalnej </w:t>
      </w:r>
      <w:r w:rsidRPr="00CE7F54">
        <w:rPr>
          <w:rFonts w:ascii="Arial" w:hAnsi="Arial" w:cs="Arial"/>
          <w:sz w:val="20"/>
          <w:szCs w:val="20"/>
        </w:rPr>
        <w:t xml:space="preserve">pomocy inwestycyjnej </w:t>
      </w:r>
      <w:r w:rsidRPr="002E6621">
        <w:rPr>
          <w:rFonts w:ascii="Arial" w:hAnsi="Arial" w:cs="Arial"/>
          <w:bCs/>
          <w:sz w:val="20"/>
          <w:szCs w:val="20"/>
        </w:rPr>
        <w:t>minimalny wkład własny jaki Beneficjen</w:t>
      </w:r>
      <w:r>
        <w:rPr>
          <w:rFonts w:ascii="Arial" w:hAnsi="Arial" w:cs="Arial"/>
          <w:bCs/>
          <w:sz w:val="20"/>
          <w:szCs w:val="20"/>
        </w:rPr>
        <w:t>t zobowiązany jest zabezpieczyć</w:t>
      </w:r>
      <w:r w:rsidRPr="002E66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wynosi 50% całkowitych wydatków kwalifikowalnych na poziomie projektu określonych w </w:t>
      </w:r>
      <w:r w:rsidRPr="002E6621">
        <w:rPr>
          <w:rFonts w:ascii="Arial" w:hAnsi="Arial" w:cs="Arial"/>
          <w:bCs/>
          <w:sz w:val="20"/>
          <w:szCs w:val="20"/>
        </w:rPr>
        <w:t>Rozporządzeni</w:t>
      </w:r>
      <w:r>
        <w:rPr>
          <w:rFonts w:ascii="Arial" w:hAnsi="Arial" w:cs="Arial"/>
          <w:bCs/>
          <w:sz w:val="20"/>
          <w:szCs w:val="20"/>
        </w:rPr>
        <w:t>u</w:t>
      </w:r>
      <w:r w:rsidRPr="002E6621">
        <w:rPr>
          <w:rFonts w:ascii="Arial" w:hAnsi="Arial" w:cs="Arial"/>
          <w:bCs/>
          <w:sz w:val="20"/>
          <w:szCs w:val="20"/>
        </w:rPr>
        <w:t xml:space="preserve"> Ministra Infrastruktury i Rozwoju z dnia </w:t>
      </w:r>
      <w:r>
        <w:rPr>
          <w:rFonts w:ascii="Arial" w:hAnsi="Arial" w:cs="Arial"/>
          <w:bCs/>
          <w:sz w:val="20"/>
          <w:szCs w:val="20"/>
        </w:rPr>
        <w:t>3</w:t>
      </w:r>
      <w:r w:rsidRPr="002E6621">
        <w:rPr>
          <w:rFonts w:ascii="Arial" w:hAnsi="Arial" w:cs="Arial"/>
          <w:bCs/>
          <w:sz w:val="20"/>
          <w:szCs w:val="20"/>
        </w:rPr>
        <w:t xml:space="preserve"> września 2015 r. w sprawie </w:t>
      </w:r>
      <w:r>
        <w:rPr>
          <w:rFonts w:ascii="Arial" w:hAnsi="Arial" w:cs="Arial"/>
          <w:bCs/>
          <w:sz w:val="20"/>
          <w:szCs w:val="20"/>
        </w:rPr>
        <w:t>udzielania regionalnej</w:t>
      </w:r>
      <w:r w:rsidRPr="002E6621">
        <w:rPr>
          <w:rFonts w:ascii="Arial" w:hAnsi="Arial" w:cs="Arial"/>
          <w:bCs/>
          <w:sz w:val="20"/>
          <w:szCs w:val="20"/>
        </w:rPr>
        <w:t xml:space="preserve"> pomocy inwestycyjnej w ramach regionalnych programów operacyjnych na lata 2014–2020</w:t>
      </w:r>
      <w:r w:rsidR="009D002F">
        <w:rPr>
          <w:rFonts w:ascii="Arial" w:hAnsi="Arial" w:cs="Arial"/>
          <w:bCs/>
          <w:sz w:val="20"/>
          <w:szCs w:val="20"/>
        </w:rPr>
        <w:t>.</w:t>
      </w:r>
    </w:p>
    <w:p w:rsidR="008D2E2D" w:rsidRPr="006C04E9" w:rsidRDefault="001D0DA8" w:rsidP="008C39BB">
      <w:pPr>
        <w:numPr>
          <w:ilvl w:val="0"/>
          <w:numId w:val="24"/>
        </w:numPr>
        <w:spacing w:line="276" w:lineRule="auto"/>
        <w:ind w:left="567" w:hanging="425"/>
        <w:contextualSpacing/>
        <w:rPr>
          <w:rFonts w:ascii="Arial" w:hAnsi="Arial" w:cs="Arial"/>
          <w:b/>
          <w:sz w:val="20"/>
          <w:szCs w:val="20"/>
        </w:rPr>
      </w:pPr>
      <w:r w:rsidRPr="006C04E9">
        <w:rPr>
          <w:rFonts w:ascii="Arial" w:hAnsi="Arial" w:cs="Arial"/>
          <w:b/>
          <w:sz w:val="20"/>
          <w:szCs w:val="20"/>
        </w:rPr>
        <w:t xml:space="preserve">Maksymalna wartość wydatków kwalifikowalnych projektu </w:t>
      </w:r>
      <w:r w:rsidR="006C04E9">
        <w:rPr>
          <w:rFonts w:ascii="Arial" w:hAnsi="Arial" w:cs="Arial"/>
          <w:b/>
          <w:sz w:val="20"/>
          <w:szCs w:val="20"/>
        </w:rPr>
        <w:t xml:space="preserve">wynosi </w:t>
      </w:r>
      <w:r w:rsidRPr="006C04E9">
        <w:rPr>
          <w:rFonts w:ascii="Arial" w:hAnsi="Arial" w:cs="Arial"/>
          <w:b/>
          <w:sz w:val="20"/>
          <w:szCs w:val="20"/>
        </w:rPr>
        <w:t>– 3 410 000,00 PLN</w:t>
      </w:r>
      <w:r w:rsidR="007379B6" w:rsidRPr="006C04E9">
        <w:rPr>
          <w:rFonts w:ascii="Arial" w:hAnsi="Arial" w:cs="Arial"/>
          <w:b/>
          <w:bCs/>
          <w:sz w:val="20"/>
          <w:szCs w:val="20"/>
        </w:rPr>
        <w:t>.</w:t>
      </w:r>
      <w:r w:rsidR="008D2E2D" w:rsidRPr="006C04E9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konkursu, IZ zastrzega sobie możliwość zwiększenia </w:t>
      </w:r>
      <w:r w:rsidR="00667ECB">
        <w:rPr>
          <w:rFonts w:ascii="Arial" w:hAnsi="Arial" w:cs="Arial"/>
          <w:sz w:val="20"/>
          <w:szCs w:val="20"/>
        </w:rPr>
        <w:t>kwoty alokacji przeznaczonej na </w:t>
      </w:r>
      <w:r w:rsidRPr="00CE7F54">
        <w:rPr>
          <w:rFonts w:ascii="Arial" w:hAnsi="Arial" w:cs="Arial"/>
          <w:sz w:val="20"/>
          <w:szCs w:val="20"/>
        </w:rPr>
        <w:t>dofinansowanie projektów w konkursie.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E4200" w:rsidRPr="0064045A">
        <w:rPr>
          <w:rFonts w:ascii="Arial" w:hAnsi="Arial" w:cs="Arial"/>
          <w:sz w:val="20"/>
          <w:szCs w:val="20"/>
        </w:rPr>
        <w:t>1</w:t>
      </w:r>
      <w:r w:rsidR="00667ECB">
        <w:rPr>
          <w:rFonts w:ascii="Arial" w:hAnsi="Arial" w:cs="Arial"/>
          <w:sz w:val="20"/>
          <w:szCs w:val="20"/>
        </w:rPr>
        <w:t>2</w:t>
      </w:r>
      <w:r w:rsidR="002E4200" w:rsidRPr="0064045A">
        <w:rPr>
          <w:rFonts w:ascii="Arial" w:hAnsi="Arial" w:cs="Arial"/>
          <w:sz w:val="20"/>
          <w:szCs w:val="20"/>
        </w:rPr>
        <w:t>-1</w:t>
      </w:r>
      <w:r w:rsidR="00667ECB">
        <w:rPr>
          <w:rFonts w:ascii="Arial" w:hAnsi="Arial" w:cs="Arial"/>
          <w:sz w:val="20"/>
          <w:szCs w:val="20"/>
        </w:rPr>
        <w:t>3</w:t>
      </w:r>
      <w:r w:rsidR="002E4200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nie wymaga zmiany Regulaminu.</w:t>
      </w:r>
    </w:p>
    <w:p w:rsidR="006D2BEF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</w:t>
      </w:r>
      <w:r w:rsidR="00AD6E1F" w:rsidRPr="00CE7F54">
        <w:rPr>
          <w:rFonts w:ascii="Arial" w:hAnsi="Arial" w:cs="Arial"/>
          <w:sz w:val="20"/>
          <w:szCs w:val="20"/>
        </w:rPr>
        <w:t xml:space="preserve">liście, przy </w:t>
      </w:r>
      <w:r w:rsidR="00D93592" w:rsidRPr="00CE7F54">
        <w:rPr>
          <w:rFonts w:ascii="Arial" w:hAnsi="Arial" w:cs="Arial"/>
          <w:sz w:val="20"/>
          <w:szCs w:val="20"/>
        </w:rPr>
        <w:t>czym</w:t>
      </w:r>
      <w:r w:rsidR="00AD6E1F" w:rsidRPr="00CE7F54">
        <w:rPr>
          <w:rFonts w:ascii="Arial" w:hAnsi="Arial" w:cs="Arial"/>
          <w:sz w:val="20"/>
          <w:szCs w:val="20"/>
        </w:rPr>
        <w:t xml:space="preserve"> </w:t>
      </w:r>
      <w:r w:rsidR="001D0DA8">
        <w:rPr>
          <w:rFonts w:ascii="Arial" w:hAnsi="Arial" w:cs="Arial"/>
          <w:sz w:val="20"/>
          <w:szCs w:val="20"/>
        </w:rPr>
        <w:t>ze </w:t>
      </w:r>
      <w:r w:rsidRPr="00CE7F54">
        <w:rPr>
          <w:rFonts w:ascii="Arial" w:hAnsi="Arial" w:cs="Arial"/>
          <w:sz w:val="20"/>
          <w:szCs w:val="20"/>
        </w:rPr>
        <w:t>względu na zasadę równego traktowania Wnioskodawców wybór projektów musi objąć projekty, które uzyskały taką samą liczbę punktów w ramach konkursu.</w:t>
      </w:r>
    </w:p>
    <w:p w:rsidR="003C7891" w:rsidRPr="00CE7F54" w:rsidRDefault="006D2BEF" w:rsidP="008C39BB">
      <w:pPr>
        <w:pStyle w:val="Akapitzlist"/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opublikowaniu </w:t>
      </w:r>
      <w:r w:rsidR="00D93592" w:rsidRPr="00CE7F54">
        <w:rPr>
          <w:rFonts w:ascii="Arial" w:hAnsi="Arial" w:cs="Arial"/>
          <w:sz w:val="20"/>
          <w:szCs w:val="20"/>
        </w:rPr>
        <w:t>listy, o której</w:t>
      </w:r>
      <w:r w:rsidRPr="00CE7F54">
        <w:rPr>
          <w:rFonts w:ascii="Arial" w:hAnsi="Arial" w:cs="Arial"/>
          <w:sz w:val="20"/>
          <w:szCs w:val="20"/>
        </w:rPr>
        <w:t xml:space="preserve"> mowa w </w:t>
      </w:r>
      <w:r w:rsidRPr="0086473E">
        <w:rPr>
          <w:rFonts w:ascii="Arial" w:hAnsi="Arial" w:cs="Arial"/>
          <w:sz w:val="20"/>
          <w:szCs w:val="20"/>
        </w:rPr>
        <w:t>§ 12 ust. 6, IZ</w:t>
      </w:r>
      <w:r w:rsidRPr="00CE7F54">
        <w:rPr>
          <w:rFonts w:ascii="Arial" w:hAnsi="Arial" w:cs="Arial"/>
          <w:sz w:val="20"/>
          <w:szCs w:val="20"/>
        </w:rPr>
        <w:t xml:space="preserve">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2D16EE" w:rsidRDefault="002D16EE" w:rsidP="00961905">
      <w:pPr>
        <w:pStyle w:val="Nagwek2"/>
        <w:spacing w:line="276" w:lineRule="auto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D710D3" w:rsidRPr="00C313CA" w:rsidRDefault="00D710D3" w:rsidP="00D710D3">
      <w:pPr>
        <w:rPr>
          <w:rFonts w:ascii="Arial" w:hAnsi="Arial" w:cs="Arial"/>
          <w:sz w:val="20"/>
        </w:rPr>
      </w:pPr>
    </w:p>
    <w:p w:rsidR="006D2BEF" w:rsidRPr="00CE7F54" w:rsidRDefault="006D2BEF" w:rsidP="008C39BB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:rsidR="006D2BEF" w:rsidRPr="00CE7F54" w:rsidRDefault="006D2BEF" w:rsidP="008C39BB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:rsidR="00E02E02" w:rsidRPr="009728F6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Ogłoszenie konkursu następuje w terminie</w:t>
      </w:r>
      <w:r w:rsidR="00277EE7" w:rsidRPr="00CE7F54">
        <w:rPr>
          <w:rFonts w:ascii="Arial" w:hAnsi="Arial" w:cs="Arial"/>
          <w:sz w:val="20"/>
          <w:szCs w:val="20"/>
        </w:rPr>
        <w:t xml:space="preserve"> co najmniej</w:t>
      </w:r>
      <w:r w:rsidRPr="00CE7F54">
        <w:rPr>
          <w:rFonts w:ascii="Arial" w:hAnsi="Arial" w:cs="Arial"/>
          <w:sz w:val="20"/>
          <w:szCs w:val="20"/>
        </w:rPr>
        <w:t xml:space="preserve"> 3</w:t>
      </w:r>
      <w:r w:rsidR="00277EE7" w:rsidRPr="00CE7F54">
        <w:rPr>
          <w:rFonts w:ascii="Arial" w:hAnsi="Arial" w:cs="Arial"/>
          <w:sz w:val="20"/>
          <w:szCs w:val="20"/>
        </w:rPr>
        <w:t>0</w:t>
      </w:r>
      <w:r w:rsidRPr="00CE7F54">
        <w:rPr>
          <w:rFonts w:ascii="Arial" w:hAnsi="Arial" w:cs="Arial"/>
          <w:sz w:val="20"/>
          <w:szCs w:val="20"/>
        </w:rPr>
        <w:t xml:space="preserve"> dni przed planowanym rozpoczęciem naboru wniosków</w:t>
      </w:r>
      <w:r w:rsidRPr="00765EA8">
        <w:rPr>
          <w:rFonts w:ascii="Arial" w:hAnsi="Arial" w:cs="Arial"/>
          <w:sz w:val="20"/>
          <w:szCs w:val="20"/>
        </w:rPr>
        <w:t xml:space="preserve">, tj. </w:t>
      </w:r>
      <w:r w:rsidRPr="009728F6">
        <w:rPr>
          <w:rFonts w:ascii="Arial" w:hAnsi="Arial" w:cs="Arial"/>
          <w:sz w:val="20"/>
          <w:szCs w:val="20"/>
        </w:rPr>
        <w:t>dnia</w:t>
      </w:r>
      <w:r w:rsidR="002E4200" w:rsidRPr="009728F6">
        <w:rPr>
          <w:rFonts w:ascii="Arial" w:hAnsi="Arial" w:cs="Arial"/>
          <w:sz w:val="20"/>
          <w:szCs w:val="20"/>
        </w:rPr>
        <w:t xml:space="preserve"> </w:t>
      </w:r>
      <w:r w:rsidR="009728F6" w:rsidRPr="009728F6">
        <w:rPr>
          <w:rFonts w:ascii="Arial" w:hAnsi="Arial" w:cs="Arial"/>
          <w:sz w:val="20"/>
          <w:szCs w:val="20"/>
        </w:rPr>
        <w:t>28</w:t>
      </w:r>
      <w:r w:rsidR="00220B59" w:rsidRPr="009728F6">
        <w:rPr>
          <w:rFonts w:ascii="Arial" w:hAnsi="Arial" w:cs="Arial"/>
          <w:sz w:val="20"/>
          <w:szCs w:val="20"/>
        </w:rPr>
        <w:t xml:space="preserve"> </w:t>
      </w:r>
      <w:r w:rsidR="00EE0AF2" w:rsidRPr="009728F6">
        <w:rPr>
          <w:rFonts w:ascii="Arial" w:hAnsi="Arial" w:cs="Arial"/>
          <w:sz w:val="20"/>
          <w:szCs w:val="20"/>
        </w:rPr>
        <w:t xml:space="preserve">kwietnia </w:t>
      </w:r>
      <w:r w:rsidR="002E4200" w:rsidRPr="009728F6">
        <w:rPr>
          <w:rFonts w:ascii="Arial" w:hAnsi="Arial" w:cs="Arial"/>
          <w:sz w:val="20"/>
          <w:szCs w:val="20"/>
        </w:rPr>
        <w:t>201</w:t>
      </w:r>
      <w:r w:rsidR="004903EC" w:rsidRPr="009728F6">
        <w:rPr>
          <w:rFonts w:ascii="Arial" w:hAnsi="Arial" w:cs="Arial"/>
          <w:sz w:val="20"/>
          <w:szCs w:val="20"/>
        </w:rPr>
        <w:t>7</w:t>
      </w:r>
      <w:r w:rsidR="002E4200" w:rsidRPr="009728F6">
        <w:rPr>
          <w:rFonts w:ascii="Arial" w:hAnsi="Arial" w:cs="Arial"/>
          <w:sz w:val="20"/>
          <w:szCs w:val="20"/>
        </w:rPr>
        <w:t xml:space="preserve"> r</w:t>
      </w:r>
      <w:r w:rsidRPr="009728F6">
        <w:rPr>
          <w:rFonts w:ascii="Arial" w:hAnsi="Arial" w:cs="Arial"/>
          <w:sz w:val="20"/>
          <w:szCs w:val="20"/>
        </w:rPr>
        <w:t xml:space="preserve">. Nabór wniosków nastąpi w terminie: </w:t>
      </w:r>
      <w:r w:rsidR="009236A5" w:rsidRPr="009728F6">
        <w:rPr>
          <w:rFonts w:ascii="Arial" w:hAnsi="Arial" w:cs="Arial"/>
          <w:b/>
          <w:sz w:val="20"/>
          <w:szCs w:val="20"/>
        </w:rPr>
        <w:t xml:space="preserve">od </w:t>
      </w:r>
      <w:r w:rsidR="009728F6" w:rsidRPr="009728F6">
        <w:rPr>
          <w:rFonts w:ascii="Arial" w:hAnsi="Arial" w:cs="Arial"/>
          <w:b/>
          <w:sz w:val="20"/>
          <w:szCs w:val="20"/>
        </w:rPr>
        <w:t>29</w:t>
      </w:r>
      <w:r w:rsidR="00846050" w:rsidRPr="009728F6">
        <w:rPr>
          <w:rFonts w:ascii="Arial" w:hAnsi="Arial" w:cs="Arial"/>
          <w:b/>
          <w:sz w:val="20"/>
          <w:szCs w:val="20"/>
        </w:rPr>
        <w:t xml:space="preserve"> </w:t>
      </w:r>
      <w:r w:rsidR="005B46B3" w:rsidRPr="009728F6">
        <w:rPr>
          <w:rFonts w:ascii="Arial" w:hAnsi="Arial" w:cs="Arial"/>
          <w:b/>
          <w:sz w:val="20"/>
          <w:szCs w:val="20"/>
        </w:rPr>
        <w:t>maja</w:t>
      </w:r>
      <w:r w:rsidR="00C4135B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</w:t>
      </w:r>
      <w:r w:rsidR="0086473E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r. (dzień otwarcia naboru) do </w:t>
      </w:r>
      <w:r w:rsidR="009728F6">
        <w:rPr>
          <w:rFonts w:ascii="Arial" w:hAnsi="Arial" w:cs="Arial"/>
          <w:b/>
          <w:sz w:val="20"/>
          <w:szCs w:val="20"/>
        </w:rPr>
        <w:t>27</w:t>
      </w:r>
      <w:r w:rsidR="00846050" w:rsidRPr="009728F6">
        <w:rPr>
          <w:rFonts w:ascii="Arial" w:hAnsi="Arial" w:cs="Arial"/>
          <w:b/>
          <w:sz w:val="20"/>
          <w:szCs w:val="20"/>
        </w:rPr>
        <w:t xml:space="preserve"> </w:t>
      </w:r>
      <w:r w:rsidR="00EE0AF2" w:rsidRPr="009728F6">
        <w:rPr>
          <w:rFonts w:ascii="Arial" w:hAnsi="Arial" w:cs="Arial"/>
          <w:b/>
          <w:sz w:val="20"/>
          <w:szCs w:val="20"/>
        </w:rPr>
        <w:t>czerwca</w:t>
      </w:r>
      <w:r w:rsidR="00846050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 r</w:t>
      </w:r>
      <w:r w:rsidR="0086473E" w:rsidRPr="009728F6">
        <w:rPr>
          <w:rFonts w:ascii="Arial" w:hAnsi="Arial" w:cs="Arial"/>
          <w:b/>
          <w:sz w:val="20"/>
          <w:szCs w:val="20"/>
        </w:rPr>
        <w:t>.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 </w:t>
      </w:r>
      <w:r w:rsidRPr="009728F6">
        <w:rPr>
          <w:rFonts w:ascii="Arial" w:hAnsi="Arial" w:cs="Arial"/>
          <w:b/>
          <w:sz w:val="20"/>
          <w:szCs w:val="20"/>
        </w:rPr>
        <w:t>(</w:t>
      </w:r>
      <w:r w:rsidRPr="009728F6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9728F6">
        <w:rPr>
          <w:rFonts w:ascii="Arial" w:hAnsi="Arial" w:cs="Arial"/>
          <w:b/>
          <w:sz w:val="20"/>
          <w:szCs w:val="20"/>
        </w:rPr>
        <w:t>)</w:t>
      </w:r>
      <w:r w:rsidR="00766E2A" w:rsidRPr="009728F6">
        <w:rPr>
          <w:rFonts w:ascii="Arial" w:hAnsi="Arial" w:cs="Arial"/>
          <w:sz w:val="20"/>
          <w:szCs w:val="20"/>
        </w:rPr>
        <w:t>.</w:t>
      </w:r>
      <w:r w:rsidRPr="009728F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D2BEF" w:rsidRPr="00EC7B2F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Pr="009728F6">
        <w:rPr>
          <w:rFonts w:ascii="Arial" w:hAnsi="Arial" w:cs="Arial"/>
          <w:sz w:val="20"/>
          <w:szCs w:val="20"/>
        </w:rPr>
        <w:t>to</w:t>
      </w:r>
      <w:r w:rsidR="007F2CD1">
        <w:rPr>
          <w:rFonts w:ascii="Arial" w:hAnsi="Arial" w:cs="Arial"/>
          <w:sz w:val="20"/>
          <w:szCs w:val="20"/>
        </w:rPr>
        <w:t xml:space="preserve"> grudzień</w:t>
      </w:r>
      <w:r w:rsidR="00D66917" w:rsidRPr="009728F6">
        <w:rPr>
          <w:rFonts w:ascii="Arial" w:hAnsi="Arial" w:cs="Arial"/>
          <w:sz w:val="20"/>
          <w:szCs w:val="20"/>
        </w:rPr>
        <w:t xml:space="preserve"> 2017</w:t>
      </w:r>
      <w:r w:rsidRPr="009728F6">
        <w:rPr>
          <w:rFonts w:ascii="Arial" w:hAnsi="Arial" w:cs="Arial"/>
          <w:sz w:val="20"/>
          <w:szCs w:val="20"/>
        </w:rPr>
        <w:t> r.</w:t>
      </w:r>
    </w:p>
    <w:p w:rsidR="006D2BEF" w:rsidRPr="00CE7F54" w:rsidRDefault="006D2BEF" w:rsidP="00FA0259">
      <w:pPr>
        <w:pStyle w:val="Akapitzlist"/>
        <w:numPr>
          <w:ilvl w:val="0"/>
          <w:numId w:val="25"/>
        </w:numPr>
        <w:tabs>
          <w:tab w:val="clear" w:pos="1080"/>
          <w:tab w:val="num" w:pos="567"/>
          <w:tab w:val="left" w:pos="7230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wraz z dokumentacją konkursową zamieszczony jest na stronie internetowej RPO WiM </w:t>
      </w:r>
      <w:r w:rsidR="000B1A07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oraz Portalu.</w:t>
      </w:r>
    </w:p>
    <w:p w:rsidR="002D16EE" w:rsidRDefault="002D16EE" w:rsidP="00961905">
      <w:pPr>
        <w:pStyle w:val="Nagwek2"/>
        <w:spacing w:line="276" w:lineRule="auto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Pr="00C313CA" w:rsidRDefault="002D16EE" w:rsidP="00961905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6D2BEF" w:rsidRPr="00D02D3A" w:rsidRDefault="006D2BEF" w:rsidP="00FA0259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D02D3A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 xml:space="preserve">Wnioski wraz z załącznikami </w:t>
      </w:r>
      <w:r w:rsidR="00A30705" w:rsidRPr="00D02D3A">
        <w:rPr>
          <w:rFonts w:ascii="Arial" w:hAnsi="Arial" w:cs="Arial"/>
          <w:sz w:val="20"/>
          <w:szCs w:val="20"/>
        </w:rPr>
        <w:t xml:space="preserve">należy dostarczyć </w:t>
      </w:r>
      <w:r w:rsidRPr="00D02D3A">
        <w:rPr>
          <w:rFonts w:ascii="Arial" w:hAnsi="Arial" w:cs="Arial"/>
          <w:sz w:val="20"/>
          <w:szCs w:val="20"/>
        </w:rPr>
        <w:t xml:space="preserve">w terminie: </w:t>
      </w:r>
      <w:r w:rsidR="002E4200" w:rsidRPr="009728F6">
        <w:rPr>
          <w:rFonts w:ascii="Arial" w:hAnsi="Arial" w:cs="Arial"/>
          <w:b/>
          <w:sz w:val="20"/>
          <w:szCs w:val="20"/>
        </w:rPr>
        <w:t xml:space="preserve">od </w:t>
      </w:r>
      <w:r w:rsidR="009728F6" w:rsidRPr="009728F6">
        <w:rPr>
          <w:rFonts w:ascii="Arial" w:hAnsi="Arial" w:cs="Arial"/>
          <w:b/>
          <w:sz w:val="20"/>
          <w:szCs w:val="20"/>
        </w:rPr>
        <w:t>29</w:t>
      </w:r>
      <w:r w:rsidR="00D02D3A" w:rsidRPr="009728F6">
        <w:rPr>
          <w:rFonts w:ascii="Arial" w:hAnsi="Arial" w:cs="Arial"/>
          <w:b/>
          <w:sz w:val="20"/>
          <w:szCs w:val="20"/>
        </w:rPr>
        <w:t xml:space="preserve"> </w:t>
      </w:r>
      <w:r w:rsidR="009728F6" w:rsidRPr="009728F6">
        <w:rPr>
          <w:rFonts w:ascii="Arial" w:hAnsi="Arial" w:cs="Arial"/>
          <w:b/>
          <w:sz w:val="20"/>
          <w:szCs w:val="20"/>
        </w:rPr>
        <w:t xml:space="preserve">maja </w:t>
      </w:r>
      <w:r w:rsidR="00D02D3A" w:rsidRPr="009728F6">
        <w:rPr>
          <w:rFonts w:ascii="Arial" w:hAnsi="Arial" w:cs="Arial"/>
          <w:b/>
          <w:sz w:val="20"/>
          <w:szCs w:val="20"/>
        </w:rPr>
        <w:t xml:space="preserve">2017 </w:t>
      </w:r>
      <w:r w:rsidR="002E4200" w:rsidRPr="009728F6">
        <w:rPr>
          <w:rFonts w:ascii="Arial" w:hAnsi="Arial" w:cs="Arial"/>
          <w:b/>
          <w:sz w:val="20"/>
          <w:szCs w:val="20"/>
        </w:rPr>
        <w:t>r. do </w:t>
      </w:r>
      <w:r w:rsidR="009728F6" w:rsidRPr="009728F6">
        <w:rPr>
          <w:rFonts w:ascii="Arial" w:hAnsi="Arial" w:cs="Arial"/>
          <w:b/>
          <w:sz w:val="20"/>
          <w:szCs w:val="20"/>
        </w:rPr>
        <w:t>27 czerwca</w:t>
      </w:r>
      <w:r w:rsidR="00C4135B" w:rsidRPr="009728F6">
        <w:rPr>
          <w:rFonts w:ascii="Arial" w:hAnsi="Arial" w:cs="Arial"/>
          <w:b/>
          <w:sz w:val="20"/>
          <w:szCs w:val="20"/>
        </w:rPr>
        <w:t xml:space="preserve"> </w:t>
      </w:r>
      <w:r w:rsidR="002E4200" w:rsidRPr="009728F6">
        <w:rPr>
          <w:rFonts w:ascii="Arial" w:hAnsi="Arial" w:cs="Arial"/>
          <w:b/>
          <w:sz w:val="20"/>
          <w:szCs w:val="20"/>
        </w:rPr>
        <w:t>2017 r.</w:t>
      </w:r>
    </w:p>
    <w:p w:rsidR="00E02E02" w:rsidRPr="00CE7F54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może być dostarczony osobiście, </w:t>
      </w:r>
      <w:r w:rsidR="000B1A07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przez posłańca, wysłany listem poleconym lub przesyłką kurierską.</w:t>
      </w:r>
    </w:p>
    <w:p w:rsidR="006D2BEF" w:rsidRPr="002E6621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</w:t>
      </w:r>
      <w:r w:rsidR="006B14A1" w:rsidRPr="00CE7F54">
        <w:rPr>
          <w:rFonts w:ascii="Arial" w:hAnsi="Arial" w:cs="Arial"/>
          <w:sz w:val="20"/>
          <w:szCs w:val="20"/>
        </w:rPr>
        <w:t xml:space="preserve">dokumentacją </w:t>
      </w:r>
      <w:r w:rsidR="00A30705"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="00A30705" w:rsidRPr="009236A5">
        <w:rPr>
          <w:rFonts w:ascii="Arial" w:hAnsi="Arial" w:cs="Arial"/>
          <w:sz w:val="20"/>
          <w:szCs w:val="20"/>
        </w:rPr>
        <w:t xml:space="preserve">należy </w:t>
      </w:r>
      <w:r w:rsidRPr="009236A5">
        <w:rPr>
          <w:rFonts w:ascii="Arial" w:hAnsi="Arial" w:cs="Arial"/>
          <w:sz w:val="20"/>
          <w:szCs w:val="20"/>
        </w:rPr>
        <w:t xml:space="preserve">składać w </w:t>
      </w:r>
      <w:r w:rsidRPr="009236A5">
        <w:rPr>
          <w:rFonts w:ascii="Arial" w:hAnsi="Arial" w:cs="Arial"/>
          <w:b/>
          <w:sz w:val="20"/>
          <w:szCs w:val="20"/>
        </w:rPr>
        <w:t>Sekretariacie Departamentu Europejskiego Funduszu Rozwoj</w:t>
      </w:r>
      <w:r w:rsidR="006B14A1" w:rsidRPr="009236A5">
        <w:rPr>
          <w:rFonts w:ascii="Arial" w:hAnsi="Arial" w:cs="Arial"/>
          <w:b/>
          <w:sz w:val="20"/>
          <w:szCs w:val="20"/>
        </w:rPr>
        <w:t xml:space="preserve">u </w:t>
      </w:r>
      <w:r w:rsidRPr="009236A5">
        <w:rPr>
          <w:rFonts w:ascii="Arial" w:hAnsi="Arial" w:cs="Arial"/>
          <w:b/>
          <w:sz w:val="20"/>
          <w:szCs w:val="20"/>
        </w:rPr>
        <w:t>Regionalnego Urzędu Marszałkowskiego Województwa Warmińsko-Mazurskiego w Olsztynie, ul. Kościuszki 89/91, 10-554 Olsztyn – pierwsze piętro, pokój nr 101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, </w:t>
      </w:r>
      <w:r w:rsidR="009236A5" w:rsidRPr="009236A5">
        <w:rPr>
          <w:rFonts w:ascii="Arial" w:hAnsi="Arial" w:cs="Arial"/>
          <w:b/>
          <w:sz w:val="20"/>
          <w:szCs w:val="20"/>
        </w:rPr>
        <w:t>lub</w:t>
      </w:r>
      <w:r w:rsidR="00A30705" w:rsidRPr="009236A5">
        <w:rPr>
          <w:rFonts w:ascii="Arial" w:hAnsi="Arial" w:cs="Arial"/>
          <w:b/>
          <w:sz w:val="20"/>
          <w:szCs w:val="20"/>
        </w:rPr>
        <w:t xml:space="preserve"> </w:t>
      </w:r>
      <w:r w:rsidR="00E02E02" w:rsidRPr="009236A5">
        <w:rPr>
          <w:rFonts w:ascii="Arial" w:hAnsi="Arial" w:cs="Arial"/>
          <w:b/>
          <w:sz w:val="20"/>
          <w:szCs w:val="20"/>
        </w:rPr>
        <w:t xml:space="preserve">Kancelarii Ogólnej Urzędu Marszałkowskiego Województwa Warmińsko-Mazurskiego </w:t>
      </w:r>
      <w:r w:rsidR="00E07CCC">
        <w:rPr>
          <w:rFonts w:ascii="Arial" w:hAnsi="Arial" w:cs="Arial"/>
          <w:b/>
          <w:sz w:val="20"/>
          <w:szCs w:val="20"/>
        </w:rPr>
        <w:t>w </w:t>
      </w:r>
      <w:r w:rsidR="00E02E02" w:rsidRPr="009236A5">
        <w:rPr>
          <w:rFonts w:ascii="Arial" w:hAnsi="Arial" w:cs="Arial"/>
          <w:b/>
          <w:sz w:val="20"/>
          <w:szCs w:val="20"/>
        </w:rPr>
        <w:t>Olsztynie, ul. Emilii Plater 1, pokój 380</w:t>
      </w:r>
      <w:r w:rsidR="00A30705" w:rsidRPr="009236A5">
        <w:rPr>
          <w:rFonts w:ascii="Arial" w:hAnsi="Arial" w:cs="Arial"/>
          <w:sz w:val="20"/>
          <w:szCs w:val="20"/>
        </w:rPr>
        <w:t xml:space="preserve"> w poniedziałki w godzinach</w:t>
      </w:r>
      <w:r w:rsidR="00532CB1">
        <w:rPr>
          <w:rFonts w:ascii="Arial" w:hAnsi="Arial" w:cs="Arial"/>
          <w:sz w:val="20"/>
          <w:szCs w:val="20"/>
        </w:rPr>
        <w:t xml:space="preserve"> od 8:00 do </w:t>
      </w:r>
      <w:r w:rsidR="00A30705" w:rsidRPr="009236A5">
        <w:rPr>
          <w:rFonts w:ascii="Arial" w:hAnsi="Arial" w:cs="Arial"/>
          <w:sz w:val="20"/>
          <w:szCs w:val="20"/>
        </w:rPr>
        <w:t>16</w:t>
      </w:r>
      <w:r w:rsidR="009236A5" w:rsidRPr="009236A5">
        <w:rPr>
          <w:rFonts w:ascii="Arial" w:hAnsi="Arial" w:cs="Arial"/>
          <w:sz w:val="20"/>
          <w:szCs w:val="20"/>
        </w:rPr>
        <w:t>:</w:t>
      </w:r>
      <w:r w:rsidR="00514147">
        <w:rPr>
          <w:rFonts w:ascii="Arial" w:hAnsi="Arial" w:cs="Arial"/>
          <w:sz w:val="20"/>
          <w:szCs w:val="20"/>
        </w:rPr>
        <w:t>00 i </w:t>
      </w:r>
      <w:r w:rsidR="00E07CCC">
        <w:rPr>
          <w:rFonts w:ascii="Arial" w:hAnsi="Arial" w:cs="Arial"/>
          <w:sz w:val="20"/>
          <w:szCs w:val="20"/>
        </w:rPr>
        <w:t>od  wtorku do </w:t>
      </w:r>
      <w:r w:rsidR="00A30705" w:rsidRPr="009236A5">
        <w:rPr>
          <w:rFonts w:ascii="Arial" w:hAnsi="Arial" w:cs="Arial"/>
          <w:sz w:val="20"/>
          <w:szCs w:val="20"/>
        </w:rPr>
        <w:t>piątku w godzinach od 7:30 do 15:30 (tj. w godzinach pracy Urzędu Marszałkowskiego).</w:t>
      </w:r>
    </w:p>
    <w:p w:rsidR="00E02E02" w:rsidRPr="009236A5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 xml:space="preserve">W przypadku nadania wniosku listem poleconym, termin uznaje się za zachowany, jeżeli zostanie </w:t>
      </w:r>
      <w:r w:rsidR="00532CB1">
        <w:rPr>
          <w:rFonts w:ascii="Arial" w:hAnsi="Arial" w:cs="Arial"/>
          <w:sz w:val="20"/>
          <w:szCs w:val="20"/>
        </w:rPr>
        <w:t>on </w:t>
      </w:r>
      <w:r w:rsidRPr="009236A5">
        <w:rPr>
          <w:rFonts w:ascii="Arial" w:hAnsi="Arial" w:cs="Arial"/>
          <w:sz w:val="20"/>
          <w:szCs w:val="20"/>
        </w:rPr>
        <w:t>nadany w polskiej placówce pocztowej operatora wyznaczoneg</w:t>
      </w:r>
      <w:r w:rsidR="00532CB1">
        <w:rPr>
          <w:rFonts w:ascii="Arial" w:hAnsi="Arial" w:cs="Arial"/>
          <w:sz w:val="20"/>
          <w:szCs w:val="20"/>
        </w:rPr>
        <w:t>o w rozumieniu ustawy z dnia 23 </w:t>
      </w:r>
      <w:r w:rsidRPr="009236A5">
        <w:rPr>
          <w:rFonts w:ascii="Arial" w:hAnsi="Arial" w:cs="Arial"/>
          <w:sz w:val="20"/>
          <w:szCs w:val="20"/>
        </w:rPr>
        <w:t>listopada 2012 r. – Prawo pocztowe (Poczta Polska S.A) nie później niż w dniu zakończenia naboru projektów określonym w Regulaminie (…) – decyduje data nadania</w:t>
      </w:r>
      <w:r w:rsidR="009236A5">
        <w:rPr>
          <w:rFonts w:ascii="Arial" w:hAnsi="Arial" w:cs="Arial"/>
          <w:sz w:val="20"/>
          <w:szCs w:val="20"/>
        </w:rPr>
        <w:t>.</w:t>
      </w:r>
    </w:p>
    <w:p w:rsidR="006D2BEF" w:rsidRPr="009236A5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>
        <w:rPr>
          <w:rFonts w:ascii="Arial" w:hAnsi="Arial" w:cs="Arial"/>
          <w:sz w:val="20"/>
          <w:szCs w:val="20"/>
        </w:rPr>
        <w:t xml:space="preserve">nym w ogłoszeniu o konkursie </w:t>
      </w:r>
      <w:r w:rsidR="00532CB1">
        <w:rPr>
          <w:rFonts w:ascii="Arial" w:hAnsi="Arial" w:cs="Arial"/>
          <w:sz w:val="20"/>
          <w:szCs w:val="20"/>
        </w:rPr>
        <w:br/>
        <w:t xml:space="preserve">są </w:t>
      </w:r>
      <w:r w:rsidRPr="00CE7F54">
        <w:rPr>
          <w:rFonts w:ascii="Arial" w:hAnsi="Arial" w:cs="Arial"/>
          <w:sz w:val="20"/>
          <w:szCs w:val="20"/>
        </w:rPr>
        <w:t>rejestrowane, natomiast nie podlegają w</w:t>
      </w:r>
      <w:r w:rsidR="00532CB1">
        <w:rPr>
          <w:rFonts w:ascii="Arial" w:hAnsi="Arial" w:cs="Arial"/>
          <w:sz w:val="20"/>
          <w:szCs w:val="20"/>
        </w:rPr>
        <w:t>eryfikacji wymogów formalnych i pozostają bez </w:t>
      </w:r>
      <w:r w:rsidRPr="00CE7F54">
        <w:rPr>
          <w:rFonts w:ascii="Arial" w:hAnsi="Arial" w:cs="Arial"/>
          <w:sz w:val="20"/>
          <w:szCs w:val="20"/>
        </w:rPr>
        <w:t>rozpatrzenia.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:rsidR="006D2BEF" w:rsidRPr="00CE7F54" w:rsidRDefault="006D2BEF" w:rsidP="00FA0259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Warunkiem uczestnictwa w konkursie jest złożenie wniosku</w:t>
      </w:r>
      <w:r w:rsidR="00532CB1">
        <w:rPr>
          <w:rFonts w:ascii="Arial" w:hAnsi="Arial" w:cs="Arial"/>
          <w:sz w:val="20"/>
          <w:szCs w:val="20"/>
        </w:rPr>
        <w:t xml:space="preserve"> o dofinansowanie projektu </w:t>
      </w:r>
      <w:r w:rsidR="00532CB1">
        <w:rPr>
          <w:rFonts w:ascii="Arial" w:hAnsi="Arial" w:cs="Arial"/>
          <w:sz w:val="20"/>
          <w:szCs w:val="20"/>
        </w:rPr>
        <w:br/>
        <w:t xml:space="preserve">wraz z </w:t>
      </w:r>
      <w:r w:rsidRPr="00CE7F54">
        <w:rPr>
          <w:rFonts w:ascii="Arial" w:hAnsi="Arial" w:cs="Arial"/>
          <w:sz w:val="20"/>
          <w:szCs w:val="20"/>
        </w:rPr>
        <w:t xml:space="preserve">załącznikami w formie papierowej w dwóch egzemplarzach (dwa oryginały lub oryginał i kopia) oraz w wersji elektronicznej (na płycie CD/innym nośniku elektronicznym). Wypełniony wniosek o dofinansowanie projektu w wersji elektronicznej należy wysłać za </w:t>
      </w:r>
      <w:r w:rsidR="00E07CCC">
        <w:rPr>
          <w:rFonts w:ascii="Arial" w:hAnsi="Arial" w:cs="Arial"/>
          <w:sz w:val="20"/>
          <w:szCs w:val="20"/>
        </w:rPr>
        <w:t>pomocą dostępnej w systemie LSI </w:t>
      </w:r>
      <w:r w:rsidRPr="00CE7F54">
        <w:rPr>
          <w:rFonts w:ascii="Arial" w:hAnsi="Arial" w:cs="Arial"/>
          <w:sz w:val="20"/>
          <w:szCs w:val="20"/>
        </w:rPr>
        <w:t>MAKS2 funkcji „wyślij wniosek</w:t>
      </w:r>
      <w:r w:rsidR="00DC25E4" w:rsidRPr="00CE7F54">
        <w:rPr>
          <w:rFonts w:ascii="Arial" w:hAnsi="Arial" w:cs="Arial"/>
          <w:sz w:val="20"/>
          <w:szCs w:val="20"/>
        </w:rPr>
        <w:t>”</w:t>
      </w:r>
      <w:r w:rsidRPr="00CE7F54">
        <w:rPr>
          <w:rFonts w:ascii="Arial" w:hAnsi="Arial" w:cs="Arial"/>
          <w:sz w:val="20"/>
          <w:szCs w:val="20"/>
        </w:rPr>
        <w:t>. Powyższe czynności należy dokonać w terminie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 od dnia otwarcia do dnia zamkni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ę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CE7F54">
        <w:rPr>
          <w:rFonts w:ascii="Arial" w:eastAsia="Arial" w:hAnsi="Arial" w:cs="Arial"/>
          <w:color w:val="00000A"/>
          <w:sz w:val="20"/>
          <w:szCs w:val="20"/>
        </w:rPr>
        <w:t>ą</w:t>
      </w:r>
      <w:r w:rsidRPr="00CE7F54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CE7F54" w:rsidRDefault="006D2BEF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przypadku, gdy z wytycznych lub odrębnych przepisów prawnych wynikałby obowiązek przedłożenia przez Wnioskodawcę dodatkowych dokumentów, Wnioskodawca zobowiązany jest je przedłożyć na wezwanie </w:t>
      </w:r>
      <w:r w:rsidR="0024603A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we wskazanym terminie.</w:t>
      </w:r>
    </w:p>
    <w:p w:rsidR="00E02E02" w:rsidRPr="009236A5" w:rsidRDefault="00E02E02" w:rsidP="00FA0259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lastRenderedPageBreak/>
        <w:t xml:space="preserve">Termin na dostarczenie wniosku lub w przypadku złożenia uzupełnienia wniosku oraz wymaganych dokumentów uznaje się za zachowany, jeżeli wniosek lub uzupełnienie wniosku wpłynęło </w:t>
      </w:r>
      <w:r w:rsidR="00532CB1"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 xml:space="preserve">wyznaczonym terminie do Sekretariatu Departamentu, </w:t>
      </w:r>
      <w:r w:rsidR="009236A5" w:rsidRPr="009236A5">
        <w:rPr>
          <w:rFonts w:ascii="Arial" w:hAnsi="Arial" w:cs="Arial"/>
          <w:sz w:val="20"/>
          <w:szCs w:val="20"/>
        </w:rPr>
        <w:t>lub</w:t>
      </w:r>
      <w:r w:rsidR="00A30705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 xml:space="preserve">do Kancelarii Ogólnej </w:t>
      </w:r>
      <w:r w:rsidR="00D41193" w:rsidRPr="009236A5">
        <w:rPr>
          <w:rFonts w:ascii="Arial" w:hAnsi="Arial" w:cs="Arial"/>
          <w:sz w:val="20"/>
          <w:szCs w:val="20"/>
        </w:rPr>
        <w:t>(w</w:t>
      </w:r>
      <w:r w:rsidR="009236A5" w:rsidRPr="009236A5">
        <w:rPr>
          <w:rFonts w:ascii="Arial" w:hAnsi="Arial" w:cs="Arial"/>
          <w:sz w:val="20"/>
          <w:szCs w:val="20"/>
        </w:rPr>
        <w:t xml:space="preserve"> godzinach wskazanych w</w:t>
      </w:r>
      <w:r w:rsidR="00D41193" w:rsidRPr="009236A5">
        <w:rPr>
          <w:rFonts w:ascii="Arial" w:hAnsi="Arial" w:cs="Arial"/>
          <w:sz w:val="20"/>
          <w:szCs w:val="20"/>
        </w:rPr>
        <w:t xml:space="preserve"> ust.4) </w:t>
      </w:r>
      <w:r w:rsidR="00E07CCC">
        <w:rPr>
          <w:rFonts w:ascii="Arial" w:hAnsi="Arial" w:cs="Arial"/>
          <w:sz w:val="20"/>
          <w:szCs w:val="20"/>
        </w:rPr>
        <w:t>lub </w:t>
      </w:r>
      <w:r w:rsidRPr="009236A5">
        <w:rPr>
          <w:rFonts w:ascii="Arial" w:hAnsi="Arial" w:cs="Arial"/>
          <w:sz w:val="20"/>
          <w:szCs w:val="20"/>
        </w:rPr>
        <w:t>zostało nadane</w:t>
      </w:r>
      <w:r w:rsidR="006B14A1" w:rsidRPr="009236A5">
        <w:rPr>
          <w:rFonts w:ascii="Arial" w:hAnsi="Arial" w:cs="Arial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>w polskiej p</w:t>
      </w:r>
      <w:r w:rsidR="00D41193" w:rsidRPr="009236A5">
        <w:rPr>
          <w:rFonts w:ascii="Arial" w:hAnsi="Arial" w:cs="Arial"/>
          <w:sz w:val="20"/>
          <w:szCs w:val="20"/>
        </w:rPr>
        <w:t xml:space="preserve">lacówce pocztowej operatora </w:t>
      </w:r>
      <w:r w:rsidRPr="009236A5">
        <w:rPr>
          <w:rFonts w:ascii="Arial" w:hAnsi="Arial" w:cs="Arial"/>
          <w:sz w:val="20"/>
          <w:szCs w:val="20"/>
        </w:rPr>
        <w:t xml:space="preserve">wyznaczonego </w:t>
      </w:r>
      <w:r w:rsidR="00532CB1">
        <w:rPr>
          <w:rFonts w:ascii="Arial" w:hAnsi="Arial" w:cs="Arial"/>
          <w:sz w:val="20"/>
          <w:szCs w:val="20"/>
        </w:rPr>
        <w:t>w </w:t>
      </w:r>
      <w:r w:rsidR="00E07CCC">
        <w:rPr>
          <w:rFonts w:ascii="Arial" w:hAnsi="Arial" w:cs="Arial"/>
          <w:sz w:val="20"/>
          <w:szCs w:val="20"/>
        </w:rPr>
        <w:t>rozumieniu ustawy z dnia </w:t>
      </w:r>
      <w:r w:rsidRPr="009236A5">
        <w:rPr>
          <w:rFonts w:ascii="Arial" w:hAnsi="Arial" w:cs="Arial"/>
          <w:sz w:val="20"/>
          <w:szCs w:val="20"/>
        </w:rPr>
        <w:t xml:space="preserve">23 listopada 2012 r. – Prawo pocztowe (Poczta Polska S.A) nie później niż w dniu upływu terminu na uzupełnienie dokumentacji - decyduje data nadania. W przypadku </w:t>
      </w:r>
      <w:r w:rsidR="00E07CCC">
        <w:rPr>
          <w:rFonts w:ascii="Arial" w:hAnsi="Arial" w:cs="Arial"/>
          <w:sz w:val="20"/>
          <w:szCs w:val="20"/>
        </w:rPr>
        <w:t>złożenia wniosku/uzupełnienia w </w:t>
      </w:r>
      <w:r w:rsidRPr="009236A5">
        <w:rPr>
          <w:rFonts w:ascii="Arial" w:hAnsi="Arial" w:cs="Arial"/>
          <w:sz w:val="20"/>
          <w:szCs w:val="20"/>
        </w:rPr>
        <w:t xml:space="preserve">innej komórce organizacyjnej Urzędu Marszałkowskiego niż wskazana </w:t>
      </w:r>
      <w:r w:rsidR="00532CB1">
        <w:rPr>
          <w:rFonts w:ascii="Arial" w:hAnsi="Arial" w:cs="Arial"/>
          <w:sz w:val="20"/>
          <w:szCs w:val="20"/>
        </w:rPr>
        <w:t>w </w:t>
      </w:r>
      <w:r w:rsidRPr="009236A5">
        <w:rPr>
          <w:rFonts w:ascii="Arial" w:hAnsi="Arial" w:cs="Arial"/>
          <w:sz w:val="20"/>
          <w:szCs w:val="20"/>
        </w:rPr>
        <w:t>Regulaminie, za termin złożenia wniosku uznaje się datę jego wpływu do Sekretariatu Departa</w:t>
      </w:r>
      <w:r w:rsidR="00D41193" w:rsidRPr="009236A5">
        <w:rPr>
          <w:rFonts w:ascii="Arial" w:hAnsi="Arial" w:cs="Arial"/>
          <w:sz w:val="20"/>
          <w:szCs w:val="20"/>
        </w:rPr>
        <w:t>mentu lub do Kancelarii Ogólnej</w:t>
      </w:r>
      <w:r w:rsidR="009236A5" w:rsidRPr="009236A5">
        <w:rPr>
          <w:rFonts w:ascii="Arial" w:hAnsi="Arial" w:cs="Arial"/>
          <w:sz w:val="20"/>
          <w:szCs w:val="20"/>
        </w:rPr>
        <w:t>.</w:t>
      </w:r>
      <w:r w:rsidRPr="009236A5">
        <w:rPr>
          <w:rFonts w:ascii="Arial" w:hAnsi="Arial" w:cs="Arial"/>
          <w:sz w:val="20"/>
          <w:szCs w:val="20"/>
        </w:rPr>
        <w:t xml:space="preserve"> Wnioskodawca ponosi ryzyko przesłania za pośrednictwem kuriera/operatora pocztowego/złożenia osobiście wniosku w terminie i na właściwy adres określony w Regulaminie konkursu.</w:t>
      </w:r>
    </w:p>
    <w:p w:rsidR="002861C5" w:rsidRPr="009D002F" w:rsidRDefault="00E02E02" w:rsidP="009D002F">
      <w:pPr>
        <w:numPr>
          <w:ilvl w:val="0"/>
          <w:numId w:val="26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2D16EE" w:rsidRDefault="002D16EE" w:rsidP="00961905">
      <w:pPr>
        <w:pStyle w:val="Nagwek2"/>
        <w:spacing w:line="276" w:lineRule="auto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  <w:szCs w:val="20"/>
        </w:rPr>
        <w:t>, która stanowi załącznik do niniejszego Regulaminu.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</w:t>
      </w:r>
      <w:r w:rsidR="006B14A1" w:rsidRPr="00CE7F54">
        <w:rPr>
          <w:rFonts w:ascii="Arial" w:hAnsi="Arial" w:cs="Arial"/>
          <w:sz w:val="20"/>
          <w:szCs w:val="20"/>
        </w:rPr>
        <w:t>,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="00E07CCC">
        <w:rPr>
          <w:rFonts w:ascii="Arial" w:hAnsi="Arial" w:cs="Arial"/>
          <w:sz w:val="20"/>
          <w:szCs w:val="20"/>
        </w:rPr>
        <w:t>lub </w:t>
      </w:r>
      <w:r w:rsidR="005962D1" w:rsidRPr="00CE7F54">
        <w:rPr>
          <w:rFonts w:ascii="Arial" w:hAnsi="Arial" w:cs="Arial"/>
          <w:sz w:val="20"/>
          <w:szCs w:val="20"/>
        </w:rPr>
        <w:t xml:space="preserve">Kancelarii Ogólnej </w:t>
      </w:r>
      <w:r w:rsidRPr="00CE7F54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CE7F54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CE7F54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>wersji która</w:t>
      </w:r>
      <w:r w:rsidR="00E07CCC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CE7F54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CE7F54">
        <w:rPr>
          <w:rFonts w:ascii="Arial" w:eastAsia="Helvetica" w:hAnsi="Arial" w:cs="Arial"/>
          <w:b/>
          <w:sz w:val="20"/>
          <w:szCs w:val="20"/>
        </w:rPr>
        <w:t>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listem poleconym;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przesyłką kurierską;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przez posłańca;</w:t>
      </w:r>
    </w:p>
    <w:p w:rsidR="006D2BEF" w:rsidRPr="00CE7F54" w:rsidRDefault="006D2BEF" w:rsidP="00961905">
      <w:pPr>
        <w:pStyle w:val="Akapitzlist"/>
        <w:numPr>
          <w:ilvl w:val="0"/>
          <w:numId w:val="2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osobiście.</w:t>
      </w:r>
    </w:p>
    <w:p w:rsidR="006D2BEF" w:rsidRPr="00CE7F54" w:rsidRDefault="006D2BEF" w:rsidP="00FA025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CE7F54">
        <w:rPr>
          <w:rFonts w:ascii="Arial" w:hAnsi="Arial" w:cs="Arial"/>
          <w:sz w:val="20"/>
          <w:szCs w:val="20"/>
        </w:rPr>
        <w:t xml:space="preserve"> </w:t>
      </w:r>
      <w:r w:rsidR="00514147">
        <w:rPr>
          <w:rFonts w:ascii="Arial" w:hAnsi="Arial" w:cs="Arial"/>
          <w:sz w:val="20"/>
          <w:szCs w:val="20"/>
        </w:rPr>
        <w:t>w </w:t>
      </w:r>
      <w:r w:rsidR="00D41193" w:rsidRPr="00CE7F54">
        <w:rPr>
          <w:rFonts w:ascii="Arial" w:hAnsi="Arial" w:cs="Arial"/>
          <w:sz w:val="20"/>
          <w:szCs w:val="20"/>
        </w:rPr>
        <w:t>Sekretariacie Departamentu</w:t>
      </w:r>
      <w:r w:rsidRPr="00CE7F54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Departamentu. Potwierdzenie zawiera dane Wn</w:t>
      </w:r>
      <w:r w:rsidR="00514147">
        <w:rPr>
          <w:rFonts w:ascii="Arial" w:hAnsi="Arial" w:cs="Arial"/>
          <w:sz w:val="20"/>
          <w:szCs w:val="20"/>
        </w:rPr>
        <w:t>ioskodawcy, tytuł projektu oraz </w:t>
      </w:r>
      <w:r w:rsidRPr="00CE7F54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CE7F54">
        <w:rPr>
          <w:rFonts w:ascii="Arial" w:hAnsi="Arial" w:cs="Arial"/>
          <w:sz w:val="20"/>
          <w:szCs w:val="20"/>
        </w:rPr>
        <w:t xml:space="preserve">listem poleconym </w:t>
      </w:r>
      <w:r w:rsidRPr="00CE7F54">
        <w:rPr>
          <w:rFonts w:ascii="Arial" w:hAnsi="Arial" w:cs="Arial"/>
          <w:sz w:val="20"/>
          <w:szCs w:val="20"/>
        </w:rPr>
        <w:t xml:space="preserve">lub </w:t>
      </w:r>
      <w:r w:rsidR="00D41193" w:rsidRPr="00CE7F54">
        <w:rPr>
          <w:rFonts w:ascii="Arial" w:hAnsi="Arial" w:cs="Arial"/>
          <w:sz w:val="20"/>
          <w:szCs w:val="20"/>
        </w:rPr>
        <w:t xml:space="preserve">za pośrednictwem </w:t>
      </w:r>
      <w:r w:rsidRPr="00CE7F54">
        <w:rPr>
          <w:rFonts w:ascii="Arial" w:hAnsi="Arial" w:cs="Arial"/>
          <w:sz w:val="20"/>
          <w:szCs w:val="20"/>
        </w:rPr>
        <w:t>kuriera dowodem wpłynięcia wniosku o dofinansowanie projektu i załączników będzie stempel IOK, opatrzony podpisem i datą, przybity</w:t>
      </w:r>
      <w:r w:rsidR="00514147">
        <w:rPr>
          <w:rFonts w:ascii="Arial" w:hAnsi="Arial" w:cs="Arial"/>
          <w:sz w:val="20"/>
          <w:szCs w:val="20"/>
        </w:rPr>
        <w:t xml:space="preserve"> na </w:t>
      </w:r>
      <w:r w:rsidRPr="00CE7F54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>
        <w:rPr>
          <w:rFonts w:ascii="Arial" w:hAnsi="Arial" w:cs="Arial"/>
          <w:sz w:val="20"/>
          <w:szCs w:val="20"/>
        </w:rPr>
        <w:t xml:space="preserve"> </w:t>
      </w:r>
      <w:r w:rsidR="00D41193" w:rsidRPr="00CE7F54">
        <w:rPr>
          <w:rFonts w:ascii="Arial" w:hAnsi="Arial" w:cs="Arial"/>
          <w:sz w:val="20"/>
          <w:szCs w:val="20"/>
        </w:rPr>
        <w:t xml:space="preserve">W przypadku dostarczenia wniosku o dofinansowanie projektu </w:t>
      </w:r>
      <w:r w:rsidR="00D030AC">
        <w:rPr>
          <w:rFonts w:ascii="Arial" w:hAnsi="Arial" w:cs="Arial"/>
          <w:sz w:val="20"/>
          <w:szCs w:val="20"/>
        </w:rPr>
        <w:br/>
      </w:r>
      <w:r w:rsidR="00D41193" w:rsidRPr="00CE7F54">
        <w:rPr>
          <w:rFonts w:ascii="Arial" w:hAnsi="Arial" w:cs="Arial"/>
          <w:sz w:val="20"/>
          <w:szCs w:val="20"/>
        </w:rPr>
        <w:t>wraz z załącznikami do Kancelarii Ogólnej dowodem, wpłyn</w:t>
      </w:r>
      <w:r w:rsidR="004F6E65" w:rsidRPr="00CE7F54">
        <w:rPr>
          <w:rFonts w:ascii="Arial" w:hAnsi="Arial" w:cs="Arial"/>
          <w:sz w:val="20"/>
          <w:szCs w:val="20"/>
        </w:rPr>
        <w:t>i</w:t>
      </w:r>
      <w:r w:rsidR="00D41193" w:rsidRPr="00CE7F54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CE7F54">
        <w:rPr>
          <w:rFonts w:ascii="Arial" w:hAnsi="Arial" w:cs="Arial"/>
          <w:sz w:val="20"/>
          <w:szCs w:val="20"/>
        </w:rPr>
        <w:t xml:space="preserve">dostarczyć </w:t>
      </w:r>
      <w:r w:rsidR="00514147">
        <w:rPr>
          <w:rFonts w:ascii="Arial" w:hAnsi="Arial" w:cs="Arial"/>
          <w:sz w:val="20"/>
          <w:szCs w:val="20"/>
        </w:rPr>
        <w:t>w </w:t>
      </w:r>
      <w:r w:rsidRPr="00CE7F54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pełna nazwa Wnioskodawcy oraz jego adres,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 projektu,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>numer i nazwa Działania oraz Poddziałania,</w:t>
      </w:r>
    </w:p>
    <w:p w:rsidR="006D2BEF" w:rsidRPr="00CE7F54" w:rsidRDefault="006D2BEF" w:rsidP="00961905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identyfikator wniosku (ID).</w:t>
      </w:r>
    </w:p>
    <w:p w:rsidR="006D2BEF" w:rsidRPr="00CE7F54" w:rsidRDefault="006D2BEF" w:rsidP="00FA0259">
      <w:pPr>
        <w:pStyle w:val="Akapitzlist"/>
        <w:numPr>
          <w:ilvl w:val="0"/>
          <w:numId w:val="27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6D2BEF" w:rsidRPr="00CE7F54" w:rsidRDefault="006D2BEF" w:rsidP="00FA0259">
      <w:pPr>
        <w:numPr>
          <w:ilvl w:val="0"/>
          <w:numId w:val="2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CE7F54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>
        <w:rPr>
          <w:rFonts w:ascii="Arial" w:hAnsi="Arial" w:cs="Arial"/>
          <w:sz w:val="20"/>
          <w:szCs w:val="20"/>
        </w:rPr>
        <w:t xml:space="preserve"> w Generatorze Wniosków w </w:t>
      </w:r>
      <w:r w:rsidRPr="00CE7F54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:rsidR="006D2BEF" w:rsidRPr="00CE7F54" w:rsidRDefault="006D2BEF" w:rsidP="00FA0259">
      <w:pPr>
        <w:pStyle w:val="Akapitzlist"/>
        <w:numPr>
          <w:ilvl w:val="0"/>
          <w:numId w:val="30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104D5B" w:rsidRPr="00CE7F54" w:rsidRDefault="006D2BEF" w:rsidP="00FA0259">
      <w:pPr>
        <w:pStyle w:val="Akapitzlist"/>
        <w:numPr>
          <w:ilvl w:val="0"/>
          <w:numId w:val="30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CE7F54">
        <w:rPr>
          <w:rFonts w:ascii="Arial" w:hAnsi="Arial" w:cs="Arial"/>
          <w:sz w:val="20"/>
          <w:szCs w:val="20"/>
          <w:lang w:eastAsia="pl-PL"/>
        </w:rPr>
        <w:t xml:space="preserve">laminem korzystania z LSI MAKS2 dla RPO WiM 2014-2020. </w:t>
      </w:r>
    </w:p>
    <w:p w:rsidR="00694FD5" w:rsidRPr="00104D5B" w:rsidRDefault="00104D5B" w:rsidP="00FA0259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_Toc449099656"/>
      <w:r w:rsidRPr="00CE7F54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 w:rsidR="00514147">
        <w:rPr>
          <w:rFonts w:ascii="Arial" w:hAnsi="Arial" w:cs="Arial"/>
          <w:sz w:val="20"/>
          <w:szCs w:val="20"/>
        </w:rPr>
        <w:t>ymi sposób wypełniania wniosku o dofinansowanie i </w:t>
      </w:r>
      <w:r w:rsidRPr="00CE7F54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:rsidR="002D16EE" w:rsidRDefault="002D16EE" w:rsidP="00961905">
      <w:pPr>
        <w:pStyle w:val="Nagwek2"/>
        <w:spacing w:line="276" w:lineRule="auto"/>
      </w:pPr>
      <w:r>
        <w:t xml:space="preserve">§ 10 </w:t>
      </w:r>
      <w:r>
        <w:br/>
        <w:t>Weryfikacja wymogów formalnych</w:t>
      </w:r>
      <w:bookmarkEnd w:id="14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</w:t>
      </w:r>
      <w:r w:rsidR="00FD4EB0">
        <w:rPr>
          <w:rFonts w:ascii="Arial" w:hAnsi="Arial" w:cs="Arial"/>
          <w:sz w:val="20"/>
          <w:szCs w:val="20"/>
        </w:rPr>
        <w:t>101</w:t>
      </w:r>
      <w:r w:rsidRPr="00CE7F54">
        <w:rPr>
          <w:rFonts w:ascii="Arial" w:hAnsi="Arial" w:cs="Arial"/>
          <w:sz w:val="20"/>
          <w:szCs w:val="20"/>
        </w:rPr>
        <w:t xml:space="preserve"> dni od dnia </w:t>
      </w:r>
      <w:r w:rsidR="00C4135B" w:rsidRPr="00CE7F54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>
        <w:rPr>
          <w:rFonts w:ascii="Arial" w:hAnsi="Arial" w:cs="Arial"/>
          <w:sz w:val="20"/>
          <w:szCs w:val="20"/>
        </w:rPr>
        <w:t>IOK</w:t>
      </w:r>
      <w:r w:rsidR="00C4135B" w:rsidRPr="00CE7F54">
        <w:rPr>
          <w:rFonts w:ascii="Arial" w:hAnsi="Arial" w:cs="Arial"/>
          <w:sz w:val="20"/>
          <w:szCs w:val="20"/>
        </w:rPr>
        <w:t xml:space="preserve"> może dokon</w:t>
      </w:r>
      <w:r w:rsidR="00E07CCC">
        <w:rPr>
          <w:rFonts w:ascii="Arial" w:hAnsi="Arial" w:cs="Arial"/>
          <w:sz w:val="20"/>
          <w:szCs w:val="20"/>
        </w:rPr>
        <w:t>ywać weryfikacji wniosków przed </w:t>
      </w:r>
      <w:r w:rsidR="00C4135B" w:rsidRPr="00CE7F54">
        <w:rPr>
          <w:rFonts w:ascii="Arial" w:hAnsi="Arial" w:cs="Arial"/>
          <w:sz w:val="20"/>
          <w:szCs w:val="20"/>
        </w:rPr>
        <w:t>dniem zakończenia naboru wniosków</w:t>
      </w:r>
      <w:r w:rsidRPr="00CE7F54">
        <w:rPr>
          <w:rFonts w:ascii="Arial" w:hAnsi="Arial" w:cs="Arial"/>
          <w:sz w:val="20"/>
          <w:szCs w:val="20"/>
        </w:rPr>
        <w:t>.</w:t>
      </w:r>
      <w:r w:rsidR="00C4135B" w:rsidRPr="00CE7F54">
        <w:rPr>
          <w:rFonts w:ascii="Arial" w:hAnsi="Arial" w:cs="Arial"/>
          <w:sz w:val="20"/>
          <w:szCs w:val="20"/>
        </w:rPr>
        <w:t xml:space="preserve"> W szczególnych przypadkach </w:t>
      </w:r>
      <w:r w:rsidR="00E07CCC">
        <w:rPr>
          <w:rFonts w:ascii="Arial" w:hAnsi="Arial" w:cs="Arial"/>
          <w:sz w:val="20"/>
          <w:szCs w:val="20"/>
        </w:rPr>
        <w:t xml:space="preserve"> (np. duża liczba wniosków o </w:t>
      </w:r>
      <w:r w:rsidRPr="00CE7F54">
        <w:rPr>
          <w:rFonts w:ascii="Arial" w:hAnsi="Arial" w:cs="Arial"/>
          <w:sz w:val="20"/>
          <w:szCs w:val="20"/>
        </w:rPr>
        <w:t xml:space="preserve">dofinansowanie projektu, zdolność instytucji do weryfikacji wymogów formalnych wniosków) </w:t>
      </w:r>
      <w:r w:rsidR="00C4135B" w:rsidRPr="00CE7F54">
        <w:rPr>
          <w:rFonts w:ascii="Arial" w:hAnsi="Arial" w:cs="Arial"/>
          <w:sz w:val="20"/>
          <w:szCs w:val="20"/>
        </w:rPr>
        <w:t>m</w:t>
      </w:r>
      <w:r w:rsidR="0024603A">
        <w:rPr>
          <w:rFonts w:ascii="Arial" w:hAnsi="Arial" w:cs="Arial"/>
          <w:sz w:val="20"/>
          <w:szCs w:val="20"/>
        </w:rPr>
        <w:t xml:space="preserve">oże </w:t>
      </w:r>
      <w:r w:rsidR="00C4135B" w:rsidRPr="00CE7F54">
        <w:rPr>
          <w:rFonts w:ascii="Arial" w:hAnsi="Arial" w:cs="Arial"/>
          <w:sz w:val="20"/>
          <w:szCs w:val="20"/>
        </w:rPr>
        <w:t xml:space="preserve">zostać </w:t>
      </w:r>
      <w:r w:rsidRPr="00CE7F54">
        <w:rPr>
          <w:rFonts w:ascii="Arial" w:hAnsi="Arial" w:cs="Arial"/>
          <w:sz w:val="20"/>
          <w:szCs w:val="20"/>
        </w:rPr>
        <w:t>podj</w:t>
      </w:r>
      <w:r w:rsidR="00C4135B" w:rsidRPr="00CE7F54">
        <w:rPr>
          <w:rFonts w:ascii="Arial" w:hAnsi="Arial" w:cs="Arial"/>
          <w:sz w:val="20"/>
          <w:szCs w:val="20"/>
        </w:rPr>
        <w:t>ęta</w:t>
      </w:r>
      <w:r w:rsidRPr="00CE7F54">
        <w:rPr>
          <w:rFonts w:ascii="Arial" w:hAnsi="Arial" w:cs="Arial"/>
          <w:sz w:val="20"/>
          <w:szCs w:val="20"/>
        </w:rPr>
        <w:t xml:space="preserve"> decyzj</w:t>
      </w:r>
      <w:r w:rsidR="00C4135B" w:rsidRPr="00CE7F54">
        <w:rPr>
          <w:rFonts w:ascii="Arial" w:hAnsi="Arial" w:cs="Arial"/>
          <w:sz w:val="20"/>
          <w:szCs w:val="20"/>
        </w:rPr>
        <w:t>a</w:t>
      </w:r>
      <w:r w:rsidRPr="00CE7F54">
        <w:rPr>
          <w:rFonts w:ascii="Arial" w:hAnsi="Arial" w:cs="Arial"/>
          <w:sz w:val="20"/>
          <w:szCs w:val="20"/>
        </w:rPr>
        <w:t xml:space="preserve"> o wydłużeniu terminu weryfikacji wymogów formalnych wniosków. </w:t>
      </w:r>
    </w:p>
    <w:p w:rsidR="004F73AF" w:rsidRPr="00CE7F54" w:rsidRDefault="004F73AF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Weryfikacja wymogów formalnych</w:t>
      </w:r>
      <w:r w:rsidR="00C4135B" w:rsidRPr="00CE7F54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>
        <w:rPr>
          <w:rFonts w:ascii="Arial" w:hAnsi="Arial" w:cs="Arial"/>
          <w:sz w:val="20"/>
          <w:szCs w:val="20"/>
        </w:rPr>
        <w:t xml:space="preserve"> o </w:t>
      </w:r>
      <w:r w:rsidR="00C4135B" w:rsidRPr="00CE7F54">
        <w:rPr>
          <w:rFonts w:ascii="Arial" w:hAnsi="Arial" w:cs="Arial"/>
          <w:sz w:val="20"/>
          <w:szCs w:val="20"/>
        </w:rPr>
        <w:t>kryteria wyboru projektów przyjęte  przez KM RPO WiM</w:t>
      </w:r>
      <w:r w:rsidR="004F73AF" w:rsidRPr="00CE7F54">
        <w:rPr>
          <w:rFonts w:ascii="Arial" w:hAnsi="Arial" w:cs="Arial"/>
          <w:sz w:val="20"/>
          <w:szCs w:val="20"/>
        </w:rPr>
        <w:t xml:space="preserve">. W związku z  tym , że wymogi formalne </w:t>
      </w:r>
      <w:r w:rsidR="00532CB1">
        <w:rPr>
          <w:rFonts w:ascii="Arial" w:hAnsi="Arial" w:cs="Arial"/>
          <w:sz w:val="20"/>
          <w:szCs w:val="20"/>
        </w:rPr>
        <w:t>w </w:t>
      </w:r>
      <w:r w:rsidR="004F73AF" w:rsidRPr="00CE7F54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>
        <w:rPr>
          <w:rFonts w:ascii="Arial" w:hAnsi="Arial" w:cs="Arial"/>
          <w:sz w:val="20"/>
          <w:szCs w:val="20"/>
        </w:rPr>
        <w:t xml:space="preserve"> wyboru projektów, Wnioskodawcy </w:t>
      </w:r>
      <w:r w:rsidR="002B3C55">
        <w:rPr>
          <w:rFonts w:ascii="Arial" w:hAnsi="Arial" w:cs="Arial"/>
          <w:sz w:val="20"/>
          <w:szCs w:val="20"/>
        </w:rPr>
        <w:br/>
      </w:r>
      <w:r w:rsidR="004F73AF" w:rsidRPr="00CE7F54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 w:rsidR="004F73AF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(zgodnie </w:t>
      </w:r>
      <w:r w:rsidR="00532CB1">
        <w:rPr>
          <w:rFonts w:ascii="Arial" w:hAnsi="Arial" w:cs="Arial"/>
          <w:sz w:val="20"/>
          <w:szCs w:val="20"/>
        </w:rPr>
        <w:t>z </w:t>
      </w:r>
      <w:r w:rsidRPr="00CE7F54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>
        <w:rPr>
          <w:rFonts w:ascii="Arial" w:hAnsi="Arial" w:cs="Arial"/>
          <w:sz w:val="20"/>
          <w:szCs w:val="20"/>
        </w:rPr>
        <w:t xml:space="preserve"> weryfikacji wymogów formalnych</w:t>
      </w:r>
      <w:r w:rsidRPr="00CE7F54">
        <w:rPr>
          <w:rFonts w:ascii="Arial" w:hAnsi="Arial" w:cs="Arial"/>
          <w:sz w:val="20"/>
          <w:szCs w:val="20"/>
        </w:rPr>
        <w:t xml:space="preserve">, </w:t>
      </w:r>
      <w:r w:rsidR="00FF698C" w:rsidRPr="00CE7F54">
        <w:rPr>
          <w:rFonts w:ascii="Arial" w:hAnsi="Arial" w:cs="Arial"/>
          <w:sz w:val="20"/>
          <w:szCs w:val="20"/>
        </w:rPr>
        <w:t>stanowią</w:t>
      </w:r>
      <w:r w:rsidR="004F73AF" w:rsidRPr="00CE7F54">
        <w:rPr>
          <w:rFonts w:ascii="Arial" w:hAnsi="Arial" w:cs="Arial"/>
          <w:sz w:val="20"/>
          <w:szCs w:val="20"/>
        </w:rPr>
        <w:t>cą</w:t>
      </w:r>
      <w:r w:rsidRPr="00CE7F54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CE7F54">
        <w:rPr>
          <w:rFonts w:ascii="Arial" w:hAnsi="Arial" w:cs="Arial"/>
          <w:sz w:val="20"/>
          <w:szCs w:val="20"/>
        </w:rPr>
        <w:t>.</w:t>
      </w:r>
      <w:r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FF698C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sprawdzają</w:t>
      </w:r>
      <w:r w:rsidR="004F73AF" w:rsidRPr="00CE7F54">
        <w:rPr>
          <w:rFonts w:ascii="Arial" w:hAnsi="Arial" w:cs="Arial"/>
          <w:sz w:val="20"/>
          <w:szCs w:val="20"/>
        </w:rPr>
        <w:t>ca na etapie weryfikacji wymogów formalnych określa pytania w oparciu, o które dokonuje się weryfikacji poprawności złożonego wniosku.</w:t>
      </w:r>
      <w:r w:rsidR="005B5D2A" w:rsidRPr="00CE7F54">
        <w:rPr>
          <w:rFonts w:ascii="Arial" w:hAnsi="Arial" w:cs="Arial"/>
          <w:sz w:val="20"/>
          <w:szCs w:val="20"/>
        </w:rPr>
        <w:t xml:space="preserve"> 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</w:t>
      </w:r>
      <w:r w:rsidR="004F73AF" w:rsidRPr="00CE7F54">
        <w:rPr>
          <w:rFonts w:ascii="Arial" w:hAnsi="Arial" w:cs="Arial"/>
          <w:sz w:val="20"/>
          <w:szCs w:val="20"/>
        </w:rPr>
        <w:t xml:space="preserve">e </w:t>
      </w:r>
      <w:r w:rsidRPr="00CE7F54">
        <w:rPr>
          <w:rFonts w:ascii="Arial" w:hAnsi="Arial" w:cs="Arial"/>
          <w:sz w:val="20"/>
          <w:szCs w:val="20"/>
        </w:rPr>
        <w:t>uzupełni</w:t>
      </w:r>
      <w:r w:rsidR="004F73AF" w:rsidRPr="00CE7F54">
        <w:rPr>
          <w:rFonts w:ascii="Arial" w:hAnsi="Arial" w:cs="Arial"/>
          <w:sz w:val="20"/>
          <w:szCs w:val="20"/>
        </w:rPr>
        <w:t>enie</w:t>
      </w:r>
      <w:r w:rsidRPr="00CE7F54">
        <w:rPr>
          <w:rFonts w:ascii="Arial" w:hAnsi="Arial" w:cs="Arial"/>
          <w:sz w:val="20"/>
          <w:szCs w:val="20"/>
        </w:rPr>
        <w:t xml:space="preserve"> wniosku.</w:t>
      </w:r>
    </w:p>
    <w:p w:rsidR="005B5D2A" w:rsidRPr="00CE7F54" w:rsidRDefault="005B5D2A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CE7F54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>
        <w:rPr>
          <w:rFonts w:ascii="Arial" w:hAnsi="Arial" w:cs="Arial"/>
          <w:sz w:val="20"/>
          <w:szCs w:val="20"/>
        </w:rPr>
        <w:t>w </w:t>
      </w:r>
      <w:r w:rsidR="004F73AF" w:rsidRPr="00CE7F54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CE7F54">
        <w:rPr>
          <w:rFonts w:ascii="Arial" w:hAnsi="Arial" w:cs="Arial"/>
          <w:sz w:val="20"/>
          <w:szCs w:val="20"/>
        </w:rPr>
        <w:t>następującego po dniu doręczenia pisma o stwierdzeniu braków formalnych lub oczywistych omyłek, pod rygorem pozostawienia wniosku bez rozpatrzenia.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9A4DC6" w:rsidRPr="009236A5" w:rsidRDefault="00F73FD4" w:rsidP="002E0CEC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9236A5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</w:t>
      </w:r>
      <w:r w:rsidR="002C6E2D" w:rsidRPr="009236A5">
        <w:rPr>
          <w:rFonts w:ascii="Arial" w:hAnsi="Arial" w:cs="Arial"/>
          <w:sz w:val="20"/>
          <w:szCs w:val="20"/>
        </w:rPr>
        <w:lastRenderedPageBreak/>
        <w:t>uzupełnienie wpłynęło w wyznaczonym terminie do</w:t>
      </w:r>
      <w:r w:rsidR="009A4DC6" w:rsidRPr="009236A5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9236A5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9236A5">
        <w:rPr>
          <w:rFonts w:ascii="Arial" w:hAnsi="Arial" w:cs="Arial"/>
          <w:sz w:val="20"/>
          <w:szCs w:val="20"/>
        </w:rPr>
        <w:t xml:space="preserve">UM WWM </w:t>
      </w:r>
      <w:r w:rsidR="002C6E2D" w:rsidRPr="009236A5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>
        <w:rPr>
          <w:rFonts w:ascii="Arial" w:hAnsi="Arial" w:cs="Arial"/>
          <w:sz w:val="20"/>
          <w:szCs w:val="20"/>
        </w:rPr>
        <w:t>w </w:t>
      </w:r>
      <w:r w:rsidR="002C6E2D" w:rsidRPr="009236A5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>
        <w:rPr>
          <w:rFonts w:ascii="Arial" w:hAnsi="Arial" w:cs="Arial"/>
          <w:sz w:val="20"/>
          <w:szCs w:val="20"/>
        </w:rPr>
        <w:t>zta Polska S.A) nie później niż </w:t>
      </w:r>
      <w:r w:rsidR="00532CB1">
        <w:rPr>
          <w:rFonts w:ascii="Arial" w:hAnsi="Arial" w:cs="Arial"/>
          <w:sz w:val="20"/>
          <w:szCs w:val="20"/>
        </w:rPr>
        <w:t>w </w:t>
      </w:r>
      <w:r w:rsidR="002C6E2D" w:rsidRPr="009236A5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9236A5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532CB1">
        <w:rPr>
          <w:rFonts w:ascii="Arial" w:hAnsi="Arial" w:cs="Arial"/>
          <w:sz w:val="20"/>
          <w:szCs w:val="20"/>
        </w:rPr>
        <w:t>w </w:t>
      </w:r>
      <w:r w:rsidR="009A4DC6" w:rsidRPr="002E6621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>
        <w:rPr>
          <w:rFonts w:ascii="Arial" w:hAnsi="Arial" w:cs="Arial"/>
          <w:sz w:val="20"/>
          <w:szCs w:val="20"/>
        </w:rPr>
        <w:t xml:space="preserve"> EFRR</w:t>
      </w:r>
      <w:r w:rsidR="009A4DC6" w:rsidRPr="002E6621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>
        <w:rPr>
          <w:rFonts w:ascii="Arial" w:hAnsi="Arial" w:cs="Arial"/>
          <w:sz w:val="20"/>
          <w:szCs w:val="20"/>
        </w:rPr>
        <w:t xml:space="preserve"> </w:t>
      </w:r>
      <w:r w:rsidR="009A4DC6" w:rsidRPr="002E6621">
        <w:rPr>
          <w:rFonts w:ascii="Arial" w:hAnsi="Arial" w:cs="Arial"/>
          <w:sz w:val="20"/>
          <w:szCs w:val="20"/>
        </w:rPr>
        <w:t>w Regulaminie konkursu.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F73FD4" w:rsidRPr="00CE7F54" w:rsidRDefault="00F73FD4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</w:t>
      </w:r>
      <w:r w:rsidR="00F668DB" w:rsidRPr="00CE7F54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>
        <w:rPr>
          <w:rFonts w:ascii="Arial" w:hAnsi="Arial" w:cs="Arial"/>
          <w:sz w:val="20"/>
          <w:szCs w:val="20"/>
        </w:rPr>
        <w:t>o </w:t>
      </w:r>
      <w:r w:rsidR="00F668DB" w:rsidRPr="00CE7F54">
        <w:rPr>
          <w:rFonts w:ascii="Arial" w:hAnsi="Arial" w:cs="Arial"/>
          <w:sz w:val="20"/>
          <w:szCs w:val="20"/>
        </w:rPr>
        <w:t>dofinansowanie projektów, które przeszły pozytywnie weryfikację wymogów formalnych.</w:t>
      </w:r>
    </w:p>
    <w:p w:rsidR="00F668DB" w:rsidRPr="00CE7F54" w:rsidRDefault="00F668DB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F668DB" w:rsidRPr="00CE7F54" w:rsidRDefault="00F668DB" w:rsidP="002E0CEC">
      <w:pPr>
        <w:numPr>
          <w:ilvl w:val="0"/>
          <w:numId w:val="35"/>
        </w:numPr>
        <w:suppressAutoHyphens w:val="0"/>
        <w:spacing w:after="5" w:line="276" w:lineRule="auto"/>
        <w:ind w:left="567" w:hanging="425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WiM  zamieszczana jest cząstkowa lista </w:t>
      </w:r>
      <w:r w:rsidR="009C0E84" w:rsidRPr="00CE7F54">
        <w:rPr>
          <w:rFonts w:ascii="Arial" w:hAnsi="Arial" w:cs="Arial"/>
          <w:sz w:val="20"/>
          <w:szCs w:val="20"/>
        </w:rPr>
        <w:t xml:space="preserve">/lista </w:t>
      </w:r>
      <w:r w:rsidRPr="00CE7F54">
        <w:rPr>
          <w:rFonts w:ascii="Arial" w:hAnsi="Arial" w:cs="Arial"/>
          <w:sz w:val="20"/>
          <w:szCs w:val="20"/>
        </w:rPr>
        <w:t xml:space="preserve">zawierająca: </w:t>
      </w:r>
    </w:p>
    <w:p w:rsidR="00F668DB" w:rsidRPr="00CE7F54" w:rsidRDefault="00F668DB" w:rsidP="002E0CEC">
      <w:pPr>
        <w:pStyle w:val="Akapitzlist"/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668DB" w:rsidRPr="00CE7F54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F668DB" w:rsidRPr="00CE7F54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5B5D2A" w:rsidRPr="00C313CA" w:rsidRDefault="00F668DB" w:rsidP="002E0CEC">
      <w:pPr>
        <w:numPr>
          <w:ilvl w:val="0"/>
          <w:numId w:val="37"/>
        </w:numPr>
        <w:suppressAutoHyphens w:val="0"/>
        <w:spacing w:after="5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Pr="00FD4EB0" w:rsidRDefault="002D16EE" w:rsidP="00961905">
      <w:pPr>
        <w:pStyle w:val="Nagwek2"/>
        <w:spacing w:line="276" w:lineRule="auto"/>
      </w:pPr>
      <w:bookmarkStart w:id="15" w:name="_Toc449099657"/>
      <w:r w:rsidRPr="002D16EE">
        <w:t xml:space="preserve">§ 11 </w:t>
      </w:r>
      <w:r>
        <w:br/>
      </w:r>
      <w:r w:rsidRPr="00FD4EB0">
        <w:t>Sposób dokonywania oceny wniosków – ocena formalno-merytoryczna</w:t>
      </w:r>
      <w:bookmarkEnd w:id="15"/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6" w:name="_Toc449099658"/>
      <w:r w:rsidRPr="00FD4EB0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wymogów formalnych są poddawane ocenie formalno-merytorycznej.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sz w:val="20"/>
          <w:szCs w:val="20"/>
          <w:lang w:eastAsia="en-US"/>
        </w:rPr>
        <w:t>Wszelka korespondencja IOK z Wnioskodawcą przekazywana jest pismem  za zwrotnym potwierdzeniem odbioru.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 o wydłużeniu terminu oceny wniosków o dofinansowanie projektów</w:t>
      </w:r>
      <w:r w:rsidRPr="00FD4EB0">
        <w:rPr>
          <w:rFonts w:ascii="Arial" w:eastAsia="Calibri" w:hAnsi="Arial" w:cs="Arial"/>
          <w:color w:val="FF0000"/>
          <w:sz w:val="20"/>
          <w:szCs w:val="20"/>
          <w:lang w:eastAsia="en-US"/>
        </w:rPr>
        <w:t>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 o dofinansowanie projektów.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WiM 2014-2020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 pierwszej kolejności wnioski o dofinansowanie podlegają ocenie w ramach kryteriów formalnych zatwierdzonych dla RPO WiM przez KM RPO WiM  i określonych w SzOOP.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w ramach kryteriów formalnych przeprowadzana jest przez </w:t>
      </w:r>
      <w:r w:rsidRPr="00FD4EB0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>Pracownika IOK będącego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członkiem KOP 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Po zakończeniu oceny w ramach kryteriów formalnych na stronie internetowej RPO WiM zamieszczana jest cząstkowa lista/lista zawierająca:</w:t>
      </w:r>
    </w:p>
    <w:p w:rsidR="00453B7F" w:rsidRPr="00FD4EB0" w:rsidRDefault="00453B7F" w:rsidP="00453B7F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:rsidR="00453B7F" w:rsidRPr="00FD4EB0" w:rsidRDefault="00453B7F" w:rsidP="00453B7F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:rsidR="00453B7F" w:rsidRPr="00FD4EB0" w:rsidRDefault="00453B7F" w:rsidP="00453B7F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:rsidR="00453B7F" w:rsidRPr="00FD4EB0" w:rsidRDefault="00453B7F" w:rsidP="00453B7F">
      <w:pPr>
        <w:pStyle w:val="Akapitzlist"/>
        <w:numPr>
          <w:ilvl w:val="0"/>
          <w:numId w:val="43"/>
        </w:numPr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:rsidR="00453B7F" w:rsidRPr="00FD4EB0" w:rsidRDefault="00453B7F" w:rsidP="00453B7F">
      <w:pPr>
        <w:pStyle w:val="Akapitzlist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formalnych poddawane  są ocenie w ramach kryteriów merytorycznych zatwierdzonych dla RPO WiM przez KM RPO WiM i określonych w SzOOP.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kryteriów merytorycznych w ocenie uczestniczą Eksperci powołani w skład KOP niezbędni do prawidłowej oceny kryteriów. Każde kryterium oceniane jest przez </w:t>
      </w:r>
      <w:r w:rsidRPr="00FD4EB0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>Eksperta</w:t>
      </w:r>
      <w:r w:rsidRPr="00FD4EB0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z danej dziedziny 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kryteriów merytorycznych jest oceną kilkustopniową obejmującą: </w:t>
      </w:r>
    </w:p>
    <w:p w:rsidR="00453B7F" w:rsidRPr="00FD4EB0" w:rsidRDefault="00453B7F" w:rsidP="00453B7F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ogólnych (obligatoryjnych) i specyficznych (obligatoryjnych);</w:t>
      </w:r>
    </w:p>
    <w:p w:rsidR="00453B7F" w:rsidRPr="00FD4EB0" w:rsidRDefault="00453B7F" w:rsidP="00453B7F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punktowych,</w:t>
      </w:r>
    </w:p>
    <w:p w:rsidR="00453B7F" w:rsidRPr="00FD4EB0" w:rsidRDefault="00453B7F" w:rsidP="00453B7F">
      <w:pPr>
        <w:pStyle w:val="Akapitzlist"/>
        <w:numPr>
          <w:ilvl w:val="0"/>
          <w:numId w:val="44"/>
        </w:numPr>
        <w:tabs>
          <w:tab w:val="left" w:pos="1276"/>
        </w:tabs>
        <w:suppressAutoHyphens w:val="0"/>
        <w:spacing w:after="5" w:line="276" w:lineRule="auto"/>
        <w:ind w:left="1276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kryteriów merytorycznych premiujących.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</w:t>
      </w:r>
      <w:bookmarkStart w:id="17" w:name="_GoBack"/>
      <w:bookmarkEnd w:id="17"/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specyficznych (obligatoryjnych) wyboru projektów stanowiącą załącznik do Regulaminu.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 trakcie oceny kryteriów merytorycznych ogólnych (obligatoryjnych) oraz specyficznych (obligatoryjnych) dopuszcza się uzyskanie dodatkowych wyjaśnień/informacji od Wnioskodawcy.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Pismo wzywające Wnioskodawcę do złożenia dodatkowych wyjaśnień/informacji przekazywane jest za zwrotnym potwierdzeniem odbioru.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złożenia dodatkowych informacji/wyjaśnień Wnioskodawca zobligowany jest do ich dostarczenia w ciągu 7 dni licząc od dnia następującego po dniu otrzymania przez Wnioskodawcę pisma informującego o konieczności złożenia dodatkowych wyjaśnień/informacji.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 pomocą dostępnej w systemie LSI MAKS2 funkcji „wyślij wniosek”. </w:t>
      </w:r>
      <w:r w:rsidRPr="00FD4EB0">
        <w:rPr>
          <w:rFonts w:ascii="Arial" w:hAnsi="Arial" w:cs="Arial"/>
          <w:sz w:val="20"/>
          <w:szCs w:val="20"/>
        </w:rPr>
        <w:t xml:space="preserve">Termin na dostarczenie dodatkowych wyjaśnień/informacji przez Wnioskodawcę wymaganych dokumentów uznaje się za zachowany, jeżeli uzupełnienie wpłynęło w wyznaczonym terminie do Sekretariatu Departamentu EFRR, do Kancelarii Ogólnej UM WWM lub zostało nadane w polskiej placówce pocztowej operatora wyznaczonego w rozumieniu ustawy z dnia    23 listopada 2012 r. – Prawo pocztowe (Poczta Polska S.A) nie później niż w dniu upływu terminu na uzupełnienie dokumentacji - decyduje data nadania. </w:t>
      </w:r>
      <w:r w:rsidRPr="00FD4EB0">
        <w:rPr>
          <w:rFonts w:ascii="Arial" w:hAnsi="Arial" w:cs="Arial"/>
          <w:sz w:val="20"/>
          <w:szCs w:val="20"/>
        </w:rPr>
        <w:br/>
        <w:t>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 pośrednictwem kuriera/operatora pocztowego/złożenia osobiście/posłańca wniosku w terminie  i na właściwy adres określony w Regulaminie konkursu.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 sytuacji niedostarczenia dodatkowych wyjaśnień/informacji Eksperci będą dokonywali oceny wniosku o dofinansowanie projektu na podstawie dokumentów dotychczas złożonych przez Wnioskodawcę.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Niespełnienie co najmniej jednego z kryteriów merytorycznych ogólnych (obligatoryjnych) oraz specyficznych (obligatoryjnych) powoduje negatywną ocenę wniosku o dofinansowanie projektu zgodnie z art. 46 ust.5 Ustawy wdrożeniowej.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 punktowych zawartych   w Karcie oceny kryteriów merytorycznych  punktowych wyboru projektów stanowiącej załącznik do Regulaminu.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w danym kryterium merytorycznym  punktowym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 xml:space="preserve">stanowi  ocena Eksperta </w:t>
      </w:r>
      <w:r w:rsidR="00FD4EB0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>z danej dziedziny.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w ramach kryteriów merytorycznych  punktowych stanowi suma wszystkich </w:t>
      </w:r>
      <w:r w:rsidRPr="00FD4EB0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 xml:space="preserve">ocen 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uzyskanych przez projekt w ww. kryteriach. 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50% maksymalnej liczby punktów w ramach kryteriów merytorycznych punktowych uwzględniających stopień spełnienia kryteriów wyboru projektów przewidzianych w Karcie oceny kryteriów merytorycznych  punktowych.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Projekty, które w ramach kryteriów merytorycznych  punktowych uzyskały minimum 50% punktów poddawane są ocenie w ramach kryteriów merytorycznych premiujących w oparciu o Kartę oceny kryteriów merytorycznych premiujących wyboru projektów. Ocenę końcową wniosku w danym kryterium merytorycznym premiującym stanowi  ocena Eksperta powołanego w skład KOP biorącego udział </w:t>
      </w:r>
      <w:r w:rsid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  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>w ocenie danego kryterium.</w:t>
      </w:r>
    </w:p>
    <w:p w:rsidR="00453B7F" w:rsidRPr="00FD4EB0" w:rsidRDefault="00453B7F" w:rsidP="00453B7F">
      <w:pPr>
        <w:numPr>
          <w:ilvl w:val="0"/>
          <w:numId w:val="36"/>
        </w:numPr>
        <w:suppressAutoHyphens w:val="0"/>
        <w:spacing w:after="5" w:line="276" w:lineRule="auto"/>
        <w:ind w:left="567" w:hanging="43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stanowi suma wszystkich </w:t>
      </w:r>
      <w:r w:rsidRPr="00FD4EB0">
        <w:rPr>
          <w:rFonts w:ascii="Arial" w:eastAsia="Calibri" w:hAnsi="Arial" w:cs="Arial"/>
          <w:sz w:val="20"/>
          <w:szCs w:val="20"/>
          <w:lang w:eastAsia="en-US"/>
        </w:rPr>
        <w:t>ocen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</w:t>
      </w:r>
      <w:r w:rsidRPr="00FD4EB0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ramach kryteriów merytorycznych  punktowych i merytorycznych premiujących.”</w:t>
      </w:r>
    </w:p>
    <w:p w:rsidR="002D16EE" w:rsidRDefault="002D16EE" w:rsidP="00961905">
      <w:pPr>
        <w:pStyle w:val="Nagwek2"/>
        <w:spacing w:line="276" w:lineRule="auto"/>
      </w:pPr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0677FB" w:rsidRPr="00CE7F54" w:rsidRDefault="000677FB" w:rsidP="00366D45">
      <w:pPr>
        <w:numPr>
          <w:ilvl w:val="1"/>
          <w:numId w:val="31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0677FB" w:rsidRPr="00CE7F54" w:rsidRDefault="000677FB" w:rsidP="00366D45">
      <w:pPr>
        <w:numPr>
          <w:ilvl w:val="1"/>
          <w:numId w:val="31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0677FB" w:rsidRPr="00CE7F54" w:rsidRDefault="000677FB" w:rsidP="00366D45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</w:t>
      </w:r>
      <w:r w:rsidR="00E07CCC">
        <w:rPr>
          <w:rFonts w:ascii="Arial" w:hAnsi="Arial" w:cs="Arial"/>
          <w:sz w:val="20"/>
          <w:szCs w:val="20"/>
        </w:rPr>
        <w:t xml:space="preserve">dku negatywnej oceny projektu, </w:t>
      </w:r>
      <w:r w:rsidRPr="00CE7F54">
        <w:rPr>
          <w:rFonts w:ascii="Arial" w:hAnsi="Arial" w:cs="Arial"/>
          <w:sz w:val="20"/>
          <w:szCs w:val="20"/>
        </w:rPr>
        <w:t>o której mowa w art. 53 ustawy wdrożeniowej, do Wnioskodawcy przekazywana jest powyższa informacja za zwrotnym potwierdzeniem odbioru, zawierająca uza</w:t>
      </w:r>
      <w:r w:rsidR="00E07CCC">
        <w:rPr>
          <w:rFonts w:ascii="Arial" w:hAnsi="Arial" w:cs="Arial"/>
          <w:sz w:val="20"/>
          <w:szCs w:val="20"/>
        </w:rPr>
        <w:t xml:space="preserve">sadnienie oceny oraz pouczenie </w:t>
      </w:r>
      <w:r w:rsidRPr="00CE7F54">
        <w:rPr>
          <w:rFonts w:ascii="Arial" w:hAnsi="Arial" w:cs="Arial"/>
          <w:sz w:val="20"/>
          <w:szCs w:val="20"/>
        </w:rPr>
        <w:t>o możliwości wni</w:t>
      </w:r>
      <w:r w:rsidR="00E07CCC">
        <w:rPr>
          <w:rFonts w:ascii="Arial" w:hAnsi="Arial" w:cs="Arial"/>
          <w:sz w:val="20"/>
          <w:szCs w:val="20"/>
        </w:rPr>
        <w:t>esienia protestu zgodnie z art. </w:t>
      </w:r>
      <w:r w:rsidRPr="00CE7F54">
        <w:rPr>
          <w:rFonts w:ascii="Arial" w:hAnsi="Arial" w:cs="Arial"/>
          <w:sz w:val="20"/>
          <w:szCs w:val="20"/>
        </w:rPr>
        <w:t xml:space="preserve">46 ust. 5 Ustawy wdrożeniowej 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</w:t>
      </w:r>
      <w:r w:rsidR="00366D45">
        <w:rPr>
          <w:rFonts w:ascii="Arial" w:hAnsi="Arial" w:cs="Arial"/>
          <w:sz w:val="20"/>
          <w:szCs w:val="20"/>
        </w:rPr>
        <w:t>wej. Pismo przekazywane jest za </w:t>
      </w:r>
      <w:r w:rsidRPr="00CE7F54">
        <w:rPr>
          <w:rFonts w:ascii="Arial" w:hAnsi="Arial" w:cs="Arial"/>
          <w:sz w:val="20"/>
          <w:szCs w:val="20"/>
        </w:rPr>
        <w:t>zwrotnym potwierdzeniem odbioru. Zgodnie z art. 53 ust. 3 wyczerpanie alo</w:t>
      </w:r>
      <w:r w:rsidR="00366D45">
        <w:rPr>
          <w:rFonts w:ascii="Arial" w:hAnsi="Arial" w:cs="Arial"/>
          <w:sz w:val="20"/>
          <w:szCs w:val="20"/>
        </w:rPr>
        <w:t>kacji przeznaczonej na </w:t>
      </w:r>
      <w:r w:rsidRPr="00CE7F54">
        <w:rPr>
          <w:rFonts w:ascii="Arial" w:hAnsi="Arial" w:cs="Arial"/>
          <w:sz w:val="20"/>
          <w:szCs w:val="20"/>
        </w:rPr>
        <w:t>dany</w:t>
      </w:r>
      <w:r w:rsidR="00E07CCC">
        <w:rPr>
          <w:rFonts w:ascii="Arial" w:hAnsi="Arial" w:cs="Arial"/>
          <w:sz w:val="20"/>
          <w:szCs w:val="20"/>
        </w:rPr>
        <w:t xml:space="preserve"> konkurs nie </w:t>
      </w:r>
      <w:r w:rsidRPr="00CE7F54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odrębnej listy, którą IOK zamieszcza na stronie internetowej RPO WiM oraz na Portalu. Lista ta będzie różniła się od listy, </w:t>
      </w:r>
      <w:r w:rsidRPr="00CE7F54">
        <w:rPr>
          <w:rFonts w:ascii="Arial" w:hAnsi="Arial" w:cs="Arial"/>
          <w:sz w:val="20"/>
          <w:szCs w:val="20"/>
          <w:lang w:eastAsia="pl-PL"/>
        </w:rPr>
        <w:lastRenderedPageBreak/>
        <w:t>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>IOK podaje do publicznej wiadomości wyniki konkursu poprzez zamieszczenie na stronie internetowej RPO WiM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0677FB" w:rsidRPr="00CE7F54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projektów o której mowa powyżej zawiera: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nazwę Wnioskodawców,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tytuły projektów,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wartości projektów (w tym środki z EFRR).</w:t>
      </w:r>
    </w:p>
    <w:p w:rsidR="000677FB" w:rsidRPr="008A7A4E" w:rsidRDefault="000677FB" w:rsidP="002E0CEC">
      <w:pPr>
        <w:pStyle w:val="Akapitzlist"/>
        <w:numPr>
          <w:ilvl w:val="0"/>
          <w:numId w:val="4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A7A4E">
        <w:rPr>
          <w:rFonts w:ascii="Arial" w:hAnsi="Arial" w:cs="Arial"/>
          <w:sz w:val="20"/>
          <w:szCs w:val="20"/>
        </w:rPr>
        <w:t>liczbę punktów uzyskanych przez dany projekt.</w:t>
      </w:r>
    </w:p>
    <w:p w:rsidR="000677FB" w:rsidRDefault="000677FB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:rsidR="006D1F96" w:rsidRPr="00BB67B7" w:rsidRDefault="00BB67B7" w:rsidP="00366D45">
      <w:pPr>
        <w:numPr>
          <w:ilvl w:val="0"/>
          <w:numId w:val="32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został wybrany do dofinansowania IOK</w:t>
      </w:r>
      <w:r w:rsidR="00514147">
        <w:rPr>
          <w:rFonts w:ascii="Arial" w:hAnsi="Arial" w:cs="Arial"/>
          <w:sz w:val="20"/>
          <w:szCs w:val="20"/>
        </w:rPr>
        <w:t xml:space="preserve"> wysyła do Wnioskodawcy pismo z </w:t>
      </w:r>
      <w:r w:rsidRPr="00BB67B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:rsidR="002D16EE" w:rsidRDefault="002D16EE" w:rsidP="00961905">
      <w:pPr>
        <w:pStyle w:val="Nagwek2"/>
        <w:spacing w:line="276" w:lineRule="auto"/>
      </w:pPr>
      <w:bookmarkStart w:id="18" w:name="_Toc449099659"/>
      <w:r>
        <w:t xml:space="preserve">§ 13 </w:t>
      </w:r>
      <w:r>
        <w:br/>
      </w:r>
      <w:r w:rsidRPr="002D16EE">
        <w:t>Wskaźniki monitorowania postępu rzeczowego w ramach projektu</w:t>
      </w:r>
      <w:bookmarkEnd w:id="18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6D2BEF" w:rsidRDefault="006D2BEF" w:rsidP="00366D45">
      <w:pPr>
        <w:pStyle w:val="Bezodstpw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137278" w:rsidRPr="00773684" w:rsidRDefault="00137278" w:rsidP="002E0CEC">
      <w:pPr>
        <w:pStyle w:val="Bezodstpw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b/>
          <w:sz w:val="20"/>
          <w:szCs w:val="20"/>
        </w:rPr>
        <w:t>Wskaźniki  kluczowe, specyficzne dla programu</w:t>
      </w:r>
      <w:r>
        <w:rPr>
          <w:rFonts w:ascii="Arial" w:hAnsi="Arial" w:cs="Arial"/>
          <w:b/>
          <w:sz w:val="20"/>
          <w:szCs w:val="20"/>
        </w:rPr>
        <w:t>, specyficzne dla projektu:</w:t>
      </w:r>
    </w:p>
    <w:p w:rsidR="00773684" w:rsidRPr="00773684" w:rsidRDefault="00773684" w:rsidP="002E0CEC">
      <w:pPr>
        <w:pStyle w:val="Bezodstpw"/>
        <w:numPr>
          <w:ilvl w:val="0"/>
          <w:numId w:val="45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ED7B75">
        <w:rPr>
          <w:rFonts w:ascii="Arial" w:hAnsi="Arial" w:cs="Arial"/>
          <w:sz w:val="20"/>
          <w:szCs w:val="20"/>
          <w:u w:val="single"/>
        </w:rPr>
        <w:t>Wskaźniki produktu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773684" w:rsidRDefault="00514147" w:rsidP="002E0CEC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514147">
        <w:rPr>
          <w:rFonts w:ascii="Arial" w:hAnsi="Arial" w:cs="Arial"/>
          <w:sz w:val="20"/>
          <w:szCs w:val="20"/>
        </w:rPr>
        <w:t>liczba przebudowanych obiektów, w których realizowane są usługi aktywizacji społeczno-zawodowej [szt.]</w:t>
      </w:r>
      <w:r>
        <w:rPr>
          <w:rFonts w:ascii="Arial" w:hAnsi="Arial" w:cs="Arial"/>
          <w:sz w:val="20"/>
          <w:szCs w:val="20"/>
        </w:rPr>
        <w:t>;</w:t>
      </w:r>
    </w:p>
    <w:p w:rsidR="00514147" w:rsidRDefault="00514147" w:rsidP="002E0CEC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A6551">
        <w:rPr>
          <w:rFonts w:ascii="Arial" w:hAnsi="Arial" w:cs="Arial"/>
          <w:sz w:val="20"/>
          <w:szCs w:val="20"/>
        </w:rPr>
        <w:t>iczba wspartych obiektów, w których realizowane są usługi</w:t>
      </w:r>
      <w:r>
        <w:rPr>
          <w:rFonts w:ascii="Arial" w:hAnsi="Arial" w:cs="Arial"/>
          <w:sz w:val="20"/>
          <w:szCs w:val="20"/>
        </w:rPr>
        <w:t xml:space="preserve"> </w:t>
      </w:r>
      <w:r w:rsidRPr="001A6551">
        <w:rPr>
          <w:rFonts w:ascii="Arial" w:hAnsi="Arial" w:cs="Arial"/>
          <w:sz w:val="20"/>
          <w:szCs w:val="20"/>
        </w:rPr>
        <w:t>aktywizacji społeczno-zawodowej</w:t>
      </w:r>
      <w:r>
        <w:rPr>
          <w:rFonts w:ascii="Arial" w:hAnsi="Arial" w:cs="Arial"/>
          <w:sz w:val="20"/>
          <w:szCs w:val="20"/>
        </w:rPr>
        <w:t xml:space="preserve"> [szt.];</w:t>
      </w:r>
    </w:p>
    <w:p w:rsidR="00514147" w:rsidRDefault="00514147" w:rsidP="002E0CEC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514147">
        <w:rPr>
          <w:rFonts w:ascii="Arial" w:hAnsi="Arial" w:cs="Arial"/>
          <w:sz w:val="20"/>
          <w:szCs w:val="20"/>
        </w:rPr>
        <w:t>liczba wspartych ośrodków opieki nad osobami zależnymi [szt</w:t>
      </w:r>
      <w:r>
        <w:rPr>
          <w:rFonts w:ascii="Arial" w:hAnsi="Arial" w:cs="Arial"/>
          <w:sz w:val="20"/>
          <w:szCs w:val="20"/>
        </w:rPr>
        <w:t>.];</w:t>
      </w:r>
    </w:p>
    <w:p w:rsidR="00514147" w:rsidRPr="00773684" w:rsidRDefault="00514147" w:rsidP="002E0CEC">
      <w:pPr>
        <w:pStyle w:val="Bezodstpw"/>
        <w:numPr>
          <w:ilvl w:val="0"/>
          <w:numId w:val="52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1604CD">
        <w:rPr>
          <w:rFonts w:ascii="Arial" w:eastAsia="Calibri" w:hAnsi="Arial" w:cs="Arial"/>
          <w:sz w:val="20"/>
          <w:szCs w:val="20"/>
          <w:lang w:eastAsia="pl-PL"/>
        </w:rPr>
        <w:t>liczba obiektów dostosowanych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 potrzeb osób z niepełno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sprawnościami [szt</w:t>
      </w:r>
      <w:r>
        <w:rPr>
          <w:rFonts w:ascii="Arial" w:eastAsia="Calibri" w:hAnsi="Arial" w:cs="Arial"/>
          <w:sz w:val="20"/>
          <w:szCs w:val="20"/>
          <w:lang w:eastAsia="pl-PL"/>
        </w:rPr>
        <w:t>.];</w:t>
      </w:r>
    </w:p>
    <w:p w:rsidR="00514147" w:rsidRPr="00514147" w:rsidRDefault="00773684" w:rsidP="002E0CEC">
      <w:pPr>
        <w:pStyle w:val="Bezodstpw"/>
        <w:numPr>
          <w:ilvl w:val="0"/>
          <w:numId w:val="45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  <w:u w:val="single"/>
        </w:rPr>
        <w:t>Wskaźniki rezultatu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8A7A4E" w:rsidRPr="00366D45" w:rsidRDefault="00514147" w:rsidP="002E0CEC">
      <w:pPr>
        <w:pStyle w:val="Bezodstpw"/>
        <w:numPr>
          <w:ilvl w:val="0"/>
          <w:numId w:val="51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514147">
        <w:rPr>
          <w:rFonts w:ascii="Arial" w:hAnsi="Arial" w:cs="Arial"/>
          <w:sz w:val="20"/>
          <w:szCs w:val="20"/>
        </w:rPr>
        <w:t>iczba osób korzystających ze wspartej infrastruktury [osoby/rok</w:t>
      </w:r>
      <w:r>
        <w:rPr>
          <w:rFonts w:ascii="Arial" w:hAnsi="Arial" w:cs="Arial"/>
          <w:sz w:val="20"/>
          <w:szCs w:val="20"/>
        </w:rPr>
        <w:t>];</w:t>
      </w:r>
    </w:p>
    <w:p w:rsidR="00366D45" w:rsidRPr="00514147" w:rsidRDefault="00366D45" w:rsidP="002E0CEC">
      <w:pPr>
        <w:pStyle w:val="Bezodstpw"/>
        <w:numPr>
          <w:ilvl w:val="0"/>
          <w:numId w:val="3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B1D56">
        <w:rPr>
          <w:rFonts w:ascii="Arial" w:hAnsi="Arial" w:cs="Arial"/>
          <w:b/>
          <w:sz w:val="20"/>
          <w:szCs w:val="20"/>
        </w:rPr>
        <w:t>Wskaźniki</w:t>
      </w:r>
      <w:r>
        <w:rPr>
          <w:rFonts w:ascii="Arial" w:hAnsi="Arial" w:cs="Arial"/>
          <w:b/>
          <w:sz w:val="20"/>
          <w:szCs w:val="20"/>
        </w:rPr>
        <w:t xml:space="preserve"> kluczowe horyzontalne</w:t>
      </w:r>
      <w:r w:rsidRPr="00EB1D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EB1D56">
        <w:rPr>
          <w:rFonts w:ascii="Arial" w:hAnsi="Arial" w:cs="Arial"/>
          <w:b/>
          <w:sz w:val="20"/>
          <w:szCs w:val="20"/>
        </w:rPr>
        <w:t>informacyjne</w:t>
      </w:r>
      <w:r>
        <w:rPr>
          <w:rFonts w:ascii="Arial" w:hAnsi="Arial" w:cs="Arial"/>
          <w:b/>
          <w:sz w:val="20"/>
          <w:szCs w:val="20"/>
        </w:rPr>
        <w:t>)</w:t>
      </w:r>
      <w:r w:rsidRPr="00EB1D56">
        <w:rPr>
          <w:rFonts w:ascii="Arial" w:hAnsi="Arial" w:cs="Arial"/>
          <w:b/>
          <w:sz w:val="20"/>
          <w:szCs w:val="20"/>
        </w:rPr>
        <w:t>:</w:t>
      </w:r>
    </w:p>
    <w:p w:rsidR="001C7A17" w:rsidRPr="00514147" w:rsidRDefault="001C7A17" w:rsidP="002E0CEC">
      <w:pPr>
        <w:pStyle w:val="Bezodstpw"/>
        <w:numPr>
          <w:ilvl w:val="0"/>
          <w:numId w:val="50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1604CD">
        <w:rPr>
          <w:rFonts w:ascii="Arial" w:eastAsia="Calibri" w:hAnsi="Arial" w:cs="Arial"/>
          <w:sz w:val="20"/>
          <w:szCs w:val="20"/>
          <w:lang w:eastAsia="pl-PL"/>
        </w:rPr>
        <w:t xml:space="preserve">liczba nowo utworzonych miejsc pracy – pozostałe formy [EPC] </w:t>
      </w:r>
      <w:r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 xml:space="preserve"> etaty</w:t>
      </w:r>
      <w:r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1C7A17" w:rsidRPr="001C7A17" w:rsidRDefault="001C7A17" w:rsidP="002E0CEC">
      <w:pPr>
        <w:pStyle w:val="Bezodstpw"/>
        <w:numPr>
          <w:ilvl w:val="0"/>
          <w:numId w:val="50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(innych niż przedsiębiorstwa) [EPC]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– etaty;</w:t>
      </w:r>
    </w:p>
    <w:p w:rsidR="001C7A17" w:rsidRPr="00514147" w:rsidRDefault="001C7A17" w:rsidP="002E0CEC">
      <w:pPr>
        <w:pStyle w:val="Bezodstpw"/>
        <w:numPr>
          <w:ilvl w:val="0"/>
          <w:numId w:val="50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iczba utrzymanych miejsc pracy [EPC]</w:t>
      </w:r>
      <w:r w:rsidR="005125F6">
        <w:rPr>
          <w:rFonts w:ascii="Arial" w:eastAsia="Calibri" w:hAnsi="Arial" w:cs="Arial"/>
          <w:sz w:val="20"/>
          <w:szCs w:val="20"/>
          <w:lang w:eastAsia="pl-PL"/>
        </w:rPr>
        <w:t xml:space="preserve"> - etaty</w:t>
      </w:r>
    </w:p>
    <w:p w:rsidR="00050496" w:rsidRPr="00CE7F54" w:rsidRDefault="00A40F42" w:rsidP="008A7A4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0F42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CE7F54" w:rsidRDefault="006D2BEF" w:rsidP="00773684">
      <w:pPr>
        <w:pStyle w:val="Bezodstpw"/>
        <w:numPr>
          <w:ilvl w:val="0"/>
          <w:numId w:val="1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D16EE" w:rsidRDefault="002D16EE" w:rsidP="00961905">
      <w:pPr>
        <w:pStyle w:val="Nagwek2"/>
        <w:spacing w:line="276" w:lineRule="auto"/>
      </w:pPr>
      <w:bookmarkStart w:id="19" w:name="_Toc449099660"/>
      <w:r>
        <w:t xml:space="preserve">§ 14 </w:t>
      </w:r>
      <w:r>
        <w:br/>
        <w:t>Procedura odwoławcza</w:t>
      </w:r>
      <w:bookmarkEnd w:id="19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CE7F54" w:rsidRDefault="00EC513A" w:rsidP="00773684">
      <w:pPr>
        <w:pStyle w:val="Bezodstpw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EC513A" w:rsidRPr="00CE7F54" w:rsidRDefault="00EC513A" w:rsidP="00773684">
      <w:pPr>
        <w:pStyle w:val="Bezodstpw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</w:t>
      </w:r>
      <w:r w:rsidRPr="00CE7F54">
        <w:rPr>
          <w:rFonts w:ascii="Arial" w:hAnsi="Arial" w:cs="Arial"/>
          <w:sz w:val="20"/>
          <w:szCs w:val="20"/>
        </w:rPr>
        <w:lastRenderedPageBreak/>
        <w:t xml:space="preserve">projektów, o czym każdorazowo jest informowany pismem przesłanym za zwrotnym potwierdzeniem odbioru.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:rsidR="00EC513A" w:rsidRPr="00CE7F54" w:rsidRDefault="00EC513A" w:rsidP="008A7A4E">
      <w:pPr>
        <w:pStyle w:val="Akapitzlist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 projekt nie uzyskał wymaganej liczby punktów lub nie spełnił kryteriów wyboru projektów, na skutek czego nie może być wybrany do dofinansowania albo skierowany do kolejnego etapu oceny;</w:t>
      </w:r>
    </w:p>
    <w:p w:rsidR="00EC513A" w:rsidRPr="00CE7F54" w:rsidRDefault="00EC513A" w:rsidP="008A7A4E">
      <w:pPr>
        <w:pStyle w:val="Akapitzlist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>
        <w:rPr>
          <w:rFonts w:ascii="Arial" w:hAnsi="Arial" w:cs="Arial"/>
          <w:sz w:val="20"/>
          <w:szCs w:val="20"/>
        </w:rPr>
        <w:t>ie nie wystarcza na wybranie go </w:t>
      </w:r>
      <w:r w:rsidRPr="00CE7F54">
        <w:rPr>
          <w:rFonts w:ascii="Arial" w:hAnsi="Arial" w:cs="Arial"/>
          <w:sz w:val="20"/>
          <w:szCs w:val="20"/>
        </w:rPr>
        <w:t>do dofinansowania.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CE7F54">
        <w:rPr>
          <w:rFonts w:ascii="Arial" w:hAnsi="Arial" w:cs="Arial"/>
          <w:sz w:val="20"/>
          <w:szCs w:val="20"/>
        </w:rPr>
        <w:t>ów w konkursie nie wystarcza na </w:t>
      </w:r>
      <w:r w:rsidRPr="00CE7F54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>
        <w:rPr>
          <w:rFonts w:ascii="Arial" w:hAnsi="Arial" w:cs="Arial"/>
          <w:sz w:val="20"/>
          <w:szCs w:val="20"/>
        </w:rPr>
        <w:t xml:space="preserve"> mu informacji, o której mowa w </w:t>
      </w:r>
      <w:r w:rsidRPr="00CE7F54">
        <w:rPr>
          <w:rFonts w:ascii="Arial" w:hAnsi="Arial" w:cs="Arial"/>
          <w:sz w:val="20"/>
          <w:szCs w:val="20"/>
        </w:rPr>
        <w:t xml:space="preserve">art. 46 ust. 3 Ustawy wdrożeniowej.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wnoszony do IZ w formie pisemnej i zawiera: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oznaczenie IZ 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oznaczenie  Wnioskodawcy;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:rsidR="00EC513A" w:rsidRPr="00CE7F54" w:rsidRDefault="00EC513A" w:rsidP="008A7A4E">
      <w:pPr>
        <w:pStyle w:val="Akapitzlist"/>
        <w:numPr>
          <w:ilvl w:val="0"/>
          <w:numId w:val="1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46 ust. 5 Ustawy wdrożeniowej.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jest rozpatrywany przez IZ.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</w:t>
      </w:r>
      <w:r w:rsidR="00E07CCC">
        <w:rPr>
          <w:rFonts w:ascii="Arial" w:hAnsi="Arial" w:cs="Arial"/>
          <w:sz w:val="20"/>
          <w:szCs w:val="20"/>
        </w:rPr>
        <w:t>rywania protestu konieczne jest </w:t>
      </w:r>
      <w:r w:rsidRPr="00CE7F54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CE7F54">
        <w:rPr>
          <w:rFonts w:ascii="Arial" w:hAnsi="Arial" w:cs="Arial"/>
          <w:sz w:val="20"/>
          <w:szCs w:val="20"/>
        </w:rPr>
        <w:t xml:space="preserve">IZ </w:t>
      </w:r>
      <w:r w:rsidRPr="00CE7F54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>
        <w:rPr>
          <w:rFonts w:ascii="Arial" w:hAnsi="Arial" w:cs="Arial"/>
          <w:sz w:val="20"/>
          <w:szCs w:val="20"/>
        </w:rPr>
        <w:t>oczyć łącznie 60 dni od </w:t>
      </w:r>
      <w:r w:rsidRPr="00CE7F54">
        <w:rPr>
          <w:rFonts w:ascii="Arial" w:hAnsi="Arial" w:cs="Arial"/>
          <w:sz w:val="20"/>
          <w:szCs w:val="20"/>
        </w:rPr>
        <w:t>dnia jego otrzymania.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Pr="00CE7F54" w:rsidRDefault="00EC513A" w:rsidP="008A7A4E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:rsidR="00EC513A" w:rsidRPr="00CE7F54" w:rsidRDefault="00EC513A" w:rsidP="008A7A4E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 – pouczenie o możliwości wniesienia skargi do sądu administracyjnego na zasadach określonych w ust. 17-24.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46 ust. 5 Ustawy wdrożeniowej, został wniesiony: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>przez podmiot wykluczony z możliwości otrzymania dofinansowania,</w:t>
      </w:r>
    </w:p>
    <w:p w:rsidR="00EC513A" w:rsidRPr="00CE7F54" w:rsidRDefault="00EC513A" w:rsidP="008A7A4E">
      <w:pPr>
        <w:pStyle w:val="Akapitzlist"/>
        <w:numPr>
          <w:ilvl w:val="0"/>
          <w:numId w:val="19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bez spełnienia wymogów określonych w ust. 6 pkt 4</w:t>
      </w:r>
    </w:p>
    <w:p w:rsidR="00EC513A" w:rsidRPr="00CE7F54" w:rsidRDefault="00EC513A" w:rsidP="008A7A4E">
      <w:pPr>
        <w:pStyle w:val="Akapitzlist"/>
        <w:numPr>
          <w:ilvl w:val="0"/>
          <w:numId w:val="15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w ust. 17-24.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Kompletna dokumentacja, o której mowa w ust. 18, obejmuje: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o dofinansowanie projektu;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informację o wynikach oceny projektu, o której mowa w art. 46 ust. 3 Ustawy wdrożeniowej,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Pr="00CE7F54" w:rsidRDefault="00EC513A" w:rsidP="008A7A4E">
      <w:pPr>
        <w:pStyle w:val="Akapitzlist"/>
        <w:numPr>
          <w:ilvl w:val="1"/>
          <w:numId w:val="16"/>
        </w:numPr>
        <w:tabs>
          <w:tab w:val="clear" w:pos="144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informację, o której mowa w ust. 13 (art. 58 ust. 1 Ustawy wdrożeniowej) albo w ust. 15 albo w ust. 30 pkt 1</w:t>
      </w:r>
    </w:p>
    <w:p w:rsidR="00EC513A" w:rsidRPr="00CE7F54" w:rsidRDefault="00EC513A" w:rsidP="008A7A4E">
      <w:pPr>
        <w:pStyle w:val="Akapitzlist"/>
        <w:numPr>
          <w:ilvl w:val="0"/>
          <w:numId w:val="15"/>
        </w:numPr>
        <w:tabs>
          <w:tab w:val="left" w:pos="1560"/>
        </w:tabs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wraz z ewentualnymi załącznikami.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 rozpoznaje skargę w zakresie, o którym mowa w ust. 17, w terminie 30 dni od dnia wniesienia skargi.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 terminie, o którym mowa w ust. 18,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Pr="00CE7F54" w:rsidRDefault="00EC513A" w:rsidP="00773684">
      <w:pPr>
        <w:pStyle w:val="Akapitzlist"/>
        <w:numPr>
          <w:ilvl w:val="3"/>
          <w:numId w:val="16"/>
        </w:numPr>
        <w:tabs>
          <w:tab w:val="clear" w:pos="2880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bez uiszczenia wpisu stałego w terminie, o którym mowa w ust. 18 </w:t>
      </w:r>
    </w:p>
    <w:p w:rsidR="00EC513A" w:rsidRPr="00CE7F54" w:rsidRDefault="00EC513A" w:rsidP="002E0CEC">
      <w:pPr>
        <w:pStyle w:val="Akapitzlist"/>
        <w:numPr>
          <w:ilvl w:val="0"/>
          <w:numId w:val="46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powoduje pozostawienie jej bez rozpatrzenia, z zastrzeżeniem ust. 23.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 w:rsidR="002861C5">
        <w:rPr>
          <w:rFonts w:ascii="Arial" w:hAnsi="Arial" w:cs="Arial"/>
          <w:sz w:val="20"/>
          <w:szCs w:val="20"/>
        </w:rPr>
        <w:t>e wstrzymuje bieg terminu, o </w:t>
      </w:r>
      <w:r w:rsidRPr="00CE7F54">
        <w:rPr>
          <w:rFonts w:ascii="Arial" w:hAnsi="Arial" w:cs="Arial"/>
          <w:sz w:val="20"/>
          <w:szCs w:val="20"/>
        </w:rPr>
        <w:t>którym mowa w ust. 21.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Pr="00CE7F54" w:rsidRDefault="00EC513A" w:rsidP="00773684">
      <w:pPr>
        <w:pStyle w:val="Akapitzlist"/>
        <w:numPr>
          <w:ilvl w:val="1"/>
          <w:numId w:val="20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EC513A" w:rsidRPr="00CE7F54" w:rsidRDefault="00EC513A" w:rsidP="00773684">
      <w:pPr>
        <w:pStyle w:val="Akapitzlist"/>
        <w:numPr>
          <w:ilvl w:val="1"/>
          <w:numId w:val="20"/>
        </w:numPr>
        <w:tabs>
          <w:tab w:val="clear" w:pos="2574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Pr="00CE7F54" w:rsidRDefault="00EC513A" w:rsidP="00773684">
      <w:pPr>
        <w:pStyle w:val="Akapitzlist"/>
        <w:numPr>
          <w:ilvl w:val="0"/>
          <w:numId w:val="20"/>
        </w:numPr>
        <w:tabs>
          <w:tab w:val="clear" w:pos="1854"/>
          <w:tab w:val="num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Pr="00CE7F54" w:rsidRDefault="00EC513A" w:rsidP="00773684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Wnioskodawca, </w:t>
      </w:r>
    </w:p>
    <w:p w:rsidR="00EC513A" w:rsidRPr="00CE7F54" w:rsidRDefault="00EC513A" w:rsidP="00773684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IZ, </w:t>
      </w:r>
    </w:p>
    <w:p w:rsidR="00EC513A" w:rsidRPr="00CE7F54" w:rsidRDefault="00EC513A" w:rsidP="008A7A4E">
      <w:pPr>
        <w:pStyle w:val="Akapitzlist"/>
        <w:numPr>
          <w:ilvl w:val="0"/>
          <w:numId w:val="23"/>
        </w:numPr>
        <w:spacing w:line="276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19, 20, 22 i 23 stosuje się odpowiednio. 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Skarga, o której mowa w ust. 25, jest rozpatrywana w terminie 30 dni od dnia jej wniesienia.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Na prawo Wnioskodawcy do wniesienia skargi do sądu administracyjnego nie wpływa negatywnie błędne pouczenie lub brak pouczenia, o którym mowa w art. 46 ust. 5, art. 58 ust. </w:t>
      </w:r>
      <w:r w:rsidR="00773684">
        <w:rPr>
          <w:rFonts w:ascii="Arial" w:hAnsi="Arial" w:cs="Arial"/>
          <w:sz w:val="20"/>
          <w:szCs w:val="20"/>
        </w:rPr>
        <w:t>1 pkt 2 albo ust. 4 pkt 2, art. </w:t>
      </w:r>
      <w:r w:rsidRPr="00CE7F54">
        <w:rPr>
          <w:rFonts w:ascii="Arial" w:hAnsi="Arial" w:cs="Arial"/>
          <w:sz w:val="20"/>
          <w:szCs w:val="20"/>
        </w:rPr>
        <w:t>59 ust. 2 albo art. 66 ust. 2 pkt 1 Ustawy wdrożeniowej.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 xml:space="preserve">W zakresie nieuregulowanym w Ustawie wdrożeniowej do postępowania przed sądami administracyjnymi stosuje się odpowiednio przepisy ustawy z dnia 30 sierpnia 2002 r. </w:t>
      </w:r>
      <w:r w:rsidR="00773684">
        <w:rPr>
          <w:rFonts w:ascii="Arial" w:hAnsi="Arial" w:cs="Arial"/>
          <w:sz w:val="20"/>
          <w:szCs w:val="20"/>
        </w:rPr>
        <w:t>–</w:t>
      </w:r>
      <w:r w:rsidRPr="00CE7F54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Procedura odwoławcza, o której mowa w ust. 2-28, nie wstrzymuje zawierania umów z Wnioskodawcami, których projekty zostały wybrane do dofinansowania.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Pr="00CE7F54" w:rsidRDefault="00EC513A" w:rsidP="00773684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EC513A" w:rsidRPr="00CE7F54" w:rsidRDefault="00EC513A" w:rsidP="00773684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:rsidR="00EC513A" w:rsidRPr="00CE7F54" w:rsidRDefault="00EC513A" w:rsidP="00773684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C313CA">
      <w:pPr>
        <w:pStyle w:val="Nagwek2"/>
        <w:spacing w:line="276" w:lineRule="auto"/>
      </w:pPr>
      <w:bookmarkStart w:id="20" w:name="_Toc449099661"/>
      <w:r>
        <w:t xml:space="preserve">§ 15 </w:t>
      </w:r>
      <w:r>
        <w:br/>
        <w:t>Umowa</w:t>
      </w:r>
      <w:bookmarkEnd w:id="20"/>
    </w:p>
    <w:p w:rsidR="00C313CA" w:rsidRDefault="00C313CA" w:rsidP="00C313CA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Beneficjent zobowiązuje się realizować projekt z</w:t>
      </w:r>
      <w:r w:rsidR="00C86B4B">
        <w:rPr>
          <w:rFonts w:ascii="Arial" w:hAnsi="Arial" w:cs="Arial"/>
          <w:sz w:val="20"/>
          <w:szCs w:val="20"/>
        </w:rPr>
        <w:t xml:space="preserve">godnie z zasadami określonymi w </w:t>
      </w:r>
      <w:r w:rsidRPr="00CE7F54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:rsidR="00611B3F" w:rsidRPr="00CE7F54" w:rsidRDefault="00611B3F" w:rsidP="002E0CEC">
      <w:pPr>
        <w:pStyle w:val="Kolorowalistaakcent11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Wszelka korespondencja </w:t>
      </w:r>
      <w:r w:rsidR="00113042" w:rsidRPr="00CE7F54">
        <w:rPr>
          <w:rFonts w:ascii="Arial" w:hAnsi="Arial" w:cs="Arial"/>
          <w:sz w:val="20"/>
          <w:szCs w:val="20"/>
        </w:rPr>
        <w:t>IOK</w:t>
      </w:r>
      <w:r w:rsidRPr="00CE7F54">
        <w:rPr>
          <w:rFonts w:ascii="Arial" w:hAnsi="Arial" w:cs="Arial"/>
          <w:sz w:val="20"/>
          <w:szCs w:val="20"/>
        </w:rPr>
        <w:t xml:space="preserve"> z Wnioskodawcą </w:t>
      </w:r>
      <w:r w:rsidR="009E2969" w:rsidRPr="00CE7F54">
        <w:rPr>
          <w:rFonts w:ascii="Arial" w:hAnsi="Arial" w:cs="Arial"/>
          <w:sz w:val="20"/>
          <w:szCs w:val="20"/>
        </w:rPr>
        <w:t>przekazywana</w:t>
      </w:r>
      <w:r w:rsidRPr="00CE7F54">
        <w:rPr>
          <w:rFonts w:ascii="Arial" w:hAnsi="Arial" w:cs="Arial"/>
          <w:sz w:val="20"/>
          <w:szCs w:val="20"/>
        </w:rPr>
        <w:t xml:space="preserve"> jest pismem za 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tabs>
          <w:tab w:val="left" w:pos="1134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CE7F54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do sporządzenia umowy w 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</w:t>
      </w:r>
      <w:r w:rsidR="00025D5E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za 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  <w:szCs w:val="20"/>
        </w:rPr>
        <w:t>Instrukcja wypełniania załączników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>
        <w:rPr>
          <w:rFonts w:ascii="Arial" w:hAnsi="Arial" w:cs="Arial"/>
          <w:sz w:val="20"/>
          <w:szCs w:val="20"/>
        </w:rPr>
        <w:t>przez </w:t>
      </w:r>
      <w:r w:rsidRPr="00CE7F54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>
        <w:rPr>
          <w:rFonts w:ascii="Arial" w:hAnsi="Arial" w:cs="Arial"/>
          <w:sz w:val="20"/>
          <w:szCs w:val="20"/>
        </w:rPr>
        <w:t>st pisemnie wzywany do </w:t>
      </w:r>
      <w:r w:rsidRPr="00CE7F54">
        <w:rPr>
          <w:rFonts w:ascii="Arial" w:hAnsi="Arial" w:cs="Arial"/>
          <w:sz w:val="20"/>
          <w:szCs w:val="20"/>
        </w:rPr>
        <w:t xml:space="preserve">uzupełnienia braków w terminie 5 dni od </w:t>
      </w:r>
      <w:r w:rsidR="009D66E5" w:rsidRPr="00CE7F54">
        <w:rPr>
          <w:rFonts w:ascii="Arial" w:hAnsi="Arial" w:cs="Arial"/>
          <w:sz w:val="20"/>
          <w:szCs w:val="20"/>
        </w:rPr>
        <w:t>następującego po dniu doręczenia pisma</w:t>
      </w:r>
      <w:r w:rsidRPr="00CE7F54">
        <w:rPr>
          <w:rFonts w:ascii="Arial" w:hAnsi="Arial" w:cs="Arial"/>
          <w:sz w:val="20"/>
          <w:szCs w:val="20"/>
        </w:rPr>
        <w:t xml:space="preserve">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uzupełniania dokumentów niezbędnych do sporządzenia Umowy </w:t>
      </w:r>
      <w:r w:rsidR="009E2969" w:rsidRPr="00CE7F54">
        <w:rPr>
          <w:rFonts w:ascii="Arial" w:hAnsi="Arial" w:cs="Arial"/>
          <w:sz w:val="20"/>
          <w:szCs w:val="20"/>
        </w:rPr>
        <w:t xml:space="preserve">przekazywane </w:t>
      </w:r>
      <w:r w:rsidR="00C57E74">
        <w:rPr>
          <w:rFonts w:ascii="Arial" w:hAnsi="Arial" w:cs="Arial"/>
          <w:sz w:val="20"/>
          <w:szCs w:val="20"/>
        </w:rPr>
        <w:t>jest </w:t>
      </w:r>
      <w:r w:rsidRPr="00CE7F54">
        <w:rPr>
          <w:rFonts w:ascii="Arial" w:hAnsi="Arial" w:cs="Arial"/>
          <w:sz w:val="20"/>
          <w:szCs w:val="20"/>
        </w:rPr>
        <w:t xml:space="preserve">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za zwrotnym potwierdzeniem odbioru.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CE7F54">
        <w:rPr>
          <w:rFonts w:ascii="Arial" w:hAnsi="Arial" w:cs="Arial"/>
          <w:sz w:val="20"/>
          <w:szCs w:val="20"/>
        </w:rPr>
        <w:t>przekazywane</w:t>
      </w:r>
      <w:r w:rsidRPr="00CE7F54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CE7F54">
        <w:rPr>
          <w:rFonts w:ascii="Arial" w:hAnsi="Arial" w:cs="Arial"/>
          <w:sz w:val="20"/>
          <w:szCs w:val="20"/>
        </w:rPr>
        <w:t>IOK</w:t>
      </w:r>
      <w:r w:rsidR="009E2969" w:rsidRPr="00CE7F54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za zwrotnym </w:t>
      </w:r>
      <w:r w:rsidR="00424F5D" w:rsidRPr="00CE7F54">
        <w:rPr>
          <w:rFonts w:ascii="Arial" w:hAnsi="Arial" w:cs="Arial"/>
          <w:sz w:val="20"/>
          <w:szCs w:val="20"/>
        </w:rPr>
        <w:t>potwierdzeniem odbioru</w:t>
      </w:r>
      <w:r w:rsidRPr="00CE7F54">
        <w:rPr>
          <w:rFonts w:ascii="Arial" w:hAnsi="Arial" w:cs="Arial"/>
          <w:sz w:val="20"/>
          <w:szCs w:val="20"/>
        </w:rPr>
        <w:t xml:space="preserve">.  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>
        <w:rPr>
          <w:rFonts w:ascii="Arial" w:hAnsi="Arial" w:cs="Arial"/>
          <w:sz w:val="20"/>
          <w:szCs w:val="20"/>
        </w:rPr>
        <w:t>niki nie zostaną poprawione lub </w:t>
      </w:r>
      <w:r w:rsidRPr="00CE7F54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CE7F54">
        <w:rPr>
          <w:rFonts w:ascii="Arial" w:hAnsi="Arial" w:cs="Arial"/>
          <w:sz w:val="20"/>
          <w:szCs w:val="20"/>
        </w:rPr>
        <w:t>może zostać</w:t>
      </w:r>
      <w:r w:rsidRPr="00CE7F54">
        <w:rPr>
          <w:rFonts w:ascii="Arial" w:hAnsi="Arial" w:cs="Arial"/>
          <w:sz w:val="20"/>
          <w:szCs w:val="20"/>
        </w:rPr>
        <w:t xml:space="preserve"> usunięty z listy projektów</w:t>
      </w:r>
      <w:r w:rsidR="00C86B4B">
        <w:rPr>
          <w:rFonts w:ascii="Arial" w:hAnsi="Arial" w:cs="Arial"/>
          <w:sz w:val="20"/>
          <w:szCs w:val="20"/>
        </w:rPr>
        <w:t xml:space="preserve"> wybranych do dofinansowania, o </w:t>
      </w:r>
      <w:r w:rsidRPr="00CE7F54">
        <w:rPr>
          <w:rFonts w:ascii="Arial" w:hAnsi="Arial" w:cs="Arial"/>
          <w:sz w:val="20"/>
          <w:szCs w:val="20"/>
        </w:rPr>
        <w:t>czym Wnioskodawca jest pisemnie informowany. Usunięcie projektu z listy projektów wybranych do dofinansowania nie stanowi negatywnej oceny projektu w rozumieniu art. 53 Ustawy wdrożeniowej.</w:t>
      </w:r>
    </w:p>
    <w:p w:rsidR="00480CC5" w:rsidRPr="00CE7F54" w:rsidRDefault="00480CC5" w:rsidP="002E0CEC">
      <w:pPr>
        <w:numPr>
          <w:ilvl w:val="0"/>
          <w:numId w:val="34"/>
        </w:numPr>
        <w:suppressAutoHyphens w:val="0"/>
        <w:spacing w:after="5" w:line="276" w:lineRule="auto"/>
        <w:ind w:left="567" w:right="-59" w:hanging="425"/>
        <w:jc w:val="both"/>
        <w:rPr>
          <w:rFonts w:ascii="Arial" w:hAnsi="Arial" w:cs="Arial"/>
          <w:sz w:val="20"/>
          <w:szCs w:val="20"/>
        </w:rPr>
      </w:pPr>
      <w:r w:rsidRPr="00EA4B1D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EA4B1D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2B3C55" w:rsidRPr="00EA4B1D">
        <w:rPr>
          <w:rFonts w:ascii="Arial" w:hAnsi="Arial" w:cs="Arial"/>
          <w:sz w:val="20"/>
          <w:szCs w:val="20"/>
        </w:rPr>
        <w:t xml:space="preserve"> zgodnie </w:t>
      </w:r>
      <w:r w:rsidR="00EA4B1D">
        <w:rPr>
          <w:rFonts w:ascii="Arial" w:hAnsi="Arial" w:cs="Arial"/>
          <w:sz w:val="20"/>
          <w:szCs w:val="20"/>
        </w:rPr>
        <w:br/>
      </w:r>
      <w:r w:rsidR="002B3C55" w:rsidRPr="00EA4B1D">
        <w:rPr>
          <w:rFonts w:ascii="Arial" w:hAnsi="Arial" w:cs="Arial"/>
          <w:sz w:val="20"/>
          <w:szCs w:val="20"/>
        </w:rPr>
        <w:t xml:space="preserve">z </w:t>
      </w:r>
      <w:r w:rsidRPr="00EA4B1D">
        <w:rPr>
          <w:rFonts w:ascii="Arial" w:hAnsi="Arial" w:cs="Arial"/>
          <w:sz w:val="20"/>
          <w:szCs w:val="20"/>
        </w:rPr>
        <w:t xml:space="preserve">Instrukcją zabezpieczania umowy o dofinansowanie projektu finansowanego z Europejskiego Funduszu </w:t>
      </w:r>
      <w:r w:rsidRPr="00EA4B1D">
        <w:rPr>
          <w:rFonts w:ascii="Arial" w:hAnsi="Arial" w:cs="Arial"/>
          <w:sz w:val="20"/>
          <w:szCs w:val="20"/>
        </w:rPr>
        <w:lastRenderedPageBreak/>
        <w:t>Rozwoju Regionalnego w ramach Regionalnego Programu Operacyjnego Województwa Warmińsko-Mazurskiego na lata 2014-2020, stanowiącą załącznik do </w:t>
      </w:r>
      <w:r w:rsidR="00EF3179" w:rsidRPr="00EA4B1D">
        <w:rPr>
          <w:rFonts w:ascii="Arial" w:hAnsi="Arial" w:cs="Arial"/>
          <w:sz w:val="20"/>
          <w:szCs w:val="20"/>
        </w:rPr>
        <w:t xml:space="preserve">Regulaminu. </w:t>
      </w:r>
      <w:r w:rsidRPr="00EA4B1D">
        <w:rPr>
          <w:rFonts w:ascii="Arial" w:hAnsi="Arial" w:cs="Arial"/>
          <w:sz w:val="20"/>
          <w:szCs w:val="20"/>
        </w:rPr>
        <w:t>Forma zabezpieczenia</w:t>
      </w:r>
      <w:r w:rsidRPr="00CE7F54">
        <w:rPr>
          <w:rFonts w:ascii="Arial" w:hAnsi="Arial" w:cs="Arial"/>
          <w:sz w:val="20"/>
          <w:szCs w:val="20"/>
        </w:rPr>
        <w:t xml:space="preserve"> prawidłowej realizacji umowy zostanie określona w umowie o dofinansowanie projektu</w:t>
      </w:r>
      <w:r w:rsidR="00EA4B1D"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(jeśli dotyczy)</w:t>
      </w:r>
      <w:r w:rsidR="00EF3179" w:rsidRPr="00CE7F54">
        <w:rPr>
          <w:rFonts w:ascii="Arial" w:hAnsi="Arial" w:cs="Arial"/>
          <w:sz w:val="20"/>
          <w:szCs w:val="20"/>
        </w:rPr>
        <w:t>.</w:t>
      </w:r>
    </w:p>
    <w:p w:rsidR="00611B3F" w:rsidRPr="00CE7F54" w:rsidRDefault="00611B3F" w:rsidP="002E0CE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momencie podpisania Umowy Wnioskodawca nabywa status Beneficjenta RPO WiM. </w:t>
      </w:r>
    </w:p>
    <w:p w:rsidR="00C313CA" w:rsidRPr="00C57E74" w:rsidRDefault="00611B3F" w:rsidP="00C57E74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  <w:szCs w:val="20"/>
        </w:rPr>
        <w:t>.</w:t>
      </w:r>
    </w:p>
    <w:p w:rsidR="002D16EE" w:rsidRDefault="002D16EE" w:rsidP="00961905">
      <w:pPr>
        <w:pStyle w:val="Nagwek2"/>
        <w:spacing w:line="276" w:lineRule="auto"/>
      </w:pPr>
      <w:bookmarkStart w:id="21" w:name="_Toc449099662"/>
      <w:r>
        <w:t xml:space="preserve">§ 16 </w:t>
      </w:r>
      <w:r>
        <w:br/>
        <w:t>Kwalifikowalność wydatków</w:t>
      </w:r>
      <w:bookmarkEnd w:id="21"/>
    </w:p>
    <w:p w:rsidR="002D16EE" w:rsidRPr="00C313CA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B8620F" w:rsidRDefault="00611B3F" w:rsidP="00773684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E31EE6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E31EE6">
        <w:rPr>
          <w:rFonts w:ascii="Arial" w:hAnsi="Arial" w:cs="Arial"/>
          <w:color w:val="000000" w:themeColor="text1"/>
          <w:sz w:val="20"/>
          <w:szCs w:val="20"/>
        </w:rPr>
        <w:t>środków krajowych i unijnych w ramach RPO WiM jest oceniana przez IZ zgodnie z zasadami określonymi w 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I. 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ko-KR"/>
        </w:rPr>
        <w:t>Działanie 1.4 Nowe modele biznesowe i ekspansja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ko-KR"/>
        </w:rPr>
        <w:t>Poddziałanie 1.4.1 Promocja gospodarcza regionu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 Programu Operacyjnego Województwa Warmińsko-Mazurskiego na lata 2014-2020 w zakresie Europejskiego Funduszu Rozwoju Regionalnego II. 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ko-KR"/>
        </w:rPr>
        <w:t>w ramach Osi Priorytetowej Dostęp do wysokiej jakości usług publicznych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ko-KR"/>
        </w:rPr>
        <w:t>Działanie 9.2 Infrastruktura socjalna</w:t>
      </w:r>
      <w:r w:rsidR="001C7A17" w:rsidRPr="00241E07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 Programu Operacyjnego Województwa Warmińsko-Mazurskiego na lata 2014-2020 w zakresie Europejskiego Funduszu Rozwoju Regionalnego</w:t>
      </w:r>
      <w:r w:rsidR="001C7A1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93371" w:rsidRPr="00AC777C">
        <w:rPr>
          <w:rFonts w:ascii="Arial" w:hAnsi="Arial" w:cs="Arial"/>
          <w:sz w:val="20"/>
          <w:szCs w:val="20"/>
          <w:lang w:eastAsia="en-US"/>
        </w:rPr>
        <w:t xml:space="preserve">oraz </w:t>
      </w:r>
      <w:r w:rsidR="00D93371">
        <w:rPr>
          <w:rFonts w:ascii="Arial" w:hAnsi="Arial" w:cs="Arial"/>
          <w:sz w:val="20"/>
          <w:szCs w:val="20"/>
          <w:lang w:eastAsia="en-US"/>
        </w:rPr>
        <w:t>w </w:t>
      </w:r>
      <w:r w:rsidRPr="006D7E35">
        <w:rPr>
          <w:rFonts w:ascii="Arial" w:hAnsi="Arial" w:cs="Arial"/>
          <w:sz w:val="20"/>
          <w:szCs w:val="20"/>
        </w:rPr>
        <w:t xml:space="preserve">Wytycznych </w:t>
      </w:r>
      <w:r w:rsidR="00C86B4B">
        <w:rPr>
          <w:rFonts w:ascii="Arial" w:hAnsi="Arial" w:cs="Arial"/>
          <w:sz w:val="20"/>
          <w:szCs w:val="20"/>
        </w:rPr>
        <w:t>ministra właściwego do </w:t>
      </w:r>
      <w:r w:rsidR="0072309B" w:rsidRPr="006D7E35">
        <w:rPr>
          <w:rFonts w:ascii="Arial" w:hAnsi="Arial" w:cs="Arial"/>
          <w:sz w:val="20"/>
          <w:szCs w:val="20"/>
        </w:rPr>
        <w:t>spraw rozwoju regionalnego</w:t>
      </w:r>
      <w:r w:rsidRPr="006D7E35">
        <w:rPr>
          <w:rFonts w:ascii="Arial" w:hAnsi="Arial" w:cs="Arial"/>
          <w:sz w:val="20"/>
          <w:szCs w:val="20"/>
        </w:rPr>
        <w:t xml:space="preserve"> w zakresie kwalifikowalności wydatków w ramach Europejskiego Funduszu Rozwoju Regionalnego, Europejskiego Funduszu Społecznego oraz Spójności </w:t>
      </w:r>
      <w:r w:rsidR="00C86B4B">
        <w:rPr>
          <w:rFonts w:ascii="Arial" w:hAnsi="Arial" w:cs="Arial"/>
          <w:sz w:val="20"/>
          <w:szCs w:val="20"/>
        </w:rPr>
        <w:t>na lata 2014-2020 oraz </w:t>
      </w:r>
      <w:r w:rsidRPr="006D7E35">
        <w:rPr>
          <w:rFonts w:ascii="Arial" w:hAnsi="Arial" w:cs="Arial"/>
          <w:sz w:val="20"/>
          <w:szCs w:val="20"/>
        </w:rPr>
        <w:t>zgodnie</w:t>
      </w:r>
      <w:r w:rsidR="00D030AC">
        <w:rPr>
          <w:rFonts w:ascii="Arial" w:hAnsi="Arial" w:cs="Arial"/>
          <w:sz w:val="20"/>
          <w:szCs w:val="20"/>
        </w:rPr>
        <w:t xml:space="preserve"> z </w:t>
      </w:r>
      <w:r w:rsidRPr="006D7E35">
        <w:rPr>
          <w:rFonts w:ascii="Arial" w:hAnsi="Arial" w:cs="Arial"/>
          <w:sz w:val="20"/>
          <w:szCs w:val="20"/>
        </w:rPr>
        <w:t>właściwymi przepisami prawa wspólnotowego i krajowego.</w:t>
      </w:r>
    </w:p>
    <w:p w:rsidR="00B8620F" w:rsidRDefault="00B8620F" w:rsidP="00B8620F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 xml:space="preserve">Wszyscy Wnioskodawcy nieposiadający własnej strony internetowej, a chcący na własne ryzyko przed podpisaniem umowy o dofinansowanie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mogą umieszczać swoje zapytania ofertowe w serwisie </w:t>
      </w:r>
      <w:hyperlink r:id="rId13" w:history="1">
        <w:r w:rsidRPr="00362534">
          <w:rPr>
            <w:rStyle w:val="Hipercze"/>
            <w:rFonts w:ascii="Arial" w:hAnsi="Arial" w:cs="Arial"/>
            <w:sz w:val="20"/>
            <w:szCs w:val="20"/>
          </w:rPr>
          <w:t>r</w:t>
        </w:r>
        <w:r>
          <w:rPr>
            <w:rStyle w:val="Hipercze"/>
            <w:rFonts w:ascii="Arial" w:hAnsi="Arial" w:cs="Arial"/>
            <w:sz w:val="20"/>
            <w:szCs w:val="20"/>
          </w:rPr>
          <w:t>po</w:t>
        </w:r>
        <w:r w:rsidRPr="00362534">
          <w:rPr>
            <w:rStyle w:val="Hipercze"/>
            <w:rFonts w:ascii="Arial" w:hAnsi="Arial" w:cs="Arial"/>
            <w:sz w:val="20"/>
            <w:szCs w:val="20"/>
          </w:rPr>
          <w:t>.warmia.mazury.pl</w:t>
        </w:r>
      </w:hyperlink>
      <w:r w:rsidRPr="00B8620F">
        <w:rPr>
          <w:rFonts w:ascii="Arial" w:hAnsi="Arial" w:cs="Arial"/>
          <w:sz w:val="20"/>
          <w:szCs w:val="20"/>
        </w:rPr>
        <w:t xml:space="preserve"> w zakładce „zapytania-ofertowe-wnioskodawcow”.</w:t>
      </w:r>
    </w:p>
    <w:p w:rsidR="00B8620F" w:rsidRPr="00B8620F" w:rsidRDefault="00B8620F" w:rsidP="00B8620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>Zapytania upubliczniane na ww. stronie muszą spełniać następujące warunki:</w:t>
      </w:r>
    </w:p>
    <w:p w:rsidR="00B8620F" w:rsidRDefault="00B8620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B8620F" w:rsidRDefault="00B8620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Zainteresowani powinni przesyłać materiały na 3 dni robocze przed dniem ich publikacji na adres: </w:t>
      </w:r>
      <w:hyperlink r:id="rId14" w:history="1">
        <w:r w:rsidRPr="003F0BB8">
          <w:rPr>
            <w:rStyle w:val="Hipercze"/>
            <w:rFonts w:ascii="Arial" w:hAnsi="Arial" w:cs="Arial"/>
            <w:sz w:val="20"/>
            <w:szCs w:val="20"/>
          </w:rPr>
          <w:t>redakcjarpo@warmia.mazury.pl</w:t>
        </w:r>
      </w:hyperlink>
      <w:r w:rsidRPr="00FF6711">
        <w:rPr>
          <w:rFonts w:ascii="Arial" w:hAnsi="Arial" w:cs="Arial"/>
          <w:sz w:val="20"/>
          <w:szCs w:val="20"/>
        </w:rPr>
        <w:t>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>Materiały powinny mieć format: doc, docx lub PDF; niedopuszczalny jest format skan i JPG.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Do materiałów należy dołączyć krótki opis zawierający: informację czego dotyczy zapytanie (przedmiot zamówienia), kto je zgłasza oraz dane kontaktowe </w:t>
      </w:r>
      <w:r>
        <w:rPr>
          <w:rFonts w:ascii="Arial" w:hAnsi="Arial" w:cs="Arial"/>
          <w:sz w:val="20"/>
          <w:szCs w:val="20"/>
        </w:rPr>
        <w:t>Wnioskodawcy</w:t>
      </w:r>
      <w:r w:rsidRPr="00FF6711">
        <w:rPr>
          <w:rFonts w:ascii="Arial" w:hAnsi="Arial" w:cs="Arial"/>
          <w:sz w:val="20"/>
          <w:szCs w:val="20"/>
        </w:rPr>
        <w:t xml:space="preserve"> (mail, telefon)</w:t>
      </w:r>
      <w:r>
        <w:rPr>
          <w:rFonts w:ascii="Arial" w:hAnsi="Arial" w:cs="Arial"/>
          <w:sz w:val="20"/>
          <w:szCs w:val="20"/>
        </w:rPr>
        <w:t>.</w:t>
      </w:r>
    </w:p>
    <w:p w:rsidR="00EA247F" w:rsidRDefault="00EA247F" w:rsidP="00B8620F">
      <w:pPr>
        <w:pStyle w:val="Akapitzlist"/>
        <w:numPr>
          <w:ilvl w:val="0"/>
          <w:numId w:val="5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 xml:space="preserve">Za treść publikowanych </w:t>
      </w:r>
      <w:r>
        <w:rPr>
          <w:rFonts w:ascii="Arial" w:hAnsi="Arial" w:cs="Arial"/>
          <w:sz w:val="20"/>
          <w:szCs w:val="20"/>
        </w:rPr>
        <w:t>materiałów odpowiada wyłącznie W</w:t>
      </w:r>
      <w:r w:rsidRPr="00FF6711">
        <w:rPr>
          <w:rFonts w:ascii="Arial" w:hAnsi="Arial" w:cs="Arial"/>
          <w:sz w:val="20"/>
          <w:szCs w:val="20"/>
        </w:rPr>
        <w:t>nioskodawca.</w:t>
      </w:r>
    </w:p>
    <w:p w:rsidR="00EA247F" w:rsidRPr="00EA247F" w:rsidRDefault="00EA247F" w:rsidP="00EA247F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F6711">
        <w:rPr>
          <w:rFonts w:ascii="Arial" w:hAnsi="Arial" w:cs="Arial"/>
          <w:sz w:val="20"/>
          <w:szCs w:val="20"/>
        </w:rPr>
        <w:t>Powyższe informacje zostaną opublikowane na stronie rpo.war</w:t>
      </w:r>
      <w:r>
        <w:rPr>
          <w:rFonts w:ascii="Arial" w:hAnsi="Arial" w:cs="Arial"/>
          <w:sz w:val="20"/>
          <w:szCs w:val="20"/>
        </w:rPr>
        <w:t>mia.mazury.pl i rozesłane przez </w:t>
      </w:r>
      <w:r w:rsidRPr="00FF6711">
        <w:rPr>
          <w:rFonts w:ascii="Arial" w:hAnsi="Arial" w:cs="Arial"/>
          <w:sz w:val="20"/>
          <w:szCs w:val="20"/>
        </w:rPr>
        <w:t>Departament Koordynacji i Promocji Urzędu Marszałkowskiego newsletterem.</w:t>
      </w:r>
    </w:p>
    <w:p w:rsidR="002D16EE" w:rsidRPr="002D16EE" w:rsidRDefault="002D16EE" w:rsidP="00961905">
      <w:pPr>
        <w:pStyle w:val="Nagwek2"/>
        <w:spacing w:line="276" w:lineRule="auto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EC513A" w:rsidRPr="00326D49" w:rsidRDefault="00EC513A" w:rsidP="00961905">
      <w:pPr>
        <w:spacing w:line="276" w:lineRule="auto"/>
        <w:rPr>
          <w:rFonts w:ascii="Arial" w:hAnsi="Arial" w:cs="Arial"/>
          <w:sz w:val="20"/>
        </w:rPr>
      </w:pPr>
    </w:p>
    <w:p w:rsidR="008A333F" w:rsidRPr="00CA37F3" w:rsidRDefault="003A3DC1" w:rsidP="00773684">
      <w:pPr>
        <w:pStyle w:val="Akapitzlist"/>
        <w:numPr>
          <w:ilvl w:val="0"/>
          <w:numId w:val="1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A37F3">
        <w:rPr>
          <w:rFonts w:ascii="Arial" w:hAnsi="Arial" w:cs="Arial"/>
          <w:sz w:val="20"/>
          <w:szCs w:val="20"/>
        </w:rPr>
        <w:t xml:space="preserve">Informacji dla Wnioskodawców ubiegających się dofinansowanie udzielają pracownicy Biura Projektów </w:t>
      </w:r>
      <w:r w:rsidR="003644F4">
        <w:rPr>
          <w:rFonts w:ascii="Arial" w:hAnsi="Arial" w:cs="Arial"/>
          <w:sz w:val="20"/>
          <w:szCs w:val="20"/>
        </w:rPr>
        <w:t>Infrastruktura Społeczna</w:t>
      </w:r>
      <w:r w:rsidR="00D03782" w:rsidRPr="00CA37F3">
        <w:rPr>
          <w:rFonts w:ascii="Arial" w:hAnsi="Arial" w:cs="Arial"/>
          <w:sz w:val="20"/>
          <w:szCs w:val="20"/>
        </w:rPr>
        <w:t>. Informacje</w:t>
      </w:r>
      <w:r w:rsidRPr="00CA37F3">
        <w:rPr>
          <w:rFonts w:ascii="Arial" w:hAnsi="Arial" w:cs="Arial"/>
          <w:sz w:val="20"/>
          <w:szCs w:val="20"/>
        </w:rPr>
        <w:t xml:space="preserve"> można uzyskać pod następującymi numerami telefonów </w:t>
      </w:r>
      <w:r w:rsidR="007A274F" w:rsidRPr="00CA37F3">
        <w:rPr>
          <w:rFonts w:ascii="Arial" w:hAnsi="Arial" w:cs="Arial"/>
          <w:sz w:val="20"/>
          <w:szCs w:val="20"/>
        </w:rPr>
        <w:t>(89) 52 19 </w:t>
      </w:r>
      <w:r w:rsidR="003644F4">
        <w:rPr>
          <w:rFonts w:ascii="Arial" w:hAnsi="Arial" w:cs="Arial"/>
          <w:sz w:val="20"/>
          <w:szCs w:val="20"/>
        </w:rPr>
        <w:t>634</w:t>
      </w:r>
      <w:r w:rsidR="007A274F" w:rsidRPr="00CA37F3">
        <w:rPr>
          <w:rFonts w:ascii="Arial" w:hAnsi="Arial" w:cs="Arial"/>
          <w:sz w:val="20"/>
          <w:szCs w:val="20"/>
        </w:rPr>
        <w:t>, (89) 52 19 </w:t>
      </w:r>
      <w:r w:rsidR="008A333F" w:rsidRPr="00CA37F3">
        <w:rPr>
          <w:rFonts w:ascii="Arial" w:hAnsi="Arial" w:cs="Arial"/>
          <w:sz w:val="20"/>
          <w:szCs w:val="20"/>
        </w:rPr>
        <w:t>6</w:t>
      </w:r>
      <w:r w:rsidR="003644F4">
        <w:rPr>
          <w:rFonts w:ascii="Arial" w:hAnsi="Arial" w:cs="Arial"/>
          <w:sz w:val="20"/>
          <w:szCs w:val="20"/>
        </w:rPr>
        <w:t>38</w:t>
      </w:r>
      <w:r w:rsidR="007A274F" w:rsidRPr="00CA37F3">
        <w:rPr>
          <w:rFonts w:ascii="Arial" w:hAnsi="Arial" w:cs="Arial"/>
          <w:sz w:val="20"/>
          <w:szCs w:val="20"/>
        </w:rPr>
        <w:t>, (89) 52 19 </w:t>
      </w:r>
      <w:r w:rsidR="003644F4">
        <w:rPr>
          <w:rFonts w:ascii="Arial" w:hAnsi="Arial" w:cs="Arial"/>
          <w:sz w:val="20"/>
          <w:szCs w:val="20"/>
        </w:rPr>
        <w:t>645</w:t>
      </w:r>
      <w:r w:rsidR="007A274F" w:rsidRPr="00CA37F3">
        <w:rPr>
          <w:rFonts w:ascii="Arial" w:hAnsi="Arial" w:cs="Arial"/>
          <w:sz w:val="20"/>
          <w:szCs w:val="20"/>
        </w:rPr>
        <w:t xml:space="preserve">, </w:t>
      </w:r>
      <w:r w:rsidR="006066FC" w:rsidRPr="00CA37F3">
        <w:rPr>
          <w:rFonts w:ascii="Arial" w:hAnsi="Arial" w:cs="Arial"/>
          <w:sz w:val="20"/>
          <w:szCs w:val="20"/>
        </w:rPr>
        <w:t>(</w:t>
      </w:r>
      <w:r w:rsidR="007A274F" w:rsidRPr="00CA37F3">
        <w:rPr>
          <w:rFonts w:ascii="Arial" w:hAnsi="Arial" w:cs="Arial"/>
          <w:sz w:val="20"/>
          <w:szCs w:val="20"/>
        </w:rPr>
        <w:t>89) 52 19</w:t>
      </w:r>
      <w:r w:rsidR="00026569" w:rsidRPr="00CA37F3">
        <w:rPr>
          <w:rFonts w:ascii="Arial" w:hAnsi="Arial" w:cs="Arial"/>
          <w:sz w:val="20"/>
          <w:szCs w:val="20"/>
        </w:rPr>
        <w:t> </w:t>
      </w:r>
      <w:r w:rsidR="003644F4">
        <w:rPr>
          <w:rFonts w:ascii="Arial" w:hAnsi="Arial" w:cs="Arial"/>
          <w:sz w:val="20"/>
          <w:szCs w:val="20"/>
        </w:rPr>
        <w:t>373</w:t>
      </w:r>
      <w:r w:rsidR="00026569" w:rsidRPr="00CA37F3">
        <w:rPr>
          <w:rFonts w:ascii="Arial" w:hAnsi="Arial" w:cs="Arial"/>
          <w:sz w:val="20"/>
          <w:szCs w:val="20"/>
        </w:rPr>
        <w:t>,</w:t>
      </w:r>
      <w:r w:rsidR="007A274F" w:rsidRPr="00CA37F3">
        <w:rPr>
          <w:rFonts w:ascii="Arial" w:hAnsi="Arial" w:cs="Arial"/>
          <w:sz w:val="20"/>
          <w:szCs w:val="20"/>
        </w:rPr>
        <w:t xml:space="preserve"> (89) 52 19 </w:t>
      </w:r>
      <w:r w:rsidR="003644F4">
        <w:rPr>
          <w:rFonts w:ascii="Arial" w:hAnsi="Arial" w:cs="Arial"/>
          <w:sz w:val="20"/>
          <w:szCs w:val="20"/>
        </w:rPr>
        <w:t>392</w:t>
      </w:r>
      <w:r w:rsidR="007A274F" w:rsidRPr="00CA37F3">
        <w:rPr>
          <w:rFonts w:ascii="Arial" w:hAnsi="Arial" w:cs="Arial"/>
          <w:sz w:val="20"/>
          <w:szCs w:val="20"/>
        </w:rPr>
        <w:t>,</w:t>
      </w:r>
      <w:r w:rsidR="006066FC" w:rsidRPr="00CA37F3">
        <w:rPr>
          <w:rFonts w:ascii="Arial" w:hAnsi="Arial" w:cs="Arial"/>
          <w:sz w:val="20"/>
          <w:szCs w:val="20"/>
        </w:rPr>
        <w:t xml:space="preserve"> </w:t>
      </w:r>
      <w:r w:rsidR="003644F4">
        <w:rPr>
          <w:rFonts w:ascii="Arial" w:hAnsi="Arial" w:cs="Arial"/>
          <w:sz w:val="20"/>
          <w:szCs w:val="20"/>
        </w:rPr>
        <w:t xml:space="preserve">(89) 52 19 668 (89) 52 19 629 </w:t>
      </w:r>
      <w:r w:rsidR="007A274F" w:rsidRPr="00CA37F3">
        <w:rPr>
          <w:rFonts w:ascii="Arial" w:hAnsi="Arial" w:cs="Arial"/>
          <w:sz w:val="20"/>
          <w:szCs w:val="20"/>
        </w:rPr>
        <w:t>fax </w:t>
      </w:r>
      <w:r w:rsidR="003644F4" w:rsidRPr="00167A3E">
        <w:rPr>
          <w:rFonts w:ascii="Arial" w:hAnsi="Arial" w:cs="Arial"/>
          <w:sz w:val="20"/>
          <w:szCs w:val="20"/>
        </w:rPr>
        <w:t>89 52 19 </w:t>
      </w:r>
      <w:r w:rsidR="003644F4" w:rsidRPr="00DA4D6E">
        <w:rPr>
          <w:rFonts w:ascii="Arial" w:hAnsi="Arial" w:cs="Arial"/>
          <w:sz w:val="20"/>
          <w:szCs w:val="20"/>
        </w:rPr>
        <w:t>682</w:t>
      </w:r>
      <w:r w:rsidR="003644F4">
        <w:rPr>
          <w:rFonts w:ascii="Arial" w:hAnsi="Arial" w:cs="Arial"/>
          <w:sz w:val="20"/>
          <w:szCs w:val="20"/>
        </w:rPr>
        <w:t xml:space="preserve">, </w:t>
      </w:r>
      <w:r w:rsidR="003644F4" w:rsidRPr="00167A3E">
        <w:rPr>
          <w:rFonts w:ascii="Arial" w:hAnsi="Arial" w:cs="Arial"/>
          <w:sz w:val="20"/>
          <w:szCs w:val="20"/>
        </w:rPr>
        <w:t>89 52 19</w:t>
      </w:r>
      <w:r w:rsidR="003644F4">
        <w:rPr>
          <w:rFonts w:ascii="Arial" w:hAnsi="Arial" w:cs="Arial"/>
          <w:sz w:val="20"/>
          <w:szCs w:val="20"/>
        </w:rPr>
        <w:t> </w:t>
      </w:r>
      <w:r w:rsidR="003644F4" w:rsidRPr="00DA4D6E">
        <w:rPr>
          <w:rFonts w:ascii="Arial" w:hAnsi="Arial" w:cs="Arial"/>
          <w:sz w:val="20"/>
          <w:szCs w:val="20"/>
        </w:rPr>
        <w:t>679</w:t>
      </w:r>
      <w:r w:rsidR="00026569" w:rsidRPr="00CA37F3">
        <w:rPr>
          <w:rFonts w:ascii="Arial" w:hAnsi="Arial" w:cs="Arial"/>
          <w:sz w:val="20"/>
          <w:szCs w:val="20"/>
        </w:rPr>
        <w:t>.</w:t>
      </w:r>
    </w:p>
    <w:p w:rsidR="003A3DC1" w:rsidRPr="00CE7F54" w:rsidRDefault="003A3DC1" w:rsidP="00773684">
      <w:pPr>
        <w:pStyle w:val="Akapitzlist"/>
        <w:numPr>
          <w:ilvl w:val="0"/>
          <w:numId w:val="1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>
        <w:rPr>
          <w:rFonts w:ascii="Arial" w:hAnsi="Arial" w:cs="Arial"/>
          <w:sz w:val="20"/>
          <w:szCs w:val="20"/>
        </w:rPr>
        <w:t xml:space="preserve">ałek 8:00-18:00, wtorek-piątek </w:t>
      </w:r>
      <w:r w:rsidRPr="00CE7F54">
        <w:rPr>
          <w:rFonts w:ascii="Arial" w:hAnsi="Arial" w:cs="Arial"/>
          <w:sz w:val="20"/>
          <w:szCs w:val="20"/>
        </w:rPr>
        <w:t>7:30-15:30: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89 512 54 82</w:t>
      </w: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89 512 54 86, e-mail: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CE7F5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lastRenderedPageBreak/>
        <w:t>Lokalny Punkt Informacyjny Funduszy Europejskich w Elblągu</w:t>
      </w:r>
      <w:r w:rsidRPr="00CE7F54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6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CE7F54">
        <w:rPr>
          <w:rFonts w:ascii="Arial" w:hAnsi="Arial" w:cs="Arial"/>
          <w:sz w:val="20"/>
          <w:szCs w:val="20"/>
        </w:rPr>
        <w:t>,</w:t>
      </w:r>
    </w:p>
    <w:p w:rsidR="003A3DC1" w:rsidRPr="00CE7F54" w:rsidRDefault="003A3DC1" w:rsidP="00773684">
      <w:pPr>
        <w:pStyle w:val="Akapitzli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CE7F54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CE7F54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CE7F5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CE7F54">
        <w:rPr>
          <w:rFonts w:ascii="Arial" w:hAnsi="Arial" w:cs="Arial"/>
          <w:sz w:val="20"/>
          <w:szCs w:val="20"/>
        </w:rPr>
        <w:t>.</w:t>
      </w:r>
    </w:p>
    <w:p w:rsidR="002D16EE" w:rsidRDefault="002D16EE" w:rsidP="00961905">
      <w:pPr>
        <w:pStyle w:val="Nagwek2"/>
        <w:spacing w:line="276" w:lineRule="auto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2D16EE" w:rsidRPr="00326D49" w:rsidRDefault="002D16EE" w:rsidP="00961905">
      <w:pPr>
        <w:spacing w:line="276" w:lineRule="auto"/>
        <w:rPr>
          <w:rFonts w:ascii="Arial" w:hAnsi="Arial" w:cs="Arial"/>
          <w:sz w:val="20"/>
        </w:rPr>
      </w:pP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i/>
          <w:sz w:val="20"/>
          <w:szCs w:val="20"/>
        </w:rPr>
        <w:t>Regulamin</w:t>
      </w:r>
      <w:r w:rsidRPr="00CE7F54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>
        <w:rPr>
          <w:rFonts w:ascii="Arial" w:hAnsi="Arial" w:cs="Arial"/>
          <w:sz w:val="20"/>
          <w:szCs w:val="20"/>
        </w:rPr>
        <w:t>ogłoszenia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="003B3DEC">
        <w:rPr>
          <w:rFonts w:ascii="Arial" w:hAnsi="Arial" w:cs="Arial"/>
          <w:sz w:val="20"/>
          <w:szCs w:val="20"/>
        </w:rPr>
        <w:t>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  <w:r w:rsidR="003B3DEC">
        <w:rPr>
          <w:rFonts w:ascii="Arial" w:hAnsi="Arial" w:cs="Arial"/>
          <w:sz w:val="20"/>
          <w:szCs w:val="20"/>
        </w:rPr>
        <w:t xml:space="preserve">Zmiany do </w:t>
      </w:r>
      <w:r w:rsidRPr="00CE7F54">
        <w:rPr>
          <w:rFonts w:ascii="Arial" w:hAnsi="Arial" w:cs="Arial"/>
          <w:sz w:val="20"/>
          <w:szCs w:val="20"/>
        </w:rPr>
        <w:t xml:space="preserve">Regulaminu każdorazowo </w:t>
      </w:r>
      <w:r w:rsidR="003B3DEC">
        <w:rPr>
          <w:rFonts w:ascii="Arial" w:hAnsi="Arial" w:cs="Arial"/>
          <w:sz w:val="20"/>
          <w:szCs w:val="20"/>
        </w:rPr>
        <w:t>są</w:t>
      </w:r>
      <w:r w:rsidR="00EA58CC">
        <w:rPr>
          <w:rFonts w:ascii="Arial" w:hAnsi="Arial" w:cs="Arial"/>
          <w:sz w:val="20"/>
          <w:szCs w:val="20"/>
        </w:rPr>
        <w:t> </w:t>
      </w:r>
      <w:r w:rsidRPr="00CE7F54">
        <w:rPr>
          <w:rFonts w:ascii="Arial" w:hAnsi="Arial" w:cs="Arial"/>
          <w:sz w:val="20"/>
          <w:szCs w:val="20"/>
        </w:rPr>
        <w:t>zatwierdzan</w:t>
      </w:r>
      <w:r w:rsidR="003B3DEC">
        <w:rPr>
          <w:rFonts w:ascii="Arial" w:hAnsi="Arial" w:cs="Arial"/>
          <w:sz w:val="20"/>
          <w:szCs w:val="20"/>
        </w:rPr>
        <w:t>e</w:t>
      </w:r>
      <w:r w:rsidRPr="00CE7F54">
        <w:rPr>
          <w:rFonts w:ascii="Arial" w:hAnsi="Arial" w:cs="Arial"/>
          <w:sz w:val="20"/>
          <w:szCs w:val="20"/>
        </w:rPr>
        <w:t xml:space="preserve"> przez Zarząd WWM.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CE7F54">
        <w:rPr>
          <w:rFonts w:ascii="Arial" w:hAnsi="Arial" w:cs="Arial"/>
          <w:sz w:val="20"/>
          <w:szCs w:val="20"/>
        </w:rPr>
        <w:t>terminem, od którego</w:t>
      </w:r>
      <w:r w:rsidRPr="00CE7F54">
        <w:rPr>
          <w:rFonts w:ascii="Arial" w:hAnsi="Arial" w:cs="Arial"/>
          <w:sz w:val="20"/>
          <w:szCs w:val="20"/>
        </w:rPr>
        <w:t xml:space="preserve"> są stosowane zamieszczane są na stronie internetowej RPO WiM oraz Portalu.</w:t>
      </w:r>
    </w:p>
    <w:p w:rsidR="00EC513A" w:rsidRPr="00CE7F54" w:rsidRDefault="00EC513A" w:rsidP="00773684">
      <w:pPr>
        <w:pStyle w:val="Akapitzlist"/>
        <w:numPr>
          <w:ilvl w:val="0"/>
          <w:numId w:val="1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CE7F54" w:rsidRDefault="00EC513A" w:rsidP="0077368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03D11" w:rsidRPr="00CE7F54" w:rsidRDefault="00EC513A" w:rsidP="00773684">
      <w:pPr>
        <w:pStyle w:val="Akapitzlist"/>
        <w:numPr>
          <w:ilvl w:val="0"/>
          <w:numId w:val="1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5349AD" w:rsidRPr="00C86B4B" w:rsidRDefault="005349AD" w:rsidP="005349AD">
      <w:pPr>
        <w:rPr>
          <w:rFonts w:ascii="Arial" w:hAnsi="Arial" w:cs="Arial"/>
          <w:sz w:val="20"/>
        </w:rPr>
      </w:pPr>
      <w:bookmarkStart w:id="24" w:name="_Toc449099665"/>
    </w:p>
    <w:p w:rsidR="002D16EE" w:rsidRDefault="002D16EE" w:rsidP="00961905">
      <w:pPr>
        <w:pStyle w:val="Nagwek2"/>
        <w:spacing w:line="276" w:lineRule="auto"/>
      </w:pPr>
      <w:r w:rsidRPr="002D16EE">
        <w:t>Lista załączników do Regulaminu</w:t>
      </w:r>
      <w:bookmarkEnd w:id="24"/>
    </w:p>
    <w:p w:rsidR="003D167E" w:rsidRPr="00326D49" w:rsidRDefault="003D167E" w:rsidP="00961905">
      <w:pPr>
        <w:spacing w:line="276" w:lineRule="auto"/>
        <w:rPr>
          <w:rFonts w:ascii="Arial" w:hAnsi="Arial" w:cs="Arial"/>
          <w:sz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84598B" w:rsidRPr="0084598B" w:rsidTr="007A0D5C">
        <w:trPr>
          <w:trHeight w:val="9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wniosku o dofinansowanie projektu ze środków Europejskiego Funduszu Rozwoju Regionalnego Regionalnego Programu Operacyjnego Województwa Warmińsko-Mazurskiego na lata 2014-2020</w:t>
            </w:r>
          </w:p>
        </w:tc>
      </w:tr>
      <w:tr w:rsidR="0084598B" w:rsidRPr="0084598B" w:rsidTr="007A0D5C">
        <w:trPr>
          <w:trHeight w:val="9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wniosku o dofinansowanie projektu ze środków Europejskiego Funduszu Rozwoju Regionalnego Regionalnego Programu Operacyjnego Województwa Warmińsko-Mazurskiego na lata 2014-2020</w:t>
            </w:r>
          </w:p>
        </w:tc>
      </w:tr>
      <w:tr w:rsidR="0084598B" w:rsidRPr="0084598B" w:rsidTr="002E6621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załączników do wniosku o dofinansowanie projektu ze środków Europejskiego Funduszu Rozwoju Regionalnego Regionalnego Programu Operacyjnego Województwa</w:t>
            </w:r>
            <w:r w:rsidR="006906D8"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Warmińsko-Mazurskiego na lata 2014-2020</w:t>
            </w:r>
            <w:r w:rsidR="006906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etapie oceny i realizacji projektu</w:t>
            </w:r>
          </w:p>
        </w:tc>
      </w:tr>
      <w:tr w:rsidR="0084598B" w:rsidRPr="0084598B" w:rsidTr="007A0D5C">
        <w:trPr>
          <w:trHeight w:val="4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84598B" w:rsidRPr="0084598B" w:rsidTr="007A0D5C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wymogów formalnych wyboru projektów</w:t>
            </w:r>
            <w:r w:rsidR="007E073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598B" w:rsidRPr="0084598B" w:rsidTr="007A0D5C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formalnych wyboru projektów (obligatoryjnych)</w:t>
            </w:r>
            <w:r w:rsidR="004A4FF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598B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84598B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84598B" w:rsidRPr="0084598B" w:rsidTr="007A0D5C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Listy sprawdzającej do weryfikacji kryteriów merytorycznych ogólnych (obligatoryjnych) i specyficznych (obligatoryjnych) wyboru projektów </w:t>
            </w:r>
          </w:p>
        </w:tc>
      </w:tr>
      <w:tr w:rsidR="0084598B" w:rsidRPr="0084598B" w:rsidTr="002E6621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punktowych wyboru projektów </w:t>
            </w:r>
          </w:p>
        </w:tc>
      </w:tr>
      <w:tr w:rsidR="0084598B" w:rsidRPr="0084598B" w:rsidTr="002861C5">
        <w:trPr>
          <w:trHeight w:val="4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merytorycznych premiujących wyboru projektów</w:t>
            </w:r>
          </w:p>
        </w:tc>
      </w:tr>
      <w:tr w:rsidR="00E4087B" w:rsidRPr="0084598B" w:rsidTr="002861C5">
        <w:trPr>
          <w:trHeight w:val="5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B" w:rsidRPr="0084598B" w:rsidRDefault="00E4087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B" w:rsidRPr="0084598B" w:rsidRDefault="00E4087B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Karta z definicjami </w:t>
            </w:r>
            <w:r w:rsidR="00981B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wraz z wymogami formalnymi </w:t>
            </w:r>
          </w:p>
        </w:tc>
      </w:tr>
      <w:tr w:rsidR="0084598B" w:rsidRPr="0084598B" w:rsidTr="002861C5">
        <w:trPr>
          <w:trHeight w:val="5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31757F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F96EEC" w:rsidRPr="0084598B" w:rsidTr="002722C2">
        <w:trPr>
          <w:trHeight w:val="5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C" w:rsidRPr="0084598B" w:rsidRDefault="00F96EEC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C" w:rsidRPr="0084598B" w:rsidRDefault="002861C5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</w:t>
            </w:r>
            <w:r w:rsidR="00E07CC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Listy</w:t>
            </w:r>
            <w:r w:rsidR="00F96EEC"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sprawdzającej do umowy/uchwały o dofinansowanie projektu</w:t>
            </w:r>
          </w:p>
        </w:tc>
      </w:tr>
      <w:tr w:rsidR="00BC5CAC" w:rsidRPr="0084598B" w:rsidTr="002722C2">
        <w:trPr>
          <w:trHeight w:val="55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C" w:rsidRPr="0084598B" w:rsidRDefault="00BC5CAC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C" w:rsidRPr="0084598B" w:rsidRDefault="00BC5CAC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642396" w:rsidRPr="0084598B" w:rsidTr="00FA7E85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96" w:rsidRPr="0084598B" w:rsidRDefault="00642396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96" w:rsidRPr="0084598B" w:rsidRDefault="00642396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84598B" w:rsidRPr="0084598B" w:rsidTr="00FA7E85">
        <w:trPr>
          <w:trHeight w:val="2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5349AD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Wytyczne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 sprawie kwalifikowalności wydatków I. 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w ramach Osi Priorytetowej Inteligentna Gospodarka Warmii i Mazur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Działa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nie 1.4 Nowe modele biznesowe i 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ekspansja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Poddziałanie 1.4.1 Promocja gospodarcza regionu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Regionalnego Programu Operacyjnego Województwa Warmińsko-Mazurskiego na lata 2014-2020 w zakresie Europejskiego Funduszu Rozwoju Regionalnego II. 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w ramach Osi Priorytetowej Dostęp do wysokiej jakości usług publicznych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Działanie 9.2 Infrastruktura socjalna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Regionalnego Programu Operacyjnego Województwa Warmińsko-Mazurskiego na lata 2014-2020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1E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 zakresie Europejskiego Funduszu Rozwoju Regionalnego</w:t>
            </w:r>
          </w:p>
        </w:tc>
      </w:tr>
      <w:tr w:rsidR="0084598B" w:rsidRPr="0084598B" w:rsidTr="00FA7E85">
        <w:trPr>
          <w:trHeight w:val="1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84598B" w:rsidP="0096190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8B" w:rsidRPr="0084598B" w:rsidRDefault="0031757F" w:rsidP="0096190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zabezpieczania umowy o dofinansowanie projektu finansowanego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Europejskiego Funduszu  Rozwoju Regionalnego w ramach Regionalnego Programu Operacyjnego Województwa Warmińsko-Mazurskiego na lata 2014-2020.</w:t>
            </w:r>
          </w:p>
        </w:tc>
      </w:tr>
    </w:tbl>
    <w:p w:rsidR="0084598B" w:rsidRPr="002E6621" w:rsidRDefault="0084598B" w:rsidP="00961905">
      <w:pPr>
        <w:spacing w:line="276" w:lineRule="auto"/>
      </w:pPr>
    </w:p>
    <w:sectPr w:rsidR="0084598B" w:rsidRPr="002E6621" w:rsidSect="002861C5">
      <w:footerReference w:type="default" r:id="rId18"/>
      <w:headerReference w:type="first" r:id="rId19"/>
      <w:footerReference w:type="first" r:id="rId20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F" w:rsidRDefault="00EA247F" w:rsidP="00603EEE">
      <w:r>
        <w:separator/>
      </w:r>
    </w:p>
  </w:endnote>
  <w:endnote w:type="continuationSeparator" w:id="0">
    <w:p w:rsidR="00EA247F" w:rsidRDefault="00EA247F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247F" w:rsidRPr="002D16EE" w:rsidRDefault="00EA247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FD4EB0">
          <w:rPr>
            <w:rFonts w:ascii="Arial" w:hAnsi="Arial" w:cs="Arial"/>
            <w:noProof/>
            <w:sz w:val="20"/>
            <w:szCs w:val="20"/>
          </w:rPr>
          <w:t>15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A247F" w:rsidRDefault="00EA2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7F" w:rsidRDefault="00EA247F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3C24B0">
      <w:rPr>
        <w:rFonts w:ascii="Arial" w:hAnsi="Arial" w:cs="Arial"/>
        <w:sz w:val="20"/>
        <w:szCs w:val="20"/>
      </w:rPr>
      <w:t xml:space="preserve"> </w:t>
    </w:r>
    <w:r w:rsidR="001939EC">
      <w:rPr>
        <w:rFonts w:ascii="Arial" w:hAnsi="Arial" w:cs="Arial"/>
        <w:sz w:val="20"/>
        <w:szCs w:val="20"/>
      </w:rPr>
      <w:t xml:space="preserve">18 września 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F" w:rsidRDefault="00EA247F" w:rsidP="00603EEE">
      <w:r>
        <w:separator/>
      </w:r>
    </w:p>
  </w:footnote>
  <w:footnote w:type="continuationSeparator" w:id="0">
    <w:p w:rsidR="00EA247F" w:rsidRDefault="00EA247F" w:rsidP="00603EEE">
      <w:r>
        <w:continuationSeparator/>
      </w:r>
    </w:p>
  </w:footnote>
  <w:footnote w:id="1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Główny Urząd Statystyczny (GUS)</w:t>
      </w:r>
    </w:p>
  </w:footnote>
  <w:footnote w:id="2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Badanie Aktywności Ekonomicznej Ludności (BAEL)</w:t>
      </w:r>
    </w:p>
  </w:footnote>
  <w:footnote w:id="3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Bank Danych Lokalnych (BDL)</w:t>
      </w:r>
    </w:p>
  </w:footnote>
  <w:footnote w:id="4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Miejski Ośrodek Pomocy Społecznej (MOPS)</w:t>
      </w:r>
    </w:p>
  </w:footnote>
  <w:footnote w:id="5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Gminny Ośrodek Pomocy społecznej (GOPS)</w:t>
      </w:r>
    </w:p>
  </w:footnote>
  <w:footnote w:id="6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Wojewódzki Urząd Pracy (WUP)</w:t>
      </w:r>
    </w:p>
  </w:footnote>
  <w:footnote w:id="7">
    <w:p w:rsidR="00EA247F" w:rsidRPr="006206C0" w:rsidRDefault="00EA247F" w:rsidP="00B57A73">
      <w:pPr>
        <w:pStyle w:val="Tekstprzypisudolnego"/>
        <w:rPr>
          <w:rFonts w:cs="Arial"/>
          <w:szCs w:val="16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Powiatowy Urząd Pracy (PUP)</w:t>
      </w:r>
    </w:p>
  </w:footnote>
  <w:footnote w:id="8">
    <w:p w:rsidR="00EA247F" w:rsidRPr="00B57A73" w:rsidRDefault="00EA247F" w:rsidP="00B57A73">
      <w:pPr>
        <w:pStyle w:val="Tekstprzypisudolnego"/>
        <w:rPr>
          <w:rFonts w:cs="Arial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7A73">
        <w:rPr>
          <w:rFonts w:cs="Arial"/>
          <w:sz w:val="18"/>
          <w:szCs w:val="16"/>
        </w:rPr>
        <w:t>Ministerstwo Rodziny, Pracy i Polityki Społecznej (MRPiPS)</w:t>
      </w:r>
    </w:p>
  </w:footnote>
  <w:footnote w:id="9">
    <w:p w:rsidR="00EA247F" w:rsidRPr="00B57A73" w:rsidRDefault="00EA247F" w:rsidP="00B57A73">
      <w:pPr>
        <w:pStyle w:val="Tekstprzypisudolnego"/>
        <w:rPr>
          <w:sz w:val="18"/>
        </w:rPr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>Ministerstwo Rozwoju</w:t>
      </w:r>
    </w:p>
  </w:footnote>
  <w:footnote w:id="10">
    <w:p w:rsidR="00EA247F" w:rsidRDefault="00EA247F" w:rsidP="00B57A73">
      <w:pPr>
        <w:pStyle w:val="Tekstprzypisudolnego"/>
        <w:jc w:val="both"/>
      </w:pPr>
      <w:r w:rsidRPr="006206C0">
        <w:rPr>
          <w:rStyle w:val="Odwoanieprzypisudolnego"/>
          <w:rFonts w:cs="Arial"/>
          <w:szCs w:val="16"/>
        </w:rPr>
        <w:footnoteRef/>
      </w:r>
      <w:r w:rsidRPr="006206C0">
        <w:rPr>
          <w:rFonts w:cs="Arial"/>
          <w:szCs w:val="16"/>
        </w:rPr>
        <w:t xml:space="preserve"> </w:t>
      </w:r>
      <w:r w:rsidRPr="00B57A73">
        <w:rPr>
          <w:rFonts w:cs="Arial"/>
          <w:sz w:val="18"/>
          <w:szCs w:val="16"/>
        </w:rPr>
        <w:t xml:space="preserve">Analiza sytuacji społeczno-demograficznej w województwie warmińsko-mazurskim – opracowanie przygotowane na potrzeby profilowania interwencji realizowanej w ramach osi priorytetowej 11 Włączenie społeczne przez Instytucję Zarządzająca Regionalnym Programem Operacyjnym Województwa Warmińsko-Mazurskiego na lata 2014-2020 , </w:t>
      </w:r>
      <w:hyperlink r:id="rId1" w:history="1">
        <w:r w:rsidRPr="00B57A73">
          <w:rPr>
            <w:rStyle w:val="Hipercze"/>
            <w:rFonts w:cs="Arial"/>
            <w:sz w:val="18"/>
            <w:szCs w:val="16"/>
          </w:rPr>
          <w:t>http://warmia.mazury.pl/polityka-spoleczna/obserwatorium-integracji-spolecznej/o-obserwatorium</w:t>
        </w:r>
      </w:hyperlink>
    </w:p>
  </w:footnote>
  <w:footnote w:id="11">
    <w:p w:rsidR="00EA247F" w:rsidRDefault="00EA24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9F0CFB">
        <w:rPr>
          <w:rFonts w:ascii="Arial" w:hAnsi="Arial" w:cs="Arial"/>
          <w:color w:val="262626"/>
          <w:sz w:val="16"/>
          <w:szCs w:val="16"/>
        </w:rPr>
        <w:t>tj</w:t>
      </w:r>
      <w:r w:rsidRPr="009F0CFB">
        <w:rPr>
          <w:rFonts w:ascii="Arial" w:hAnsi="Arial" w:cs="Arial"/>
          <w:color w:val="FF0000"/>
          <w:sz w:val="16"/>
          <w:szCs w:val="16"/>
        </w:rPr>
        <w:t xml:space="preserve">. </w:t>
      </w:r>
      <w:r w:rsidRPr="007F6284">
        <w:rPr>
          <w:rFonts w:ascii="Arial" w:hAnsi="Arial" w:cs="Arial"/>
          <w:sz w:val="16"/>
          <w:szCs w:val="16"/>
        </w:rPr>
        <w:t>30.03.2017 r., gdzie 1 EUR =  4,2233 PLN</w:t>
      </w:r>
      <w:r w:rsidRPr="007F6284">
        <w:rPr>
          <w:rFonts w:ascii="Arial" w:hAnsi="Arial" w:cs="Arial"/>
          <w:color w:val="262626"/>
          <w:sz w:val="16"/>
          <w:szCs w:val="16"/>
        </w:rPr>
        <w:t>. Z uwagi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 na konieczność ogłoszenia naborów w PLN, wybór projektów do dofinansowania oraz podpisanie umów będzie uzależnione od dostępności środków.</w:t>
      </w:r>
    </w:p>
  </w:footnote>
  <w:footnote w:id="12">
    <w:p w:rsidR="00EA247F" w:rsidRPr="00317949" w:rsidRDefault="00EA247F" w:rsidP="00C57E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</w:t>
      </w:r>
      <w:r>
        <w:rPr>
          <w:rFonts w:ascii="Arial" w:hAnsi="Arial" w:cs="Arial"/>
          <w:sz w:val="18"/>
          <w:szCs w:val="18"/>
        </w:rPr>
        <w:t xml:space="preserve"> której jedynym fundatorem jest </w:t>
      </w:r>
      <w:r w:rsidRPr="004562DD">
        <w:rPr>
          <w:rFonts w:ascii="Arial" w:hAnsi="Arial" w:cs="Arial"/>
          <w:sz w:val="18"/>
          <w:szCs w:val="18"/>
        </w:rPr>
        <w:t>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EA247F" w:rsidTr="00F2482D">
      <w:tc>
        <w:tcPr>
          <w:tcW w:w="2660" w:type="dxa"/>
          <w:shd w:val="clear" w:color="auto" w:fill="auto"/>
          <w:vAlign w:val="center"/>
        </w:tcPr>
        <w:p w:rsidR="00EA247F" w:rsidRPr="00883293" w:rsidRDefault="00EA247F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EA247F" w:rsidRPr="00883293" w:rsidRDefault="00EA247F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EA247F" w:rsidRPr="00883293" w:rsidRDefault="00EA247F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247F" w:rsidRPr="002D16EE" w:rsidRDefault="00EA247F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380"/>
    <w:multiLevelType w:val="hybridMultilevel"/>
    <w:tmpl w:val="5CAA71FC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60C"/>
    <w:multiLevelType w:val="hybridMultilevel"/>
    <w:tmpl w:val="B09AB6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70449D"/>
    <w:multiLevelType w:val="hybridMultilevel"/>
    <w:tmpl w:val="F56841E6"/>
    <w:lvl w:ilvl="0" w:tplc="78168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5596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2B487C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B6377"/>
    <w:multiLevelType w:val="hybridMultilevel"/>
    <w:tmpl w:val="435A65D8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AD45DC"/>
    <w:multiLevelType w:val="hybridMultilevel"/>
    <w:tmpl w:val="840EAEC8"/>
    <w:lvl w:ilvl="0" w:tplc="AF5E3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9C72081"/>
    <w:multiLevelType w:val="hybridMultilevel"/>
    <w:tmpl w:val="3872C7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26601E"/>
    <w:multiLevelType w:val="hybridMultilevel"/>
    <w:tmpl w:val="33DE170A"/>
    <w:lvl w:ilvl="0" w:tplc="2318A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D61EC9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3108D4"/>
    <w:multiLevelType w:val="hybridMultilevel"/>
    <w:tmpl w:val="B12C9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5F1564EB"/>
    <w:multiLevelType w:val="hybridMultilevel"/>
    <w:tmpl w:val="9ECA26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05A26FF"/>
    <w:multiLevelType w:val="hybridMultilevel"/>
    <w:tmpl w:val="63122FD8"/>
    <w:lvl w:ilvl="0" w:tplc="78168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11E0380"/>
    <w:multiLevelType w:val="hybridMultilevel"/>
    <w:tmpl w:val="680E3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80FEF"/>
    <w:multiLevelType w:val="hybridMultilevel"/>
    <w:tmpl w:val="CFCC855A"/>
    <w:lvl w:ilvl="0" w:tplc="4F2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7A1B3B"/>
    <w:multiLevelType w:val="hybridMultilevel"/>
    <w:tmpl w:val="B5F4C79E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7" w15:restartNumberingAfterBreak="0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1"/>
  </w:num>
  <w:num w:numId="4">
    <w:abstractNumId w:val="45"/>
  </w:num>
  <w:num w:numId="5">
    <w:abstractNumId w:val="43"/>
  </w:num>
  <w:num w:numId="6">
    <w:abstractNumId w:val="15"/>
  </w:num>
  <w:num w:numId="7">
    <w:abstractNumId w:val="53"/>
  </w:num>
  <w:num w:numId="8">
    <w:abstractNumId w:val="0"/>
  </w:num>
  <w:num w:numId="9">
    <w:abstractNumId w:val="32"/>
  </w:num>
  <w:num w:numId="10">
    <w:abstractNumId w:val="40"/>
  </w:num>
  <w:num w:numId="11">
    <w:abstractNumId w:val="18"/>
  </w:num>
  <w:num w:numId="12">
    <w:abstractNumId w:val="28"/>
  </w:num>
  <w:num w:numId="13">
    <w:abstractNumId w:val="52"/>
  </w:num>
  <w:num w:numId="14">
    <w:abstractNumId w:val="50"/>
  </w:num>
  <w:num w:numId="15">
    <w:abstractNumId w:val="19"/>
  </w:num>
  <w:num w:numId="16">
    <w:abstractNumId w:val="8"/>
  </w:num>
  <w:num w:numId="17">
    <w:abstractNumId w:val="23"/>
  </w:num>
  <w:num w:numId="18">
    <w:abstractNumId w:val="2"/>
  </w:num>
  <w:num w:numId="19">
    <w:abstractNumId w:val="24"/>
  </w:num>
  <w:num w:numId="20">
    <w:abstractNumId w:val="12"/>
  </w:num>
  <w:num w:numId="21">
    <w:abstractNumId w:val="1"/>
  </w:num>
  <w:num w:numId="22">
    <w:abstractNumId w:val="46"/>
  </w:num>
  <w:num w:numId="23">
    <w:abstractNumId w:val="49"/>
  </w:num>
  <w:num w:numId="24">
    <w:abstractNumId w:val="44"/>
  </w:num>
  <w:num w:numId="25">
    <w:abstractNumId w:val="31"/>
  </w:num>
  <w:num w:numId="26">
    <w:abstractNumId w:val="48"/>
  </w:num>
  <w:num w:numId="27">
    <w:abstractNumId w:val="26"/>
  </w:num>
  <w:num w:numId="28">
    <w:abstractNumId w:val="14"/>
  </w:num>
  <w:num w:numId="29">
    <w:abstractNumId w:val="29"/>
  </w:num>
  <w:num w:numId="30">
    <w:abstractNumId w:val="13"/>
  </w:num>
  <w:num w:numId="31">
    <w:abstractNumId w:val="34"/>
  </w:num>
  <w:num w:numId="32">
    <w:abstractNumId w:val="51"/>
  </w:num>
  <w:num w:numId="33">
    <w:abstractNumId w:val="17"/>
  </w:num>
  <w:num w:numId="34">
    <w:abstractNumId w:val="33"/>
  </w:num>
  <w:num w:numId="35">
    <w:abstractNumId w:val="16"/>
  </w:num>
  <w:num w:numId="36">
    <w:abstractNumId w:val="27"/>
  </w:num>
  <w:num w:numId="37">
    <w:abstractNumId w:val="7"/>
  </w:num>
  <w:num w:numId="38">
    <w:abstractNumId w:val="6"/>
  </w:num>
  <w:num w:numId="39">
    <w:abstractNumId w:val="3"/>
  </w:num>
  <w:num w:numId="40">
    <w:abstractNumId w:val="39"/>
  </w:num>
  <w:num w:numId="41">
    <w:abstractNumId w:val="20"/>
  </w:num>
  <w:num w:numId="42">
    <w:abstractNumId w:val="25"/>
  </w:num>
  <w:num w:numId="43">
    <w:abstractNumId w:val="37"/>
  </w:num>
  <w:num w:numId="44">
    <w:abstractNumId w:val="22"/>
  </w:num>
  <w:num w:numId="45">
    <w:abstractNumId w:val="5"/>
  </w:num>
  <w:num w:numId="46">
    <w:abstractNumId w:val="9"/>
  </w:num>
  <w:num w:numId="47">
    <w:abstractNumId w:val="47"/>
  </w:num>
  <w:num w:numId="48">
    <w:abstractNumId w:val="42"/>
  </w:num>
  <w:num w:numId="49">
    <w:abstractNumId w:val="35"/>
  </w:num>
  <w:num w:numId="50">
    <w:abstractNumId w:val="38"/>
  </w:num>
  <w:num w:numId="51">
    <w:abstractNumId w:val="4"/>
  </w:num>
  <w:num w:numId="52">
    <w:abstractNumId w:val="36"/>
  </w:num>
  <w:num w:numId="53">
    <w:abstractNumId w:val="10"/>
  </w:num>
  <w:num w:numId="54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E"/>
    <w:rsid w:val="00002D00"/>
    <w:rsid w:val="000054E1"/>
    <w:rsid w:val="00007DA1"/>
    <w:rsid w:val="00012AB1"/>
    <w:rsid w:val="000216D0"/>
    <w:rsid w:val="0002286B"/>
    <w:rsid w:val="00022C6C"/>
    <w:rsid w:val="00024E3A"/>
    <w:rsid w:val="00024E74"/>
    <w:rsid w:val="00025D5E"/>
    <w:rsid w:val="00026569"/>
    <w:rsid w:val="00027E12"/>
    <w:rsid w:val="00027E81"/>
    <w:rsid w:val="00032E87"/>
    <w:rsid w:val="00033B3F"/>
    <w:rsid w:val="00041E05"/>
    <w:rsid w:val="00043376"/>
    <w:rsid w:val="00050496"/>
    <w:rsid w:val="0005512E"/>
    <w:rsid w:val="00057183"/>
    <w:rsid w:val="000624EE"/>
    <w:rsid w:val="00065299"/>
    <w:rsid w:val="0006597A"/>
    <w:rsid w:val="000677FB"/>
    <w:rsid w:val="00076A88"/>
    <w:rsid w:val="00082A4C"/>
    <w:rsid w:val="00085872"/>
    <w:rsid w:val="000862CF"/>
    <w:rsid w:val="00086DBA"/>
    <w:rsid w:val="00097BBF"/>
    <w:rsid w:val="000A003C"/>
    <w:rsid w:val="000B1A07"/>
    <w:rsid w:val="000B1A64"/>
    <w:rsid w:val="000B2964"/>
    <w:rsid w:val="000B7C25"/>
    <w:rsid w:val="000B7EC5"/>
    <w:rsid w:val="000C588D"/>
    <w:rsid w:val="000C61B9"/>
    <w:rsid w:val="000D65BD"/>
    <w:rsid w:val="000D76F4"/>
    <w:rsid w:val="000E3456"/>
    <w:rsid w:val="000E6103"/>
    <w:rsid w:val="000F702E"/>
    <w:rsid w:val="00103D11"/>
    <w:rsid w:val="00103ED9"/>
    <w:rsid w:val="00103FC7"/>
    <w:rsid w:val="00104D5B"/>
    <w:rsid w:val="0010593B"/>
    <w:rsid w:val="00106D0C"/>
    <w:rsid w:val="0011062E"/>
    <w:rsid w:val="00111E8E"/>
    <w:rsid w:val="00113042"/>
    <w:rsid w:val="00114BDB"/>
    <w:rsid w:val="00123592"/>
    <w:rsid w:val="00126040"/>
    <w:rsid w:val="00132197"/>
    <w:rsid w:val="00133536"/>
    <w:rsid w:val="00134136"/>
    <w:rsid w:val="00137278"/>
    <w:rsid w:val="00171649"/>
    <w:rsid w:val="00172869"/>
    <w:rsid w:val="00173E54"/>
    <w:rsid w:val="00192734"/>
    <w:rsid w:val="001939EC"/>
    <w:rsid w:val="00193A07"/>
    <w:rsid w:val="00197322"/>
    <w:rsid w:val="001B0117"/>
    <w:rsid w:val="001C4AED"/>
    <w:rsid w:val="001C7A17"/>
    <w:rsid w:val="001D0DA8"/>
    <w:rsid w:val="001D16CC"/>
    <w:rsid w:val="001D24C6"/>
    <w:rsid w:val="001D4E2B"/>
    <w:rsid w:val="001D7D8D"/>
    <w:rsid w:val="00202C78"/>
    <w:rsid w:val="0021091D"/>
    <w:rsid w:val="00210E03"/>
    <w:rsid w:val="002142A7"/>
    <w:rsid w:val="002145FA"/>
    <w:rsid w:val="00215D72"/>
    <w:rsid w:val="00216846"/>
    <w:rsid w:val="00220B59"/>
    <w:rsid w:val="00224FC1"/>
    <w:rsid w:val="002309AE"/>
    <w:rsid w:val="00232B6D"/>
    <w:rsid w:val="00234382"/>
    <w:rsid w:val="00242183"/>
    <w:rsid w:val="002459EB"/>
    <w:rsid w:val="0024603A"/>
    <w:rsid w:val="00247A75"/>
    <w:rsid w:val="002564C2"/>
    <w:rsid w:val="0025654D"/>
    <w:rsid w:val="002615C8"/>
    <w:rsid w:val="00262EA0"/>
    <w:rsid w:val="00264D8E"/>
    <w:rsid w:val="0026701D"/>
    <w:rsid w:val="00270E8C"/>
    <w:rsid w:val="002722C2"/>
    <w:rsid w:val="00272FA4"/>
    <w:rsid w:val="00273141"/>
    <w:rsid w:val="0027428D"/>
    <w:rsid w:val="00277EE7"/>
    <w:rsid w:val="002861C5"/>
    <w:rsid w:val="002874B2"/>
    <w:rsid w:val="002876AF"/>
    <w:rsid w:val="00296A35"/>
    <w:rsid w:val="002B3C55"/>
    <w:rsid w:val="002C30CE"/>
    <w:rsid w:val="002C6E2D"/>
    <w:rsid w:val="002D0EC8"/>
    <w:rsid w:val="002D16EE"/>
    <w:rsid w:val="002D7D39"/>
    <w:rsid w:val="002E0CEC"/>
    <w:rsid w:val="002E2515"/>
    <w:rsid w:val="002E4200"/>
    <w:rsid w:val="002E4243"/>
    <w:rsid w:val="002E6621"/>
    <w:rsid w:val="002E7114"/>
    <w:rsid w:val="002F28FB"/>
    <w:rsid w:val="002F5B7F"/>
    <w:rsid w:val="002F601C"/>
    <w:rsid w:val="002F7802"/>
    <w:rsid w:val="00300B48"/>
    <w:rsid w:val="00306451"/>
    <w:rsid w:val="00314CAE"/>
    <w:rsid w:val="00316543"/>
    <w:rsid w:val="0031757F"/>
    <w:rsid w:val="0032253C"/>
    <w:rsid w:val="0032272F"/>
    <w:rsid w:val="00326D49"/>
    <w:rsid w:val="00327CB5"/>
    <w:rsid w:val="00331E21"/>
    <w:rsid w:val="0033422D"/>
    <w:rsid w:val="00334F08"/>
    <w:rsid w:val="003379BC"/>
    <w:rsid w:val="00337EBB"/>
    <w:rsid w:val="003414C8"/>
    <w:rsid w:val="003448B2"/>
    <w:rsid w:val="00344B51"/>
    <w:rsid w:val="003467AD"/>
    <w:rsid w:val="0035028B"/>
    <w:rsid w:val="00361DD8"/>
    <w:rsid w:val="003644F4"/>
    <w:rsid w:val="00365537"/>
    <w:rsid w:val="00366D45"/>
    <w:rsid w:val="00372727"/>
    <w:rsid w:val="0038595F"/>
    <w:rsid w:val="00386D2A"/>
    <w:rsid w:val="00387695"/>
    <w:rsid w:val="003878E3"/>
    <w:rsid w:val="00396AA2"/>
    <w:rsid w:val="003A00E1"/>
    <w:rsid w:val="003A3DC1"/>
    <w:rsid w:val="003A580D"/>
    <w:rsid w:val="003B3DEC"/>
    <w:rsid w:val="003B3F2A"/>
    <w:rsid w:val="003B447C"/>
    <w:rsid w:val="003C24B0"/>
    <w:rsid w:val="003C3213"/>
    <w:rsid w:val="003C36A3"/>
    <w:rsid w:val="003C4759"/>
    <w:rsid w:val="003C66AD"/>
    <w:rsid w:val="003C7891"/>
    <w:rsid w:val="003D167E"/>
    <w:rsid w:val="003D1B0E"/>
    <w:rsid w:val="003D6021"/>
    <w:rsid w:val="003E0FCF"/>
    <w:rsid w:val="003E2EDD"/>
    <w:rsid w:val="003E3479"/>
    <w:rsid w:val="003E7EC4"/>
    <w:rsid w:val="003F1DD2"/>
    <w:rsid w:val="004022DC"/>
    <w:rsid w:val="004044AF"/>
    <w:rsid w:val="00410B41"/>
    <w:rsid w:val="0042340A"/>
    <w:rsid w:val="00423859"/>
    <w:rsid w:val="00424F5D"/>
    <w:rsid w:val="004256B5"/>
    <w:rsid w:val="0043017B"/>
    <w:rsid w:val="00430628"/>
    <w:rsid w:val="00432162"/>
    <w:rsid w:val="00433223"/>
    <w:rsid w:val="004341D7"/>
    <w:rsid w:val="00435B52"/>
    <w:rsid w:val="00437956"/>
    <w:rsid w:val="004438F3"/>
    <w:rsid w:val="00447BD9"/>
    <w:rsid w:val="004503F4"/>
    <w:rsid w:val="00453B7F"/>
    <w:rsid w:val="00454CE4"/>
    <w:rsid w:val="004562DD"/>
    <w:rsid w:val="00456637"/>
    <w:rsid w:val="00457A4D"/>
    <w:rsid w:val="00462871"/>
    <w:rsid w:val="00467018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84E5B"/>
    <w:rsid w:val="004903EC"/>
    <w:rsid w:val="00494F8E"/>
    <w:rsid w:val="004A4FF4"/>
    <w:rsid w:val="004A71AF"/>
    <w:rsid w:val="004B4ADF"/>
    <w:rsid w:val="004C0E08"/>
    <w:rsid w:val="004C4DB8"/>
    <w:rsid w:val="004D3BB7"/>
    <w:rsid w:val="004D45DB"/>
    <w:rsid w:val="004D6D8B"/>
    <w:rsid w:val="004E5746"/>
    <w:rsid w:val="004E7313"/>
    <w:rsid w:val="004E7E93"/>
    <w:rsid w:val="004F6E65"/>
    <w:rsid w:val="004F73AF"/>
    <w:rsid w:val="005000A7"/>
    <w:rsid w:val="00500E93"/>
    <w:rsid w:val="00507EFD"/>
    <w:rsid w:val="005125F6"/>
    <w:rsid w:val="00514147"/>
    <w:rsid w:val="00520BE1"/>
    <w:rsid w:val="00520D41"/>
    <w:rsid w:val="0052386E"/>
    <w:rsid w:val="00526390"/>
    <w:rsid w:val="00526EF3"/>
    <w:rsid w:val="00531476"/>
    <w:rsid w:val="005323D4"/>
    <w:rsid w:val="00532467"/>
    <w:rsid w:val="00532CB1"/>
    <w:rsid w:val="005349AD"/>
    <w:rsid w:val="00536B43"/>
    <w:rsid w:val="005375E2"/>
    <w:rsid w:val="00551B9E"/>
    <w:rsid w:val="005522C5"/>
    <w:rsid w:val="0055280F"/>
    <w:rsid w:val="00553FB9"/>
    <w:rsid w:val="005574C2"/>
    <w:rsid w:val="005609FC"/>
    <w:rsid w:val="00562494"/>
    <w:rsid w:val="00571B65"/>
    <w:rsid w:val="005750A9"/>
    <w:rsid w:val="005833F6"/>
    <w:rsid w:val="00592E8A"/>
    <w:rsid w:val="00595F8C"/>
    <w:rsid w:val="005962D1"/>
    <w:rsid w:val="005974C9"/>
    <w:rsid w:val="00597A0D"/>
    <w:rsid w:val="005A0B87"/>
    <w:rsid w:val="005A2C7C"/>
    <w:rsid w:val="005A3FD4"/>
    <w:rsid w:val="005B17A2"/>
    <w:rsid w:val="005B46B3"/>
    <w:rsid w:val="005B48FE"/>
    <w:rsid w:val="005B5D2A"/>
    <w:rsid w:val="005B6455"/>
    <w:rsid w:val="005C01E5"/>
    <w:rsid w:val="005C4722"/>
    <w:rsid w:val="005D31A2"/>
    <w:rsid w:val="005D3B10"/>
    <w:rsid w:val="005E3C50"/>
    <w:rsid w:val="005F18DB"/>
    <w:rsid w:val="005F193F"/>
    <w:rsid w:val="005F4B1B"/>
    <w:rsid w:val="005F563C"/>
    <w:rsid w:val="00600F26"/>
    <w:rsid w:val="00603EEE"/>
    <w:rsid w:val="00605CEF"/>
    <w:rsid w:val="00605F1A"/>
    <w:rsid w:val="006066FC"/>
    <w:rsid w:val="00611B3F"/>
    <w:rsid w:val="00615748"/>
    <w:rsid w:val="00615B1E"/>
    <w:rsid w:val="00620B4D"/>
    <w:rsid w:val="00627695"/>
    <w:rsid w:val="006300E4"/>
    <w:rsid w:val="00630D5C"/>
    <w:rsid w:val="00632B28"/>
    <w:rsid w:val="0064045A"/>
    <w:rsid w:val="0064117E"/>
    <w:rsid w:val="00642396"/>
    <w:rsid w:val="00643711"/>
    <w:rsid w:val="00645E50"/>
    <w:rsid w:val="00651F9F"/>
    <w:rsid w:val="00654147"/>
    <w:rsid w:val="00663141"/>
    <w:rsid w:val="00667ECB"/>
    <w:rsid w:val="00672C22"/>
    <w:rsid w:val="0068126F"/>
    <w:rsid w:val="0068245E"/>
    <w:rsid w:val="0068361A"/>
    <w:rsid w:val="0068440B"/>
    <w:rsid w:val="006852A7"/>
    <w:rsid w:val="00685AF3"/>
    <w:rsid w:val="006906D8"/>
    <w:rsid w:val="00694FD5"/>
    <w:rsid w:val="00697224"/>
    <w:rsid w:val="00697DF5"/>
    <w:rsid w:val="006A32D5"/>
    <w:rsid w:val="006A4E31"/>
    <w:rsid w:val="006B14A1"/>
    <w:rsid w:val="006B15FF"/>
    <w:rsid w:val="006B1BA3"/>
    <w:rsid w:val="006C048A"/>
    <w:rsid w:val="006C04E9"/>
    <w:rsid w:val="006C5F9B"/>
    <w:rsid w:val="006D1F96"/>
    <w:rsid w:val="006D2BEF"/>
    <w:rsid w:val="006D41BB"/>
    <w:rsid w:val="006D630C"/>
    <w:rsid w:val="006D6B5C"/>
    <w:rsid w:val="006D7E35"/>
    <w:rsid w:val="006F138D"/>
    <w:rsid w:val="006F6033"/>
    <w:rsid w:val="00704659"/>
    <w:rsid w:val="00712038"/>
    <w:rsid w:val="00720B10"/>
    <w:rsid w:val="0072309B"/>
    <w:rsid w:val="00725DF8"/>
    <w:rsid w:val="00731626"/>
    <w:rsid w:val="00731D4F"/>
    <w:rsid w:val="0073371A"/>
    <w:rsid w:val="007379B6"/>
    <w:rsid w:val="00742695"/>
    <w:rsid w:val="007427D3"/>
    <w:rsid w:val="0075520C"/>
    <w:rsid w:val="00757348"/>
    <w:rsid w:val="00765EA8"/>
    <w:rsid w:val="0076629F"/>
    <w:rsid w:val="00766E2A"/>
    <w:rsid w:val="00770B7D"/>
    <w:rsid w:val="00773684"/>
    <w:rsid w:val="00776473"/>
    <w:rsid w:val="00780F35"/>
    <w:rsid w:val="00783EBB"/>
    <w:rsid w:val="007840E8"/>
    <w:rsid w:val="00787AF7"/>
    <w:rsid w:val="00794C14"/>
    <w:rsid w:val="00795142"/>
    <w:rsid w:val="007956FA"/>
    <w:rsid w:val="00797D12"/>
    <w:rsid w:val="007A0D5C"/>
    <w:rsid w:val="007A2558"/>
    <w:rsid w:val="007A274F"/>
    <w:rsid w:val="007A2C6E"/>
    <w:rsid w:val="007A3334"/>
    <w:rsid w:val="007B2ADD"/>
    <w:rsid w:val="007B3D4A"/>
    <w:rsid w:val="007B76F3"/>
    <w:rsid w:val="007C6928"/>
    <w:rsid w:val="007D18EA"/>
    <w:rsid w:val="007D1ECC"/>
    <w:rsid w:val="007E073B"/>
    <w:rsid w:val="007E2679"/>
    <w:rsid w:val="007E27FC"/>
    <w:rsid w:val="007E3859"/>
    <w:rsid w:val="007E5701"/>
    <w:rsid w:val="007E7D24"/>
    <w:rsid w:val="007E7E72"/>
    <w:rsid w:val="007F1801"/>
    <w:rsid w:val="007F2CD1"/>
    <w:rsid w:val="007F6284"/>
    <w:rsid w:val="008176AA"/>
    <w:rsid w:val="008203B9"/>
    <w:rsid w:val="00822C52"/>
    <w:rsid w:val="00823F05"/>
    <w:rsid w:val="00837E46"/>
    <w:rsid w:val="00845337"/>
    <w:rsid w:val="0084598B"/>
    <w:rsid w:val="00846050"/>
    <w:rsid w:val="00852882"/>
    <w:rsid w:val="0086446B"/>
    <w:rsid w:val="0086473E"/>
    <w:rsid w:val="00865649"/>
    <w:rsid w:val="00865D4D"/>
    <w:rsid w:val="00866B6A"/>
    <w:rsid w:val="00872803"/>
    <w:rsid w:val="008735F4"/>
    <w:rsid w:val="008777DC"/>
    <w:rsid w:val="00881814"/>
    <w:rsid w:val="008868D4"/>
    <w:rsid w:val="00887B3F"/>
    <w:rsid w:val="00893803"/>
    <w:rsid w:val="008A333F"/>
    <w:rsid w:val="008A3CD7"/>
    <w:rsid w:val="008A5359"/>
    <w:rsid w:val="008A5CB3"/>
    <w:rsid w:val="008A7A4E"/>
    <w:rsid w:val="008B0363"/>
    <w:rsid w:val="008C2AE5"/>
    <w:rsid w:val="008C2DA0"/>
    <w:rsid w:val="008C39BB"/>
    <w:rsid w:val="008C7D68"/>
    <w:rsid w:val="008D2E2D"/>
    <w:rsid w:val="008D4CC0"/>
    <w:rsid w:val="008D6922"/>
    <w:rsid w:val="008E3C9F"/>
    <w:rsid w:val="008E3DF6"/>
    <w:rsid w:val="008E55D1"/>
    <w:rsid w:val="008E5B0D"/>
    <w:rsid w:val="008F5CD3"/>
    <w:rsid w:val="008F5DBC"/>
    <w:rsid w:val="008F70FA"/>
    <w:rsid w:val="008F7233"/>
    <w:rsid w:val="00904DE4"/>
    <w:rsid w:val="0090675B"/>
    <w:rsid w:val="0090774B"/>
    <w:rsid w:val="00914A13"/>
    <w:rsid w:val="00917497"/>
    <w:rsid w:val="009236A5"/>
    <w:rsid w:val="009268ED"/>
    <w:rsid w:val="00935C62"/>
    <w:rsid w:val="00937D20"/>
    <w:rsid w:val="0094075E"/>
    <w:rsid w:val="009410EA"/>
    <w:rsid w:val="0094644E"/>
    <w:rsid w:val="00950F6A"/>
    <w:rsid w:val="009522AB"/>
    <w:rsid w:val="009563EE"/>
    <w:rsid w:val="00956C59"/>
    <w:rsid w:val="00961905"/>
    <w:rsid w:val="0096323F"/>
    <w:rsid w:val="009728F6"/>
    <w:rsid w:val="0097668E"/>
    <w:rsid w:val="00981BE0"/>
    <w:rsid w:val="00982FE5"/>
    <w:rsid w:val="00984AEB"/>
    <w:rsid w:val="00987FC1"/>
    <w:rsid w:val="009A4DC6"/>
    <w:rsid w:val="009B4B2D"/>
    <w:rsid w:val="009C0E84"/>
    <w:rsid w:val="009C2091"/>
    <w:rsid w:val="009D002F"/>
    <w:rsid w:val="009D396F"/>
    <w:rsid w:val="009D3A2B"/>
    <w:rsid w:val="009D3BC6"/>
    <w:rsid w:val="009D66E5"/>
    <w:rsid w:val="009E2969"/>
    <w:rsid w:val="009E3526"/>
    <w:rsid w:val="009E3688"/>
    <w:rsid w:val="009E43E3"/>
    <w:rsid w:val="009F0CFB"/>
    <w:rsid w:val="009F78BA"/>
    <w:rsid w:val="00A04688"/>
    <w:rsid w:val="00A30705"/>
    <w:rsid w:val="00A3225A"/>
    <w:rsid w:val="00A40F42"/>
    <w:rsid w:val="00A47E36"/>
    <w:rsid w:val="00A52F8B"/>
    <w:rsid w:val="00A5357B"/>
    <w:rsid w:val="00A55AE6"/>
    <w:rsid w:val="00A5641F"/>
    <w:rsid w:val="00A62B17"/>
    <w:rsid w:val="00A62EA4"/>
    <w:rsid w:val="00A63DB8"/>
    <w:rsid w:val="00A64CDB"/>
    <w:rsid w:val="00A703E6"/>
    <w:rsid w:val="00A75B07"/>
    <w:rsid w:val="00A86BCA"/>
    <w:rsid w:val="00A87CB5"/>
    <w:rsid w:val="00A91344"/>
    <w:rsid w:val="00A92046"/>
    <w:rsid w:val="00A94441"/>
    <w:rsid w:val="00AA29E7"/>
    <w:rsid w:val="00AA604D"/>
    <w:rsid w:val="00AB204E"/>
    <w:rsid w:val="00AB4D29"/>
    <w:rsid w:val="00AC1DC1"/>
    <w:rsid w:val="00AC717F"/>
    <w:rsid w:val="00AC777C"/>
    <w:rsid w:val="00AD11B2"/>
    <w:rsid w:val="00AD6E1F"/>
    <w:rsid w:val="00AE0FD5"/>
    <w:rsid w:val="00AE259C"/>
    <w:rsid w:val="00AE4947"/>
    <w:rsid w:val="00AE4FDD"/>
    <w:rsid w:val="00AF392B"/>
    <w:rsid w:val="00AF4C77"/>
    <w:rsid w:val="00AF5DBD"/>
    <w:rsid w:val="00B003ED"/>
    <w:rsid w:val="00B0057D"/>
    <w:rsid w:val="00B107AE"/>
    <w:rsid w:val="00B23B28"/>
    <w:rsid w:val="00B26989"/>
    <w:rsid w:val="00B34F27"/>
    <w:rsid w:val="00B36954"/>
    <w:rsid w:val="00B40A05"/>
    <w:rsid w:val="00B40B3C"/>
    <w:rsid w:val="00B4165F"/>
    <w:rsid w:val="00B42F92"/>
    <w:rsid w:val="00B45151"/>
    <w:rsid w:val="00B53F41"/>
    <w:rsid w:val="00B568DD"/>
    <w:rsid w:val="00B57A73"/>
    <w:rsid w:val="00B66D59"/>
    <w:rsid w:val="00B750EC"/>
    <w:rsid w:val="00B815F5"/>
    <w:rsid w:val="00B82DB0"/>
    <w:rsid w:val="00B84E41"/>
    <w:rsid w:val="00B861AC"/>
    <w:rsid w:val="00B8620F"/>
    <w:rsid w:val="00B93092"/>
    <w:rsid w:val="00B97BCB"/>
    <w:rsid w:val="00BA279B"/>
    <w:rsid w:val="00BA6D9B"/>
    <w:rsid w:val="00BB67B7"/>
    <w:rsid w:val="00BC5CAC"/>
    <w:rsid w:val="00BC72A1"/>
    <w:rsid w:val="00BD1F58"/>
    <w:rsid w:val="00BE2634"/>
    <w:rsid w:val="00BE2CDC"/>
    <w:rsid w:val="00BE58FF"/>
    <w:rsid w:val="00BE5F63"/>
    <w:rsid w:val="00BE71B8"/>
    <w:rsid w:val="00BE739A"/>
    <w:rsid w:val="00BF065A"/>
    <w:rsid w:val="00BF638E"/>
    <w:rsid w:val="00C0020C"/>
    <w:rsid w:val="00C037DA"/>
    <w:rsid w:val="00C12F23"/>
    <w:rsid w:val="00C14515"/>
    <w:rsid w:val="00C1468D"/>
    <w:rsid w:val="00C147CA"/>
    <w:rsid w:val="00C14DC4"/>
    <w:rsid w:val="00C161DB"/>
    <w:rsid w:val="00C204B9"/>
    <w:rsid w:val="00C22D0F"/>
    <w:rsid w:val="00C22F26"/>
    <w:rsid w:val="00C249CC"/>
    <w:rsid w:val="00C301D1"/>
    <w:rsid w:val="00C313CA"/>
    <w:rsid w:val="00C36F57"/>
    <w:rsid w:val="00C3740E"/>
    <w:rsid w:val="00C40DD9"/>
    <w:rsid w:val="00C4135B"/>
    <w:rsid w:val="00C4540F"/>
    <w:rsid w:val="00C520C2"/>
    <w:rsid w:val="00C524B2"/>
    <w:rsid w:val="00C57E74"/>
    <w:rsid w:val="00C617A4"/>
    <w:rsid w:val="00C80610"/>
    <w:rsid w:val="00C86B4B"/>
    <w:rsid w:val="00C914D1"/>
    <w:rsid w:val="00C9330E"/>
    <w:rsid w:val="00C947C6"/>
    <w:rsid w:val="00C963B7"/>
    <w:rsid w:val="00CA1C7F"/>
    <w:rsid w:val="00CA37F3"/>
    <w:rsid w:val="00CA4012"/>
    <w:rsid w:val="00CA6555"/>
    <w:rsid w:val="00CB4D53"/>
    <w:rsid w:val="00CC4C2E"/>
    <w:rsid w:val="00CD014E"/>
    <w:rsid w:val="00CD10A3"/>
    <w:rsid w:val="00CD29C1"/>
    <w:rsid w:val="00CD4B15"/>
    <w:rsid w:val="00CD79E3"/>
    <w:rsid w:val="00CE1583"/>
    <w:rsid w:val="00CE1B7D"/>
    <w:rsid w:val="00CE24FB"/>
    <w:rsid w:val="00CE6D9B"/>
    <w:rsid w:val="00CE7F54"/>
    <w:rsid w:val="00CF0577"/>
    <w:rsid w:val="00D00B05"/>
    <w:rsid w:val="00D02D3A"/>
    <w:rsid w:val="00D030AC"/>
    <w:rsid w:val="00D03782"/>
    <w:rsid w:val="00D04FA6"/>
    <w:rsid w:val="00D054E8"/>
    <w:rsid w:val="00D06A9B"/>
    <w:rsid w:val="00D164DB"/>
    <w:rsid w:val="00D3193C"/>
    <w:rsid w:val="00D378A9"/>
    <w:rsid w:val="00D37DD7"/>
    <w:rsid w:val="00D41193"/>
    <w:rsid w:val="00D418CE"/>
    <w:rsid w:val="00D42D34"/>
    <w:rsid w:val="00D545E9"/>
    <w:rsid w:val="00D612DA"/>
    <w:rsid w:val="00D64BB0"/>
    <w:rsid w:val="00D66917"/>
    <w:rsid w:val="00D710D3"/>
    <w:rsid w:val="00D74845"/>
    <w:rsid w:val="00D82A6C"/>
    <w:rsid w:val="00D82B45"/>
    <w:rsid w:val="00D860AA"/>
    <w:rsid w:val="00D90B99"/>
    <w:rsid w:val="00D93371"/>
    <w:rsid w:val="00D93592"/>
    <w:rsid w:val="00D94266"/>
    <w:rsid w:val="00D96369"/>
    <w:rsid w:val="00DA2C61"/>
    <w:rsid w:val="00DA4597"/>
    <w:rsid w:val="00DA7F68"/>
    <w:rsid w:val="00DB7228"/>
    <w:rsid w:val="00DC2110"/>
    <w:rsid w:val="00DC25E4"/>
    <w:rsid w:val="00DC6FC1"/>
    <w:rsid w:val="00DD06FF"/>
    <w:rsid w:val="00DE5CDA"/>
    <w:rsid w:val="00DF08F9"/>
    <w:rsid w:val="00DF77AD"/>
    <w:rsid w:val="00E00E48"/>
    <w:rsid w:val="00E015CE"/>
    <w:rsid w:val="00E02E02"/>
    <w:rsid w:val="00E07CCC"/>
    <w:rsid w:val="00E129BC"/>
    <w:rsid w:val="00E12BE8"/>
    <w:rsid w:val="00E222CE"/>
    <w:rsid w:val="00E230B3"/>
    <w:rsid w:val="00E31EE6"/>
    <w:rsid w:val="00E3235C"/>
    <w:rsid w:val="00E4087B"/>
    <w:rsid w:val="00E40E52"/>
    <w:rsid w:val="00E42D46"/>
    <w:rsid w:val="00E50101"/>
    <w:rsid w:val="00E50CD9"/>
    <w:rsid w:val="00E54EDE"/>
    <w:rsid w:val="00E71007"/>
    <w:rsid w:val="00E84E38"/>
    <w:rsid w:val="00E90989"/>
    <w:rsid w:val="00E971AC"/>
    <w:rsid w:val="00EA0A1F"/>
    <w:rsid w:val="00EA247F"/>
    <w:rsid w:val="00EA4B1D"/>
    <w:rsid w:val="00EA58CC"/>
    <w:rsid w:val="00EA5A3B"/>
    <w:rsid w:val="00EC5073"/>
    <w:rsid w:val="00EC513A"/>
    <w:rsid w:val="00EC6C24"/>
    <w:rsid w:val="00EC7B2F"/>
    <w:rsid w:val="00ED0F15"/>
    <w:rsid w:val="00EE0AF2"/>
    <w:rsid w:val="00EE6D8F"/>
    <w:rsid w:val="00EF3179"/>
    <w:rsid w:val="00EF349F"/>
    <w:rsid w:val="00EF6113"/>
    <w:rsid w:val="00EF72A0"/>
    <w:rsid w:val="00EF7AB1"/>
    <w:rsid w:val="00EF7DFC"/>
    <w:rsid w:val="00F011A3"/>
    <w:rsid w:val="00F0460A"/>
    <w:rsid w:val="00F04FA8"/>
    <w:rsid w:val="00F076FB"/>
    <w:rsid w:val="00F155BC"/>
    <w:rsid w:val="00F17EDC"/>
    <w:rsid w:val="00F17F9F"/>
    <w:rsid w:val="00F21C09"/>
    <w:rsid w:val="00F2482D"/>
    <w:rsid w:val="00F3072B"/>
    <w:rsid w:val="00F3615C"/>
    <w:rsid w:val="00F377FE"/>
    <w:rsid w:val="00F43EC0"/>
    <w:rsid w:val="00F455DC"/>
    <w:rsid w:val="00F53619"/>
    <w:rsid w:val="00F60E7D"/>
    <w:rsid w:val="00F6145F"/>
    <w:rsid w:val="00F668DB"/>
    <w:rsid w:val="00F71782"/>
    <w:rsid w:val="00F71D77"/>
    <w:rsid w:val="00F73FD4"/>
    <w:rsid w:val="00F7447F"/>
    <w:rsid w:val="00F74E1C"/>
    <w:rsid w:val="00F7525A"/>
    <w:rsid w:val="00F858D7"/>
    <w:rsid w:val="00F86196"/>
    <w:rsid w:val="00F96EEC"/>
    <w:rsid w:val="00FA0259"/>
    <w:rsid w:val="00FA0F8E"/>
    <w:rsid w:val="00FA1A4A"/>
    <w:rsid w:val="00FA2CDC"/>
    <w:rsid w:val="00FA485C"/>
    <w:rsid w:val="00FA7E85"/>
    <w:rsid w:val="00FC017E"/>
    <w:rsid w:val="00FD31C2"/>
    <w:rsid w:val="00FD3CEF"/>
    <w:rsid w:val="00FD4EB0"/>
    <w:rsid w:val="00FD661A"/>
    <w:rsid w:val="00FE10F9"/>
    <w:rsid w:val="00FE119D"/>
    <w:rsid w:val="00FE18C0"/>
    <w:rsid w:val="00FE2A16"/>
    <w:rsid w:val="00FE384E"/>
    <w:rsid w:val="00FE3CEE"/>
    <w:rsid w:val="00FE4ADD"/>
    <w:rsid w:val="00FF01E4"/>
    <w:rsid w:val="00FF1FCC"/>
    <w:rsid w:val="00FF2331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2615752-7ECD-4B29-B0EB-75DFA7B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http://www.rpo.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redakcjarpo@warmia.mazury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armia.mazury.pl/polityka-spoleczna/obserwatorium-integracji-spolecznej/o-obserwatoriu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7C78-DFC4-409B-8B04-1BFE706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10531</Words>
  <Characters>63186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Marek Białogrzywy</cp:lastModifiedBy>
  <cp:revision>15</cp:revision>
  <cp:lastPrinted>2017-07-26T07:01:00Z</cp:lastPrinted>
  <dcterms:created xsi:type="dcterms:W3CDTF">2017-04-18T10:04:00Z</dcterms:created>
  <dcterms:modified xsi:type="dcterms:W3CDTF">2017-09-12T12:05:00Z</dcterms:modified>
</cp:coreProperties>
</file>