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0F" w:rsidRDefault="001406DD">
      <w:pPr>
        <w:spacing w:after="0" w:line="259" w:lineRule="auto"/>
        <w:ind w:left="0" w:right="158" w:firstLine="0"/>
        <w:jc w:val="center"/>
      </w:pPr>
      <w:bookmarkStart w:id="0" w:name="_GoBack"/>
      <w:bookmarkEnd w:id="0"/>
      <w:r>
        <w:rPr>
          <w:b/>
          <w:sz w:val="36"/>
        </w:rPr>
        <w:t xml:space="preserve"> </w:t>
      </w:r>
    </w:p>
    <w:p w:rsidR="00AC590F" w:rsidRDefault="001406DD">
      <w:pPr>
        <w:spacing w:after="0" w:line="259" w:lineRule="auto"/>
        <w:ind w:left="0" w:right="158" w:firstLine="0"/>
        <w:jc w:val="center"/>
      </w:pPr>
      <w:r>
        <w:rPr>
          <w:b/>
          <w:sz w:val="36"/>
        </w:rPr>
        <w:t xml:space="preserve"> </w:t>
      </w:r>
    </w:p>
    <w:p w:rsidR="00AC590F" w:rsidRDefault="001406DD">
      <w:pPr>
        <w:spacing w:after="0" w:line="259" w:lineRule="auto"/>
        <w:ind w:left="0" w:right="158" w:firstLine="0"/>
        <w:jc w:val="center"/>
      </w:pPr>
      <w:r>
        <w:rPr>
          <w:b/>
          <w:sz w:val="36"/>
        </w:rPr>
        <w:t xml:space="preserve"> </w:t>
      </w:r>
    </w:p>
    <w:p w:rsidR="00AC590F" w:rsidRDefault="001406DD">
      <w:pPr>
        <w:spacing w:after="0" w:line="259" w:lineRule="auto"/>
        <w:ind w:left="0" w:right="158" w:firstLine="0"/>
        <w:jc w:val="center"/>
      </w:pPr>
      <w:r>
        <w:rPr>
          <w:b/>
          <w:sz w:val="36"/>
        </w:rPr>
        <w:t xml:space="preserve"> </w:t>
      </w:r>
    </w:p>
    <w:p w:rsidR="00AC590F" w:rsidRDefault="001406DD">
      <w:pPr>
        <w:spacing w:after="0" w:line="259" w:lineRule="auto"/>
        <w:ind w:left="0" w:right="158" w:firstLine="0"/>
        <w:jc w:val="center"/>
      </w:pPr>
      <w:r>
        <w:rPr>
          <w:b/>
          <w:i/>
          <w:sz w:val="36"/>
        </w:rPr>
        <w:t xml:space="preserve"> </w:t>
      </w:r>
    </w:p>
    <w:p w:rsidR="00AC590F" w:rsidRDefault="001406DD">
      <w:pPr>
        <w:spacing w:after="0" w:line="259" w:lineRule="auto"/>
        <w:ind w:left="0" w:right="158" w:firstLine="0"/>
        <w:jc w:val="center"/>
      </w:pPr>
      <w:r>
        <w:rPr>
          <w:b/>
          <w:sz w:val="36"/>
        </w:rPr>
        <w:t xml:space="preserve"> </w:t>
      </w:r>
    </w:p>
    <w:p w:rsidR="00AC590F" w:rsidRDefault="001406DD">
      <w:pPr>
        <w:spacing w:after="0" w:line="250" w:lineRule="auto"/>
        <w:ind w:left="1516" w:right="1667"/>
        <w:jc w:val="center"/>
      </w:pPr>
      <w:r>
        <w:rPr>
          <w:b/>
          <w:sz w:val="36"/>
        </w:rPr>
        <w:t xml:space="preserve">Program Polityki Zdrowotnej województwa warmińsko-mazurskiego na lata 2018-2020 </w:t>
      </w:r>
    </w:p>
    <w:p w:rsidR="00AC590F" w:rsidRDefault="001406DD">
      <w:pPr>
        <w:spacing w:after="0" w:line="250" w:lineRule="auto"/>
        <w:ind w:left="10" w:right="31"/>
        <w:jc w:val="center"/>
      </w:pPr>
      <w:r>
        <w:rPr>
          <w:b/>
          <w:sz w:val="36"/>
        </w:rPr>
        <w:t xml:space="preserve">w zakresie profilaktyki zakażeń wirusem brodawczaka ludzkiego (HPV) </w:t>
      </w:r>
    </w:p>
    <w:p w:rsidR="00AC590F" w:rsidRDefault="001406DD">
      <w:pPr>
        <w:spacing w:after="0" w:line="250" w:lineRule="auto"/>
        <w:ind w:left="10" w:right="0"/>
        <w:jc w:val="center"/>
      </w:pPr>
      <w:r>
        <w:rPr>
          <w:b/>
          <w:sz w:val="36"/>
        </w:rPr>
        <w:t xml:space="preserve">– w szczególności działania edukacyjne oraz szczepienia dziewcząt w wieku 11-13 lat </w:t>
      </w:r>
    </w:p>
    <w:p w:rsidR="00AC590F" w:rsidRDefault="001406DD">
      <w:pPr>
        <w:spacing w:after="0" w:line="250" w:lineRule="auto"/>
        <w:ind w:left="10" w:right="243"/>
        <w:jc w:val="center"/>
      </w:pPr>
      <w:r>
        <w:rPr>
          <w:b/>
          <w:sz w:val="36"/>
        </w:rPr>
        <w:t>(aktualizacja)</w:t>
      </w:r>
      <w:r>
        <w:rPr>
          <w:b/>
        </w:rPr>
        <w:t xml:space="preserve"> </w:t>
      </w:r>
    </w:p>
    <w:p w:rsidR="00AC590F" w:rsidRDefault="001406DD">
      <w:pPr>
        <w:spacing w:after="139" w:line="259" w:lineRule="auto"/>
        <w:ind w:left="77" w:right="0" w:firstLine="0"/>
        <w:jc w:val="left"/>
      </w:pPr>
      <w:r>
        <w:rPr>
          <w:b/>
        </w:rPr>
        <w:t xml:space="preserve"> </w:t>
      </w:r>
    </w:p>
    <w:p w:rsidR="00AC590F" w:rsidRDefault="001406DD">
      <w:pPr>
        <w:spacing w:after="136" w:line="259" w:lineRule="auto"/>
        <w:ind w:left="77" w:right="0" w:firstLine="0"/>
        <w:jc w:val="left"/>
      </w:pPr>
      <w:r>
        <w:rPr>
          <w:b/>
        </w:rPr>
        <w:t xml:space="preserve"> </w:t>
      </w:r>
    </w:p>
    <w:p w:rsidR="00AC590F" w:rsidRDefault="001406DD">
      <w:pPr>
        <w:spacing w:after="139" w:line="259" w:lineRule="auto"/>
        <w:ind w:left="77" w:right="0" w:firstLine="0"/>
        <w:jc w:val="left"/>
      </w:pPr>
      <w:r>
        <w:rPr>
          <w:b/>
        </w:rPr>
        <w:t xml:space="preserve"> </w:t>
      </w:r>
    </w:p>
    <w:p w:rsidR="00AC590F" w:rsidRDefault="001406DD">
      <w:pPr>
        <w:spacing w:after="0" w:line="383" w:lineRule="auto"/>
        <w:ind w:left="77" w:right="9340" w:firstLine="0"/>
        <w:jc w:val="left"/>
      </w:pPr>
      <w:r>
        <w:rPr>
          <w:b/>
        </w:rPr>
        <w:t xml:space="preserve">  </w:t>
      </w:r>
    </w:p>
    <w:p w:rsidR="00AC590F" w:rsidRDefault="001406DD">
      <w:pPr>
        <w:ind w:left="72" w:right="309"/>
      </w:pPr>
      <w:r>
        <w:t xml:space="preserve">Zgodnie z art. 48 Ustawy z dnia 27 sierpnia 2004 r. o świadczeniach opieki zdrowotnej finansowanych ze środków publicznych (Dz. U. z 2015 r. poz. 581, z późn. zm.) </w:t>
      </w:r>
    </w:p>
    <w:p w:rsidR="00AC590F" w:rsidRDefault="001406DD">
      <w:pPr>
        <w:spacing w:after="196" w:line="259" w:lineRule="auto"/>
        <w:ind w:left="77" w:right="0" w:firstLine="0"/>
        <w:jc w:val="left"/>
      </w:pPr>
      <w:r>
        <w:rPr>
          <w:b/>
        </w:rPr>
        <w:t xml:space="preserve"> </w:t>
      </w:r>
    </w:p>
    <w:p w:rsidR="00AC590F" w:rsidRDefault="001406DD">
      <w:pPr>
        <w:spacing w:after="83" w:line="259" w:lineRule="auto"/>
        <w:ind w:left="77" w:right="0" w:firstLine="0"/>
        <w:jc w:val="left"/>
      </w:pPr>
      <w:r>
        <w:rPr>
          <w:b/>
          <w:sz w:val="28"/>
        </w:rPr>
        <w:t xml:space="preserve">Kontynuacja/trwałość programu </w:t>
      </w:r>
    </w:p>
    <w:p w:rsidR="00AC590F" w:rsidRDefault="001406DD">
      <w:pPr>
        <w:ind w:left="72" w:right="309"/>
      </w:pPr>
      <w:r>
        <w:t xml:space="preserve">Program jest wprowadzony po raz pierwszy, zaplanowany na lata 2018–2020, z możliwością kontynuacji w zależności od decyzji Zarządu Województwa Warmińsko-Mazurskiego i posiadanych zasobów finansowych. </w:t>
      </w:r>
    </w:p>
    <w:p w:rsidR="00AC590F" w:rsidRDefault="001406DD">
      <w:pPr>
        <w:spacing w:after="139" w:line="259" w:lineRule="auto"/>
        <w:ind w:left="77" w:right="0" w:firstLine="0"/>
        <w:jc w:val="left"/>
      </w:pPr>
      <w:r>
        <w:t xml:space="preserve"> </w:t>
      </w:r>
    </w:p>
    <w:p w:rsidR="00AC590F" w:rsidRDefault="001406DD">
      <w:pPr>
        <w:ind w:left="72" w:right="309"/>
      </w:pPr>
      <w:r>
        <w:t xml:space="preserve">opracowany na podstawie danych dostępnych w 2017r. </w:t>
      </w:r>
    </w:p>
    <w:p w:rsidR="00AC590F" w:rsidRDefault="001406DD">
      <w:pPr>
        <w:spacing w:after="235" w:line="259" w:lineRule="auto"/>
        <w:ind w:left="77" w:right="0" w:firstLine="0"/>
        <w:jc w:val="left"/>
      </w:pPr>
      <w:r>
        <w:rPr>
          <w:b/>
        </w:rPr>
        <w:t xml:space="preserve"> </w:t>
      </w:r>
    </w:p>
    <w:p w:rsidR="00AC590F" w:rsidRDefault="001406DD">
      <w:pPr>
        <w:spacing w:after="64" w:line="259" w:lineRule="auto"/>
        <w:ind w:left="0" w:right="243" w:firstLine="0"/>
        <w:jc w:val="center"/>
      </w:pPr>
      <w:r>
        <w:rPr>
          <w:b/>
          <w:sz w:val="32"/>
        </w:rPr>
        <w:t xml:space="preserve">Olsztyn, 2017r. </w:t>
      </w:r>
    </w:p>
    <w:p w:rsidR="00AC590F" w:rsidRDefault="001406DD">
      <w:pPr>
        <w:spacing w:after="0" w:line="259" w:lineRule="auto"/>
        <w:ind w:left="77" w:right="0" w:firstLine="0"/>
        <w:jc w:val="left"/>
      </w:pPr>
      <w:r>
        <w:rPr>
          <w:b/>
          <w:color w:val="365F91"/>
        </w:rPr>
        <w:t xml:space="preserve"> </w:t>
      </w:r>
      <w:r>
        <w:rPr>
          <w:b/>
          <w:color w:val="365F91"/>
        </w:rPr>
        <w:tab/>
        <w:t xml:space="preserve"> </w:t>
      </w:r>
    </w:p>
    <w:sdt>
      <w:sdtPr>
        <w:id w:val="-1612517565"/>
        <w:docPartObj>
          <w:docPartGallery w:val="Table of Contents"/>
        </w:docPartObj>
      </w:sdtPr>
      <w:sdtEndPr/>
      <w:sdtContent>
        <w:p w:rsidR="00AC590F" w:rsidRDefault="001406DD">
          <w:pPr>
            <w:pStyle w:val="Spistreci1"/>
            <w:tabs>
              <w:tab w:val="right" w:leader="dot" w:pos="9466"/>
            </w:tabs>
          </w:pPr>
          <w:r>
            <w:fldChar w:fldCharType="begin"/>
          </w:r>
          <w:r>
            <w:instrText xml:space="preserve"> TOC \o "1-3" \h \z \u </w:instrText>
          </w:r>
          <w:r>
            <w:fldChar w:fldCharType="separate"/>
          </w:r>
          <w:hyperlink w:anchor="_Toc102839">
            <w:r>
              <w:rPr>
                <w:b/>
                <w:color w:val="365F91"/>
              </w:rPr>
              <w:t xml:space="preserve">Spis treści </w:t>
            </w:r>
            <w:r>
              <w:rPr>
                <w:b/>
              </w:rPr>
              <w:t>1. Opis problemu zdrowotnego</w:t>
            </w:r>
            <w:r>
              <w:tab/>
            </w:r>
            <w:r>
              <w:fldChar w:fldCharType="begin"/>
            </w:r>
            <w:r>
              <w:instrText>PAGEREF _Toc102839 \h</w:instrText>
            </w:r>
            <w:r>
              <w:fldChar w:fldCharType="separate"/>
            </w:r>
            <w:r>
              <w:t xml:space="preserve">3 </w:t>
            </w:r>
            <w:r>
              <w:fldChar w:fldCharType="end"/>
            </w:r>
          </w:hyperlink>
        </w:p>
        <w:p w:rsidR="00AC590F" w:rsidRDefault="001406DD">
          <w:pPr>
            <w:pStyle w:val="Spistreci2"/>
            <w:tabs>
              <w:tab w:val="right" w:leader="dot" w:pos="9466"/>
            </w:tabs>
          </w:pPr>
          <w:hyperlink w:anchor="_Toc102840">
            <w:r>
              <w:rPr>
                <w:b/>
              </w:rPr>
              <w:t>a. Problem zdrowotny</w:t>
            </w:r>
            <w:r>
              <w:tab/>
            </w:r>
            <w:r>
              <w:fldChar w:fldCharType="begin"/>
            </w:r>
            <w:r>
              <w:instrText>PAGEREF _Toc102840 \h</w:instrText>
            </w:r>
            <w:r>
              <w:fldChar w:fldCharType="separate"/>
            </w:r>
            <w:r>
              <w:t xml:space="preserve">3 </w:t>
            </w:r>
            <w:r>
              <w:fldChar w:fldCharType="end"/>
            </w:r>
          </w:hyperlink>
        </w:p>
        <w:p w:rsidR="00AC590F" w:rsidRDefault="001406DD">
          <w:pPr>
            <w:pStyle w:val="Spistreci2"/>
            <w:tabs>
              <w:tab w:val="right" w:leader="dot" w:pos="9466"/>
            </w:tabs>
          </w:pPr>
          <w:hyperlink w:anchor="_Toc102841">
            <w:r>
              <w:t>Etiologia i patogeneza</w:t>
            </w:r>
            <w:r>
              <w:tab/>
            </w:r>
            <w:r>
              <w:fldChar w:fldCharType="begin"/>
            </w:r>
            <w:r>
              <w:instrText>PAGEREF _Toc102841 \h</w:instrText>
            </w:r>
            <w:r>
              <w:fldChar w:fldCharType="separate"/>
            </w:r>
            <w:r>
              <w:t xml:space="preserve">3 </w:t>
            </w:r>
            <w:r>
              <w:fldChar w:fldCharType="end"/>
            </w:r>
          </w:hyperlink>
        </w:p>
        <w:p w:rsidR="00AC590F" w:rsidRDefault="001406DD">
          <w:pPr>
            <w:pStyle w:val="Spistreci2"/>
            <w:tabs>
              <w:tab w:val="right" w:leader="dot" w:pos="9466"/>
            </w:tabs>
          </w:pPr>
          <w:hyperlink w:anchor="_Toc102842">
            <w:r>
              <w:t>Czynniki ryzyka</w:t>
            </w:r>
            <w:r>
              <w:tab/>
            </w:r>
            <w:r>
              <w:fldChar w:fldCharType="begin"/>
            </w:r>
            <w:r>
              <w:instrText>P</w:instrText>
            </w:r>
            <w:r>
              <w:instrText>AGEREF _Toc102842 \h</w:instrText>
            </w:r>
            <w:r>
              <w:fldChar w:fldCharType="separate"/>
            </w:r>
            <w:r>
              <w:t xml:space="preserve">3 </w:t>
            </w:r>
            <w:r>
              <w:fldChar w:fldCharType="end"/>
            </w:r>
          </w:hyperlink>
        </w:p>
        <w:p w:rsidR="00AC590F" w:rsidRDefault="001406DD">
          <w:pPr>
            <w:pStyle w:val="Spistreci2"/>
            <w:tabs>
              <w:tab w:val="right" w:leader="dot" w:pos="9466"/>
            </w:tabs>
          </w:pPr>
          <w:hyperlink w:anchor="_Toc102843">
            <w:r>
              <w:t>Przebieg naturalny i obraz kliniczny</w:t>
            </w:r>
            <w:r>
              <w:tab/>
            </w:r>
            <w:r>
              <w:fldChar w:fldCharType="begin"/>
            </w:r>
            <w:r>
              <w:instrText>PAGEREF _Toc102843 \h</w:instrText>
            </w:r>
            <w:r>
              <w:fldChar w:fldCharType="separate"/>
            </w:r>
            <w:r>
              <w:t xml:space="preserve">5 </w:t>
            </w:r>
            <w:r>
              <w:fldChar w:fldCharType="end"/>
            </w:r>
          </w:hyperlink>
        </w:p>
        <w:p w:rsidR="00AC590F" w:rsidRDefault="001406DD">
          <w:pPr>
            <w:pStyle w:val="Spistreci2"/>
            <w:tabs>
              <w:tab w:val="right" w:leader="dot" w:pos="9466"/>
            </w:tabs>
          </w:pPr>
          <w:hyperlink w:anchor="_Toc102844">
            <w:r>
              <w:t>Rozpoznanie</w:t>
            </w:r>
            <w:r>
              <w:tab/>
            </w:r>
            <w:r>
              <w:fldChar w:fldCharType="begin"/>
            </w:r>
            <w:r>
              <w:instrText>PAGEREF _Toc102844 \h</w:instrText>
            </w:r>
            <w:r>
              <w:fldChar w:fldCharType="separate"/>
            </w:r>
            <w:r>
              <w:t xml:space="preserve">5 </w:t>
            </w:r>
            <w:r>
              <w:fldChar w:fldCharType="end"/>
            </w:r>
          </w:hyperlink>
        </w:p>
        <w:p w:rsidR="00AC590F" w:rsidRDefault="001406DD">
          <w:pPr>
            <w:pStyle w:val="Spistreci2"/>
            <w:tabs>
              <w:tab w:val="right" w:leader="dot" w:pos="9466"/>
            </w:tabs>
          </w:pPr>
          <w:hyperlink w:anchor="_Toc102845">
            <w:r>
              <w:t>Leczenie</w:t>
            </w:r>
            <w:r>
              <w:tab/>
            </w:r>
            <w:r>
              <w:fldChar w:fldCharType="begin"/>
            </w:r>
            <w:r>
              <w:instrText>PAGEREF _Toc102845 \h</w:instrText>
            </w:r>
            <w:r>
              <w:fldChar w:fldCharType="separate"/>
            </w:r>
            <w:r>
              <w:t xml:space="preserve">6 </w:t>
            </w:r>
            <w:r>
              <w:fldChar w:fldCharType="end"/>
            </w:r>
          </w:hyperlink>
        </w:p>
        <w:p w:rsidR="00AC590F" w:rsidRDefault="001406DD">
          <w:pPr>
            <w:pStyle w:val="Spistreci2"/>
            <w:tabs>
              <w:tab w:val="right" w:leader="dot" w:pos="9466"/>
            </w:tabs>
          </w:pPr>
          <w:hyperlink w:anchor="_Toc102846">
            <w:r>
              <w:t>Rokowanie</w:t>
            </w:r>
            <w:r>
              <w:tab/>
            </w:r>
            <w:r>
              <w:fldChar w:fldCharType="begin"/>
            </w:r>
            <w:r>
              <w:instrText>PAGEREF _Toc102846 \h</w:instrText>
            </w:r>
            <w:r>
              <w:fldChar w:fldCharType="separate"/>
            </w:r>
            <w:r>
              <w:t xml:space="preserve">6 </w:t>
            </w:r>
            <w:r>
              <w:fldChar w:fldCharType="end"/>
            </w:r>
          </w:hyperlink>
        </w:p>
        <w:p w:rsidR="00AC590F" w:rsidRDefault="001406DD">
          <w:pPr>
            <w:pStyle w:val="Spistreci2"/>
            <w:tabs>
              <w:tab w:val="right" w:leader="dot" w:pos="9466"/>
            </w:tabs>
          </w:pPr>
          <w:hyperlink w:anchor="_Toc102847">
            <w:r>
              <w:rPr>
                <w:b/>
              </w:rPr>
              <w:t>b. Epidemiologia</w:t>
            </w:r>
            <w:r>
              <w:tab/>
            </w:r>
            <w:r>
              <w:fldChar w:fldCharType="begin"/>
            </w:r>
            <w:r>
              <w:instrText>PAGEREF _Toc102847 \h</w:instrText>
            </w:r>
            <w:r>
              <w:fldChar w:fldCharType="separate"/>
            </w:r>
            <w:r>
              <w:t xml:space="preserve">7 </w:t>
            </w:r>
            <w:r>
              <w:fldChar w:fldCharType="end"/>
            </w:r>
          </w:hyperlink>
        </w:p>
        <w:p w:rsidR="00AC590F" w:rsidRDefault="001406DD">
          <w:pPr>
            <w:pStyle w:val="Spistreci2"/>
            <w:tabs>
              <w:tab w:val="right" w:leader="dot" w:pos="9466"/>
            </w:tabs>
          </w:pPr>
          <w:hyperlink w:anchor="_Toc102848">
            <w:r>
              <w:t>Świat</w:t>
            </w:r>
            <w:r>
              <w:tab/>
            </w:r>
            <w:r>
              <w:fldChar w:fldCharType="begin"/>
            </w:r>
            <w:r>
              <w:instrText>PAGEREF _Toc102848 \h</w:instrText>
            </w:r>
            <w:r>
              <w:fldChar w:fldCharType="separate"/>
            </w:r>
            <w:r>
              <w:t xml:space="preserve">7 </w:t>
            </w:r>
            <w:r>
              <w:fldChar w:fldCharType="end"/>
            </w:r>
          </w:hyperlink>
        </w:p>
        <w:p w:rsidR="00AC590F" w:rsidRDefault="001406DD">
          <w:pPr>
            <w:pStyle w:val="Spistreci2"/>
            <w:tabs>
              <w:tab w:val="right" w:leader="dot" w:pos="9466"/>
            </w:tabs>
          </w:pPr>
          <w:hyperlink w:anchor="_Toc102849">
            <w:r>
              <w:t>Polska</w:t>
            </w:r>
            <w:r>
              <w:tab/>
            </w:r>
            <w:r>
              <w:fldChar w:fldCharType="begin"/>
            </w:r>
            <w:r>
              <w:instrText>PAGEREF _Toc102849 \h</w:instrText>
            </w:r>
            <w:r>
              <w:fldChar w:fldCharType="separate"/>
            </w:r>
            <w:r>
              <w:t xml:space="preserve">7 </w:t>
            </w:r>
            <w:r>
              <w:fldChar w:fldCharType="end"/>
            </w:r>
          </w:hyperlink>
        </w:p>
        <w:p w:rsidR="00AC590F" w:rsidRDefault="001406DD">
          <w:pPr>
            <w:pStyle w:val="Spistreci3"/>
            <w:tabs>
              <w:tab w:val="right" w:leader="dot" w:pos="9466"/>
            </w:tabs>
          </w:pPr>
          <w:hyperlink w:anchor="_Toc102850">
            <w:r>
              <w:t>Zachorowalność</w:t>
            </w:r>
            <w:r>
              <w:tab/>
            </w:r>
            <w:r>
              <w:fldChar w:fldCharType="begin"/>
            </w:r>
            <w:r>
              <w:instrText>PAGEREF _Toc102850</w:instrText>
            </w:r>
            <w:r>
              <w:instrText xml:space="preserve"> \h</w:instrText>
            </w:r>
            <w:r>
              <w:fldChar w:fldCharType="separate"/>
            </w:r>
            <w:r>
              <w:t xml:space="preserve">7 </w:t>
            </w:r>
            <w:r>
              <w:fldChar w:fldCharType="end"/>
            </w:r>
          </w:hyperlink>
        </w:p>
        <w:p w:rsidR="00AC590F" w:rsidRDefault="001406DD">
          <w:pPr>
            <w:pStyle w:val="Spistreci3"/>
            <w:tabs>
              <w:tab w:val="right" w:leader="dot" w:pos="9466"/>
            </w:tabs>
          </w:pPr>
          <w:hyperlink w:anchor="_Toc102851">
            <w:r>
              <w:t>Umieralność</w:t>
            </w:r>
            <w:r>
              <w:tab/>
            </w:r>
            <w:r>
              <w:fldChar w:fldCharType="begin"/>
            </w:r>
            <w:r>
              <w:instrText>PAGEREF _Toc102851 \h</w:instrText>
            </w:r>
            <w:r>
              <w:fldChar w:fldCharType="separate"/>
            </w:r>
            <w:r>
              <w:t xml:space="preserve">9 </w:t>
            </w:r>
            <w:r>
              <w:fldChar w:fldCharType="end"/>
            </w:r>
          </w:hyperlink>
        </w:p>
        <w:p w:rsidR="00AC590F" w:rsidRDefault="001406DD">
          <w:pPr>
            <w:pStyle w:val="Spistreci3"/>
            <w:tabs>
              <w:tab w:val="right" w:leader="dot" w:pos="9466"/>
            </w:tabs>
          </w:pPr>
          <w:hyperlink w:anchor="_Toc102852">
            <w:r>
              <w:t>Województwo warmińs</w:t>
            </w:r>
            <w:r>
              <w:t>ko-mazurskie</w:t>
            </w:r>
            <w:r>
              <w:tab/>
            </w:r>
            <w:r>
              <w:fldChar w:fldCharType="begin"/>
            </w:r>
            <w:r>
              <w:instrText>PAGEREF _Toc102852 \h</w:instrText>
            </w:r>
            <w:r>
              <w:fldChar w:fldCharType="separate"/>
            </w:r>
            <w:r>
              <w:t xml:space="preserve">12 </w:t>
            </w:r>
            <w:r>
              <w:fldChar w:fldCharType="end"/>
            </w:r>
          </w:hyperlink>
        </w:p>
        <w:p w:rsidR="00AC590F" w:rsidRDefault="001406DD">
          <w:pPr>
            <w:pStyle w:val="Spistreci2"/>
            <w:tabs>
              <w:tab w:val="right" w:leader="dot" w:pos="9466"/>
            </w:tabs>
          </w:pPr>
          <w:hyperlink w:anchor="_Toc102853">
            <w:r>
              <w:rPr>
                <w:b/>
              </w:rPr>
              <w:t xml:space="preserve">c. Populacja podlegająca jednostce samorządu terytorialnego i populacja kwalifikująca się </w:t>
            </w:r>
            <w:r>
              <w:tab/>
            </w:r>
            <w:r>
              <w:fldChar w:fldCharType="begin"/>
            </w:r>
            <w:r>
              <w:instrText>PAGEREF _Toc102853 \h</w:instrText>
            </w:r>
            <w:r>
              <w:fldChar w:fldCharType="end"/>
            </w:r>
          </w:hyperlink>
        </w:p>
        <w:p w:rsidR="00AC590F" w:rsidRDefault="001406DD">
          <w:pPr>
            <w:pStyle w:val="Spistreci2"/>
            <w:tabs>
              <w:tab w:val="right" w:leader="dot" w:pos="9466"/>
            </w:tabs>
          </w:pPr>
          <w:hyperlink w:anchor="_Toc102854">
            <w:r>
              <w:rPr>
                <w:b/>
              </w:rPr>
              <w:t>do włączenia do programu</w:t>
            </w:r>
            <w:r>
              <w:tab/>
            </w:r>
            <w:r>
              <w:fldChar w:fldCharType="begin"/>
            </w:r>
            <w:r>
              <w:instrText>PAGEREF _Toc102854 \h</w:instrText>
            </w:r>
            <w:r>
              <w:fldChar w:fldCharType="separate"/>
            </w:r>
            <w:r>
              <w:t xml:space="preserve">13 </w:t>
            </w:r>
            <w:r>
              <w:fldChar w:fldCharType="end"/>
            </w:r>
          </w:hyperlink>
        </w:p>
        <w:p w:rsidR="00AC590F" w:rsidRDefault="001406DD">
          <w:pPr>
            <w:pStyle w:val="Spistreci2"/>
            <w:tabs>
              <w:tab w:val="right" w:leader="dot" w:pos="9466"/>
            </w:tabs>
          </w:pPr>
          <w:hyperlink w:anchor="_Toc102855">
            <w:r>
              <w:rPr>
                <w:b/>
              </w:rPr>
              <w:t>d. Obecne postępowa</w:t>
            </w:r>
            <w:r>
              <w:rPr>
                <w:b/>
              </w:rPr>
              <w:t>nie w omawianym problemie zdrowotnym ze szczególnym uwzględnieniem gwarantowanych świadczeń opieki zdrowotnej finansowanych ze środków publicznych</w:t>
            </w:r>
            <w:r>
              <w:tab/>
            </w:r>
            <w:r>
              <w:fldChar w:fldCharType="begin"/>
            </w:r>
            <w:r>
              <w:instrText>PAGEREF _Toc102855 \h</w:instrText>
            </w:r>
            <w:r>
              <w:fldChar w:fldCharType="separate"/>
            </w:r>
            <w:r>
              <w:t xml:space="preserve">17 </w:t>
            </w:r>
            <w:r>
              <w:fldChar w:fldCharType="end"/>
            </w:r>
          </w:hyperlink>
        </w:p>
        <w:p w:rsidR="00AC590F" w:rsidRDefault="001406DD">
          <w:pPr>
            <w:pStyle w:val="Spistreci3"/>
            <w:tabs>
              <w:tab w:val="right" w:leader="dot" w:pos="9466"/>
            </w:tabs>
          </w:pPr>
          <w:hyperlink w:anchor="_Toc102856">
            <w:r>
              <w:t>Badania przesiewowe</w:t>
            </w:r>
            <w:r>
              <w:tab/>
            </w:r>
            <w:r>
              <w:fldChar w:fldCharType="begin"/>
            </w:r>
            <w:r>
              <w:instrText>PAGEREF _Toc102856 \h</w:instrText>
            </w:r>
            <w:r>
              <w:fldChar w:fldCharType="separate"/>
            </w:r>
            <w:r>
              <w:t xml:space="preserve">17 </w:t>
            </w:r>
            <w:r>
              <w:fldChar w:fldCharType="end"/>
            </w:r>
          </w:hyperlink>
        </w:p>
        <w:p w:rsidR="00AC590F" w:rsidRDefault="001406DD">
          <w:pPr>
            <w:pStyle w:val="Spistreci3"/>
            <w:tabs>
              <w:tab w:val="right" w:leader="dot" w:pos="9466"/>
            </w:tabs>
          </w:pPr>
          <w:hyperlink w:anchor="_Toc102857">
            <w:r>
              <w:t>Szczepienia i szcze</w:t>
            </w:r>
            <w:r>
              <w:t>pionki</w:t>
            </w:r>
            <w:r>
              <w:tab/>
            </w:r>
            <w:r>
              <w:fldChar w:fldCharType="begin"/>
            </w:r>
            <w:r>
              <w:instrText>PAGEREF _Toc102857 \h</w:instrText>
            </w:r>
            <w:r>
              <w:fldChar w:fldCharType="separate"/>
            </w:r>
            <w:r>
              <w:t xml:space="preserve">17 </w:t>
            </w:r>
            <w:r>
              <w:fldChar w:fldCharType="end"/>
            </w:r>
          </w:hyperlink>
        </w:p>
        <w:p w:rsidR="00AC590F" w:rsidRDefault="001406DD">
          <w:pPr>
            <w:pStyle w:val="Spistreci2"/>
            <w:tabs>
              <w:tab w:val="right" w:leader="dot" w:pos="9466"/>
            </w:tabs>
          </w:pPr>
          <w:hyperlink w:anchor="_Toc102858">
            <w:r>
              <w:rPr>
                <w:b/>
              </w:rPr>
              <w:t>e. Uzasadnienie potrzeby wdrożenia programu</w:t>
            </w:r>
            <w:r>
              <w:tab/>
            </w:r>
            <w:r>
              <w:fldChar w:fldCharType="begin"/>
            </w:r>
            <w:r>
              <w:instrText>PAGEREF _Toc102858 \h</w:instrText>
            </w:r>
            <w:r>
              <w:fldChar w:fldCharType="separate"/>
            </w:r>
            <w:r>
              <w:t xml:space="preserve">18 </w:t>
            </w:r>
            <w:r>
              <w:fldChar w:fldCharType="end"/>
            </w:r>
          </w:hyperlink>
        </w:p>
        <w:p w:rsidR="00AC590F" w:rsidRDefault="001406DD">
          <w:pPr>
            <w:pStyle w:val="Spistreci1"/>
            <w:tabs>
              <w:tab w:val="right" w:leader="dot" w:pos="9466"/>
            </w:tabs>
          </w:pPr>
          <w:hyperlink w:anchor="_Toc102859">
            <w:r>
              <w:rPr>
                <w:b/>
              </w:rPr>
              <w:t>2. Cele programu</w:t>
            </w:r>
            <w:r>
              <w:tab/>
            </w:r>
            <w:r>
              <w:fldChar w:fldCharType="begin"/>
            </w:r>
            <w:r>
              <w:instrText>PAGEREF _Toc102859 \h</w:instrText>
            </w:r>
            <w:r>
              <w:fldChar w:fldCharType="separate"/>
            </w:r>
            <w:r>
              <w:t xml:space="preserve">20 </w:t>
            </w:r>
            <w:r>
              <w:fldChar w:fldCharType="end"/>
            </w:r>
          </w:hyperlink>
        </w:p>
        <w:p w:rsidR="00AC590F" w:rsidRDefault="001406DD">
          <w:pPr>
            <w:pStyle w:val="Spistreci2"/>
            <w:tabs>
              <w:tab w:val="right" w:leader="dot" w:pos="9466"/>
            </w:tabs>
          </w:pPr>
          <w:hyperlink w:anchor="_Toc102860">
            <w:r>
              <w:rPr>
                <w:b/>
              </w:rPr>
              <w:t>a. Cel główny</w:t>
            </w:r>
            <w:r>
              <w:tab/>
            </w:r>
            <w:r>
              <w:fldChar w:fldCharType="begin"/>
            </w:r>
            <w:r>
              <w:instrText>PAGEREF _Toc102860 \h</w:instrText>
            </w:r>
            <w:r>
              <w:fldChar w:fldCharType="separate"/>
            </w:r>
            <w:r>
              <w:t xml:space="preserve">20 </w:t>
            </w:r>
            <w:r>
              <w:fldChar w:fldCharType="end"/>
            </w:r>
          </w:hyperlink>
        </w:p>
        <w:p w:rsidR="00AC590F" w:rsidRDefault="001406DD">
          <w:pPr>
            <w:pStyle w:val="Spistreci2"/>
            <w:tabs>
              <w:tab w:val="right" w:leader="dot" w:pos="9466"/>
            </w:tabs>
          </w:pPr>
          <w:hyperlink w:anchor="_Toc102861">
            <w:r>
              <w:rPr>
                <w:b/>
              </w:rPr>
              <w:t>b. Cele szczegółowe</w:t>
            </w:r>
            <w:r>
              <w:tab/>
            </w:r>
            <w:r>
              <w:fldChar w:fldCharType="begin"/>
            </w:r>
            <w:r>
              <w:instrText>PAGEREF _Toc102861 \h</w:instrText>
            </w:r>
            <w:r>
              <w:fldChar w:fldCharType="separate"/>
            </w:r>
            <w:r>
              <w:t xml:space="preserve">20 </w:t>
            </w:r>
            <w:r>
              <w:fldChar w:fldCharType="end"/>
            </w:r>
          </w:hyperlink>
        </w:p>
        <w:p w:rsidR="00AC590F" w:rsidRDefault="001406DD">
          <w:pPr>
            <w:pStyle w:val="Spistreci2"/>
            <w:tabs>
              <w:tab w:val="right" w:leader="dot" w:pos="9466"/>
            </w:tabs>
          </w:pPr>
          <w:hyperlink w:anchor="_Toc102862">
            <w:r>
              <w:rPr>
                <w:b/>
              </w:rPr>
              <w:t>c. Oczekiwane efekty</w:t>
            </w:r>
            <w:r>
              <w:tab/>
            </w:r>
            <w:r>
              <w:fldChar w:fldCharType="begin"/>
            </w:r>
            <w:r>
              <w:instrText>PAGEREF _Toc102862 \h</w:instrText>
            </w:r>
            <w:r>
              <w:fldChar w:fldCharType="separate"/>
            </w:r>
            <w:r>
              <w:t xml:space="preserve">20 </w:t>
            </w:r>
            <w:r>
              <w:fldChar w:fldCharType="end"/>
            </w:r>
          </w:hyperlink>
        </w:p>
        <w:p w:rsidR="00AC590F" w:rsidRDefault="001406DD">
          <w:pPr>
            <w:pStyle w:val="Spistreci2"/>
            <w:tabs>
              <w:tab w:val="right" w:leader="dot" w:pos="9466"/>
            </w:tabs>
          </w:pPr>
          <w:hyperlink w:anchor="_Toc102863">
            <w:r>
              <w:rPr>
                <w:b/>
              </w:rPr>
              <w:t>d. Mierniki efektywności</w:t>
            </w:r>
            <w:r>
              <w:tab/>
            </w:r>
            <w:r>
              <w:fldChar w:fldCharType="begin"/>
            </w:r>
            <w:r>
              <w:instrText>PAGEREF _Toc102863 \h</w:instrText>
            </w:r>
            <w:r>
              <w:fldChar w:fldCharType="separate"/>
            </w:r>
            <w:r>
              <w:t xml:space="preserve">20 </w:t>
            </w:r>
            <w:r>
              <w:fldChar w:fldCharType="end"/>
            </w:r>
          </w:hyperlink>
        </w:p>
        <w:p w:rsidR="00AC590F" w:rsidRDefault="001406DD">
          <w:pPr>
            <w:pStyle w:val="Spistreci1"/>
            <w:tabs>
              <w:tab w:val="right" w:leader="dot" w:pos="9466"/>
            </w:tabs>
          </w:pPr>
          <w:hyperlink w:anchor="_Toc102864">
            <w:r>
              <w:rPr>
                <w:b/>
              </w:rPr>
              <w:t>3. Adresaci programu</w:t>
            </w:r>
            <w:r>
              <w:tab/>
            </w:r>
            <w:r>
              <w:fldChar w:fldCharType="begin"/>
            </w:r>
            <w:r>
              <w:instrText>PAGEREF _Toc102864 \h</w:instrText>
            </w:r>
            <w:r>
              <w:fldChar w:fldCharType="separate"/>
            </w:r>
            <w:r>
              <w:t xml:space="preserve">22 </w:t>
            </w:r>
            <w:r>
              <w:fldChar w:fldCharType="end"/>
            </w:r>
          </w:hyperlink>
        </w:p>
        <w:p w:rsidR="00AC590F" w:rsidRDefault="001406DD">
          <w:pPr>
            <w:pStyle w:val="Spistreci2"/>
            <w:tabs>
              <w:tab w:val="right" w:leader="dot" w:pos="9466"/>
            </w:tabs>
          </w:pPr>
          <w:hyperlink w:anchor="_Toc102865">
            <w:r>
              <w:rPr>
                <w:b/>
              </w:rPr>
              <w:t>a. Oszacowanie po</w:t>
            </w:r>
            <w:r>
              <w:rPr>
                <w:b/>
              </w:rPr>
              <w:t>pulacji, której włączenie do programu jest możliwe</w:t>
            </w:r>
            <w:r>
              <w:tab/>
            </w:r>
            <w:r>
              <w:fldChar w:fldCharType="begin"/>
            </w:r>
            <w:r>
              <w:instrText>PAGEREF _Toc102865 \h</w:instrText>
            </w:r>
            <w:r>
              <w:fldChar w:fldCharType="separate"/>
            </w:r>
            <w:r>
              <w:t xml:space="preserve">22 </w:t>
            </w:r>
            <w:r>
              <w:fldChar w:fldCharType="end"/>
            </w:r>
          </w:hyperlink>
        </w:p>
        <w:p w:rsidR="00AC590F" w:rsidRDefault="001406DD">
          <w:pPr>
            <w:pStyle w:val="Spistreci2"/>
            <w:tabs>
              <w:tab w:val="right" w:leader="dot" w:pos="9466"/>
            </w:tabs>
          </w:pPr>
          <w:hyperlink w:anchor="_Toc102866">
            <w:r>
              <w:rPr>
                <w:b/>
              </w:rPr>
              <w:t>Szczepienia przeciw wirusowi brodawczaka ludzkiego</w:t>
            </w:r>
            <w:r>
              <w:tab/>
            </w:r>
            <w:r>
              <w:fldChar w:fldCharType="begin"/>
            </w:r>
            <w:r>
              <w:instrText>PAGEREF _Toc102866 \h</w:instrText>
            </w:r>
            <w:r>
              <w:fldChar w:fldCharType="separate"/>
            </w:r>
            <w:r>
              <w:t xml:space="preserve">22 </w:t>
            </w:r>
            <w:r>
              <w:fldChar w:fldCharType="end"/>
            </w:r>
          </w:hyperlink>
        </w:p>
        <w:p w:rsidR="00AC590F" w:rsidRDefault="001406DD">
          <w:pPr>
            <w:pStyle w:val="Spistreci2"/>
            <w:tabs>
              <w:tab w:val="right" w:leader="dot" w:pos="9466"/>
            </w:tabs>
          </w:pPr>
          <w:hyperlink w:anchor="_Toc102867">
            <w:r>
              <w:rPr>
                <w:b/>
              </w:rPr>
              <w:t>b. Tryb zapraszania do programu</w:t>
            </w:r>
            <w:r>
              <w:tab/>
            </w:r>
            <w:r>
              <w:fldChar w:fldCharType="begin"/>
            </w:r>
            <w:r>
              <w:instrText>PAGEREF _Toc102867 \h</w:instrText>
            </w:r>
            <w:r>
              <w:fldChar w:fldCharType="separate"/>
            </w:r>
            <w:r>
              <w:t xml:space="preserve">24 </w:t>
            </w:r>
            <w:r>
              <w:fldChar w:fldCharType="end"/>
            </w:r>
          </w:hyperlink>
        </w:p>
        <w:p w:rsidR="00AC590F" w:rsidRDefault="001406DD">
          <w:pPr>
            <w:pStyle w:val="Spistreci1"/>
            <w:tabs>
              <w:tab w:val="right" w:leader="dot" w:pos="9466"/>
            </w:tabs>
          </w:pPr>
          <w:hyperlink w:anchor="_Toc102868">
            <w:r>
              <w:rPr>
                <w:b/>
              </w:rPr>
              <w:t>4. Orga</w:t>
            </w:r>
            <w:r>
              <w:rPr>
                <w:b/>
              </w:rPr>
              <w:t>nizacja programu</w:t>
            </w:r>
            <w:r>
              <w:tab/>
            </w:r>
            <w:r>
              <w:fldChar w:fldCharType="begin"/>
            </w:r>
            <w:r>
              <w:instrText>PAGEREF _Toc102868 \h</w:instrText>
            </w:r>
            <w:r>
              <w:fldChar w:fldCharType="separate"/>
            </w:r>
            <w:r>
              <w:t xml:space="preserve">25 </w:t>
            </w:r>
            <w:r>
              <w:fldChar w:fldCharType="end"/>
            </w:r>
          </w:hyperlink>
        </w:p>
        <w:p w:rsidR="00AC590F" w:rsidRDefault="001406DD">
          <w:pPr>
            <w:pStyle w:val="Spistreci2"/>
            <w:tabs>
              <w:tab w:val="right" w:leader="dot" w:pos="9466"/>
            </w:tabs>
          </w:pPr>
          <w:hyperlink w:anchor="_Toc102869">
            <w:r>
              <w:rPr>
                <w:b/>
              </w:rPr>
              <w:t>a. Etapy organizacyjne programu</w:t>
            </w:r>
            <w:r>
              <w:tab/>
            </w:r>
            <w:r>
              <w:fldChar w:fldCharType="begin"/>
            </w:r>
            <w:r>
              <w:instrText>PAGEREF _Toc102869 \h</w:instrText>
            </w:r>
            <w:r>
              <w:fldChar w:fldCharType="separate"/>
            </w:r>
            <w:r>
              <w:t xml:space="preserve">25 </w:t>
            </w:r>
            <w:r>
              <w:fldChar w:fldCharType="end"/>
            </w:r>
          </w:hyperlink>
        </w:p>
        <w:p w:rsidR="00AC590F" w:rsidRDefault="001406DD">
          <w:pPr>
            <w:pStyle w:val="Spistreci2"/>
            <w:tabs>
              <w:tab w:val="right" w:leader="dot" w:pos="9466"/>
            </w:tabs>
          </w:pPr>
          <w:hyperlink w:anchor="_Toc102870">
            <w:r>
              <w:rPr>
                <w:b/>
              </w:rPr>
              <w:t>b. Planowane interwencje</w:t>
            </w:r>
            <w:r>
              <w:tab/>
            </w:r>
            <w:r>
              <w:fldChar w:fldCharType="begin"/>
            </w:r>
            <w:r>
              <w:instrText>PAGEREF _Toc102870 \h</w:instrText>
            </w:r>
            <w:r>
              <w:fldChar w:fldCharType="separate"/>
            </w:r>
            <w:r>
              <w:t xml:space="preserve">25 </w:t>
            </w:r>
            <w:r>
              <w:fldChar w:fldCharType="end"/>
            </w:r>
          </w:hyperlink>
        </w:p>
        <w:p w:rsidR="00AC590F" w:rsidRDefault="001406DD">
          <w:pPr>
            <w:pStyle w:val="Spistreci2"/>
            <w:tabs>
              <w:tab w:val="right" w:leader="dot" w:pos="9466"/>
            </w:tabs>
          </w:pPr>
          <w:hyperlink w:anchor="_Toc102871">
            <w:r>
              <w:rPr>
                <w:b/>
              </w:rPr>
              <w:t>c. Kryteria i sposób kwalifikacji uczestników</w:t>
            </w:r>
            <w:r>
              <w:tab/>
            </w:r>
            <w:r>
              <w:fldChar w:fldCharType="begin"/>
            </w:r>
            <w:r>
              <w:instrText>PAGEREF _Toc102871 \h</w:instrText>
            </w:r>
            <w:r>
              <w:fldChar w:fldCharType="separate"/>
            </w:r>
            <w:r>
              <w:t xml:space="preserve">27 </w:t>
            </w:r>
            <w:r>
              <w:fldChar w:fldCharType="end"/>
            </w:r>
          </w:hyperlink>
        </w:p>
        <w:p w:rsidR="00AC590F" w:rsidRDefault="001406DD">
          <w:pPr>
            <w:pStyle w:val="Spistreci2"/>
            <w:tabs>
              <w:tab w:val="right" w:leader="dot" w:pos="9466"/>
            </w:tabs>
          </w:pPr>
          <w:hyperlink w:anchor="_Toc102872">
            <w:r>
              <w:rPr>
                <w:b/>
              </w:rPr>
              <w:t>d. Zasady udzielania świadczeń w ramach programu</w:t>
            </w:r>
            <w:r>
              <w:tab/>
            </w:r>
            <w:r>
              <w:fldChar w:fldCharType="begin"/>
            </w:r>
            <w:r>
              <w:instrText>PAGEREF _Toc102872 \h</w:instrText>
            </w:r>
            <w:r>
              <w:fldChar w:fldCharType="separate"/>
            </w:r>
            <w:r>
              <w:t xml:space="preserve">28 </w:t>
            </w:r>
            <w:r>
              <w:fldChar w:fldCharType="end"/>
            </w:r>
          </w:hyperlink>
        </w:p>
        <w:p w:rsidR="00AC590F" w:rsidRDefault="001406DD">
          <w:pPr>
            <w:pStyle w:val="Spistreci2"/>
            <w:tabs>
              <w:tab w:val="right" w:leader="dot" w:pos="9466"/>
            </w:tabs>
          </w:pPr>
          <w:hyperlink w:anchor="_Toc102873">
            <w:r>
              <w:rPr>
                <w:b/>
              </w:rPr>
              <w:t>e. Sposób powiązania działań programu ze świadczeniami zdrowotnymi finansowan</w:t>
            </w:r>
            <w:r>
              <w:rPr>
                <w:b/>
              </w:rPr>
              <w:t xml:space="preserve">ymi ze </w:t>
            </w:r>
            <w:r>
              <w:tab/>
            </w:r>
            <w:r>
              <w:fldChar w:fldCharType="begin"/>
            </w:r>
            <w:r>
              <w:instrText>PAGEREF _Toc102873 \h</w:instrText>
            </w:r>
            <w:r>
              <w:fldChar w:fldCharType="end"/>
            </w:r>
          </w:hyperlink>
        </w:p>
        <w:p w:rsidR="00AC590F" w:rsidRDefault="001406DD">
          <w:pPr>
            <w:pStyle w:val="Spistreci2"/>
            <w:tabs>
              <w:tab w:val="right" w:leader="dot" w:pos="9466"/>
            </w:tabs>
          </w:pPr>
          <w:hyperlink w:anchor="_Toc102874">
            <w:r>
              <w:rPr>
                <w:b/>
              </w:rPr>
              <w:t>środków publicznych</w:t>
            </w:r>
            <w:r>
              <w:tab/>
            </w:r>
            <w:r>
              <w:fldChar w:fldCharType="begin"/>
            </w:r>
            <w:r>
              <w:instrText>PAGEREF _Toc102874 \h</w:instrText>
            </w:r>
            <w:r>
              <w:fldChar w:fldCharType="separate"/>
            </w:r>
            <w:r>
              <w:t xml:space="preserve">28 </w:t>
            </w:r>
            <w:r>
              <w:fldChar w:fldCharType="end"/>
            </w:r>
          </w:hyperlink>
        </w:p>
        <w:p w:rsidR="00AC590F" w:rsidRDefault="001406DD">
          <w:pPr>
            <w:pStyle w:val="Spistreci2"/>
            <w:tabs>
              <w:tab w:val="right" w:leader="dot" w:pos="9466"/>
            </w:tabs>
          </w:pPr>
          <w:hyperlink w:anchor="_Toc102875">
            <w:r>
              <w:rPr>
                <w:b/>
              </w:rPr>
              <w:t>f. Spójność merytoryczna i organizacyjna</w:t>
            </w:r>
            <w:r>
              <w:tab/>
            </w:r>
            <w:r>
              <w:fldChar w:fldCharType="begin"/>
            </w:r>
            <w:r>
              <w:instrText>PAGEREF _Toc102875 \h</w:instrText>
            </w:r>
            <w:r>
              <w:fldChar w:fldCharType="separate"/>
            </w:r>
            <w:r>
              <w:t xml:space="preserve">28 </w:t>
            </w:r>
            <w:r>
              <w:fldChar w:fldCharType="end"/>
            </w:r>
          </w:hyperlink>
        </w:p>
        <w:p w:rsidR="00AC590F" w:rsidRDefault="001406DD">
          <w:pPr>
            <w:pStyle w:val="Spistreci2"/>
            <w:tabs>
              <w:tab w:val="right" w:leader="dot" w:pos="9466"/>
            </w:tabs>
          </w:pPr>
          <w:hyperlink w:anchor="_Toc102876">
            <w:r>
              <w:rPr>
                <w:b/>
              </w:rPr>
              <w:t xml:space="preserve">g. Sposób zakończenia udziału w programie i możliwość kontynuacji otrzymywania </w:t>
            </w:r>
            <w:r>
              <w:rPr>
                <w:b/>
              </w:rPr>
              <w:t xml:space="preserve">świadczeń </w:t>
            </w:r>
            <w:r>
              <w:tab/>
            </w:r>
            <w:r>
              <w:fldChar w:fldCharType="begin"/>
            </w:r>
            <w:r>
              <w:instrText>PAGEREF _Toc102876 \h</w:instrText>
            </w:r>
            <w:r>
              <w:fldChar w:fldCharType="end"/>
            </w:r>
          </w:hyperlink>
        </w:p>
        <w:p w:rsidR="00AC590F" w:rsidRDefault="001406DD">
          <w:pPr>
            <w:pStyle w:val="Spistreci2"/>
            <w:tabs>
              <w:tab w:val="right" w:leader="dot" w:pos="9466"/>
            </w:tabs>
          </w:pPr>
          <w:hyperlink w:anchor="_Toc102877">
            <w:r>
              <w:rPr>
                <w:b/>
              </w:rPr>
              <w:t>zdrowotnych przez jego uczestników</w:t>
            </w:r>
            <w:r>
              <w:tab/>
            </w:r>
            <w:r>
              <w:fldChar w:fldCharType="begin"/>
            </w:r>
            <w:r>
              <w:instrText>PAGEREF _Toc102877 \h</w:instrText>
            </w:r>
            <w:r>
              <w:fldChar w:fldCharType="separate"/>
            </w:r>
            <w:r>
              <w:t xml:space="preserve">29 </w:t>
            </w:r>
            <w:r>
              <w:fldChar w:fldCharType="end"/>
            </w:r>
          </w:hyperlink>
        </w:p>
        <w:p w:rsidR="00AC590F" w:rsidRDefault="001406DD">
          <w:pPr>
            <w:pStyle w:val="Spistreci2"/>
            <w:tabs>
              <w:tab w:val="right" w:leader="dot" w:pos="9466"/>
            </w:tabs>
          </w:pPr>
          <w:hyperlink w:anchor="_Toc102878">
            <w:r>
              <w:rPr>
                <w:b/>
              </w:rPr>
              <w:t>h. Bezpieczeństwo planowanych interwencji</w:t>
            </w:r>
            <w:r>
              <w:tab/>
            </w:r>
            <w:r>
              <w:fldChar w:fldCharType="begin"/>
            </w:r>
            <w:r>
              <w:instrText>PAGEREF _Toc102878 \h</w:instrText>
            </w:r>
            <w:r>
              <w:fldChar w:fldCharType="separate"/>
            </w:r>
            <w:r>
              <w:t xml:space="preserve">29 </w:t>
            </w:r>
            <w:r>
              <w:fldChar w:fldCharType="end"/>
            </w:r>
          </w:hyperlink>
        </w:p>
        <w:p w:rsidR="00AC590F" w:rsidRDefault="001406DD">
          <w:pPr>
            <w:pStyle w:val="Spistreci2"/>
            <w:tabs>
              <w:tab w:val="right" w:leader="dot" w:pos="9466"/>
            </w:tabs>
          </w:pPr>
          <w:hyperlink w:anchor="_Toc102879">
            <w:r>
              <w:rPr>
                <w:b/>
              </w:rPr>
              <w:t>i. Kompetencje i warunki niezbędne do realizacji programu</w:t>
            </w:r>
            <w:r>
              <w:tab/>
            </w:r>
            <w:r>
              <w:fldChar w:fldCharType="begin"/>
            </w:r>
            <w:r>
              <w:instrText>PAGEREF _Toc102879 \h</w:instrText>
            </w:r>
            <w:r>
              <w:fldChar w:fldCharType="separate"/>
            </w:r>
            <w:r>
              <w:t xml:space="preserve">30 </w:t>
            </w:r>
            <w:r>
              <w:fldChar w:fldCharType="end"/>
            </w:r>
          </w:hyperlink>
        </w:p>
        <w:p w:rsidR="00AC590F" w:rsidRDefault="001406DD">
          <w:pPr>
            <w:pStyle w:val="Spistreci2"/>
            <w:tabs>
              <w:tab w:val="right" w:leader="dot" w:pos="9466"/>
            </w:tabs>
          </w:pPr>
          <w:hyperlink w:anchor="_Toc102880">
            <w:r>
              <w:rPr>
                <w:b/>
              </w:rPr>
              <w:t>j. Dowody skuteczności planowanych działań</w:t>
            </w:r>
            <w:r>
              <w:tab/>
            </w:r>
            <w:r>
              <w:fldChar w:fldCharType="begin"/>
            </w:r>
            <w:r>
              <w:instrText>PAGEREF _Toc102880 \h</w:instrText>
            </w:r>
            <w:r>
              <w:fldChar w:fldCharType="separate"/>
            </w:r>
            <w:r>
              <w:t xml:space="preserve">31 </w:t>
            </w:r>
            <w:r>
              <w:fldChar w:fldCharType="end"/>
            </w:r>
          </w:hyperlink>
        </w:p>
        <w:p w:rsidR="00AC590F" w:rsidRDefault="001406DD">
          <w:pPr>
            <w:pStyle w:val="Spistreci3"/>
            <w:tabs>
              <w:tab w:val="right" w:leader="dot" w:pos="9466"/>
            </w:tabs>
          </w:pPr>
          <w:hyperlink w:anchor="_Toc102881">
            <w:r>
              <w:t>Opinie ekspertów klinicznych</w:t>
            </w:r>
            <w:r>
              <w:tab/>
            </w:r>
            <w:r>
              <w:fldChar w:fldCharType="begin"/>
            </w:r>
            <w:r>
              <w:instrText>PAGEREF _Toc102881 \h</w:instrText>
            </w:r>
            <w:r>
              <w:fldChar w:fldCharType="separate"/>
            </w:r>
            <w:r>
              <w:t xml:space="preserve">31 </w:t>
            </w:r>
            <w:r>
              <w:fldChar w:fldCharType="end"/>
            </w:r>
          </w:hyperlink>
        </w:p>
        <w:p w:rsidR="00AC590F" w:rsidRDefault="001406DD">
          <w:pPr>
            <w:pStyle w:val="Spistreci3"/>
            <w:tabs>
              <w:tab w:val="right" w:leader="dot" w:pos="9466"/>
            </w:tabs>
          </w:pPr>
          <w:hyperlink w:anchor="_Toc102882">
            <w:r>
              <w:t xml:space="preserve">Zalecenia, </w:t>
            </w:r>
            <w:r>
              <w:t>wytyczne i standardy postępowania w problemie zdrowotnym, którego dotyczy wniosek</w:t>
            </w:r>
            <w:r>
              <w:tab/>
            </w:r>
            <w:r>
              <w:fldChar w:fldCharType="begin"/>
            </w:r>
            <w:r>
              <w:instrText>PAGEREF _Toc102882 \h</w:instrText>
            </w:r>
            <w:r>
              <w:fldChar w:fldCharType="separate"/>
            </w:r>
            <w:r>
              <w:t xml:space="preserve">31 </w:t>
            </w:r>
            <w:r>
              <w:fldChar w:fldCharType="end"/>
            </w:r>
          </w:hyperlink>
        </w:p>
        <w:p w:rsidR="00AC590F" w:rsidRDefault="001406DD">
          <w:pPr>
            <w:pStyle w:val="Spistreci3"/>
            <w:tabs>
              <w:tab w:val="right" w:leader="dot" w:pos="9466"/>
            </w:tabs>
          </w:pPr>
          <w:hyperlink w:anchor="_Toc102883">
            <w:r>
              <w:t xml:space="preserve">Dowody skuteczności (efektywności klinicznej) oraz </w:t>
            </w:r>
            <w:r>
              <w:t>efektywności kosztowej</w:t>
            </w:r>
            <w:r>
              <w:tab/>
            </w:r>
            <w:r>
              <w:fldChar w:fldCharType="begin"/>
            </w:r>
            <w:r>
              <w:instrText>PAGEREF _Toc102883 \h</w:instrText>
            </w:r>
            <w:r>
              <w:fldChar w:fldCharType="separate"/>
            </w:r>
            <w:r>
              <w:t xml:space="preserve">32 </w:t>
            </w:r>
            <w:r>
              <w:fldChar w:fldCharType="end"/>
            </w:r>
          </w:hyperlink>
        </w:p>
        <w:p w:rsidR="00AC590F" w:rsidRDefault="001406DD">
          <w:pPr>
            <w:pStyle w:val="Spistreci3"/>
            <w:tabs>
              <w:tab w:val="right" w:leader="dot" w:pos="9466"/>
            </w:tabs>
          </w:pPr>
          <w:hyperlink w:anchor="_Toc102884">
            <w:r>
              <w:t xml:space="preserve">Informacje nt. podobnych programów zdrowotnych wykonywanych w jednostce zgłaszającej </w:t>
            </w:r>
            <w:r>
              <w:tab/>
            </w:r>
            <w:r>
              <w:fldChar w:fldCharType="begin"/>
            </w:r>
            <w:r>
              <w:instrText>PAGEREF _Toc102884 \h</w:instrText>
            </w:r>
            <w:r>
              <w:fldChar w:fldCharType="end"/>
            </w:r>
          </w:hyperlink>
        </w:p>
        <w:p w:rsidR="00AC590F" w:rsidRDefault="001406DD">
          <w:pPr>
            <w:pStyle w:val="Spistreci3"/>
            <w:tabs>
              <w:tab w:val="right" w:leader="dot" w:pos="9466"/>
            </w:tabs>
          </w:pPr>
          <w:hyperlink w:anchor="_Toc102885">
            <w:r>
              <w:t>program lub w innych jednostkach samorządu terytorialnego</w:t>
            </w:r>
            <w:r>
              <w:tab/>
            </w:r>
            <w:r>
              <w:fldChar w:fldCharType="begin"/>
            </w:r>
            <w:r>
              <w:instrText>PAGEREF _Toc102885 \h</w:instrText>
            </w:r>
            <w:r>
              <w:fldChar w:fldCharType="separate"/>
            </w:r>
            <w:r>
              <w:t xml:space="preserve">33 </w:t>
            </w:r>
            <w:r>
              <w:fldChar w:fldCharType="end"/>
            </w:r>
          </w:hyperlink>
        </w:p>
        <w:p w:rsidR="00AC590F" w:rsidRDefault="001406DD">
          <w:pPr>
            <w:pStyle w:val="Spistreci1"/>
            <w:tabs>
              <w:tab w:val="right" w:leader="dot" w:pos="9466"/>
            </w:tabs>
          </w:pPr>
          <w:hyperlink w:anchor="_Toc102886">
            <w:r>
              <w:rPr>
                <w:b/>
              </w:rPr>
              <w:t>5. Koszty</w:t>
            </w:r>
            <w:r>
              <w:tab/>
            </w:r>
            <w:r>
              <w:fldChar w:fldCharType="begin"/>
            </w:r>
            <w:r>
              <w:instrText>PAGEREF _Toc102886 \h</w:instrText>
            </w:r>
            <w:r>
              <w:fldChar w:fldCharType="separate"/>
            </w:r>
            <w:r>
              <w:t xml:space="preserve">39 </w:t>
            </w:r>
            <w:r>
              <w:fldChar w:fldCharType="end"/>
            </w:r>
          </w:hyperlink>
        </w:p>
        <w:p w:rsidR="00AC590F" w:rsidRDefault="001406DD">
          <w:pPr>
            <w:pStyle w:val="Spistreci2"/>
            <w:tabs>
              <w:tab w:val="right" w:leader="dot" w:pos="9466"/>
            </w:tabs>
          </w:pPr>
          <w:hyperlink w:anchor="_Toc102887">
            <w:r>
              <w:rPr>
                <w:b/>
              </w:rPr>
              <w:t>a. Koszty jednostkowe</w:t>
            </w:r>
            <w:r>
              <w:tab/>
            </w:r>
            <w:r>
              <w:fldChar w:fldCharType="begin"/>
            </w:r>
            <w:r>
              <w:instrText>PAGEREF</w:instrText>
            </w:r>
            <w:r>
              <w:instrText xml:space="preserve"> _Toc102887 \h</w:instrText>
            </w:r>
            <w:r>
              <w:fldChar w:fldCharType="separate"/>
            </w:r>
            <w:r>
              <w:t xml:space="preserve">39 </w:t>
            </w:r>
            <w:r>
              <w:fldChar w:fldCharType="end"/>
            </w:r>
          </w:hyperlink>
        </w:p>
        <w:p w:rsidR="00AC590F" w:rsidRDefault="001406DD">
          <w:pPr>
            <w:pStyle w:val="Spistreci2"/>
            <w:tabs>
              <w:tab w:val="right" w:leader="dot" w:pos="9466"/>
            </w:tabs>
          </w:pPr>
          <w:hyperlink w:anchor="_Toc102888">
            <w:r>
              <w:rPr>
                <w:b/>
              </w:rPr>
              <w:t>b. Planowane koszty całkowite</w:t>
            </w:r>
            <w:r>
              <w:tab/>
            </w:r>
            <w:r>
              <w:fldChar w:fldCharType="begin"/>
            </w:r>
            <w:r>
              <w:instrText>PAGEREF _Toc102888 \h</w:instrText>
            </w:r>
            <w:r>
              <w:fldChar w:fldCharType="separate"/>
            </w:r>
            <w:r>
              <w:t xml:space="preserve">40 </w:t>
            </w:r>
            <w:r>
              <w:fldChar w:fldCharType="end"/>
            </w:r>
          </w:hyperlink>
        </w:p>
        <w:p w:rsidR="00AC590F" w:rsidRDefault="001406DD">
          <w:pPr>
            <w:pStyle w:val="Spistreci2"/>
            <w:tabs>
              <w:tab w:val="right" w:leader="dot" w:pos="9466"/>
            </w:tabs>
          </w:pPr>
          <w:hyperlink w:anchor="_Toc102889">
            <w:r>
              <w:rPr>
                <w:b/>
              </w:rPr>
              <w:t>c. Źródła finansowania, partnerstwo</w:t>
            </w:r>
            <w:r>
              <w:tab/>
            </w:r>
            <w:r>
              <w:fldChar w:fldCharType="begin"/>
            </w:r>
            <w:r>
              <w:instrText>PAGEREF _Toc102889 \h</w:instrText>
            </w:r>
            <w:r>
              <w:fldChar w:fldCharType="separate"/>
            </w:r>
            <w:r>
              <w:t xml:space="preserve">44 </w:t>
            </w:r>
            <w:r>
              <w:fldChar w:fldCharType="end"/>
            </w:r>
          </w:hyperlink>
        </w:p>
        <w:p w:rsidR="00AC590F" w:rsidRDefault="001406DD">
          <w:pPr>
            <w:pStyle w:val="Spistreci2"/>
            <w:tabs>
              <w:tab w:val="right" w:leader="dot" w:pos="9466"/>
            </w:tabs>
          </w:pPr>
          <w:hyperlink w:anchor="_Toc102890">
            <w:r>
              <w:rPr>
                <w:b/>
              </w:rPr>
              <w:t>d.</w:t>
            </w:r>
            <w:r>
              <w:t xml:space="preserve">  </w:t>
            </w:r>
            <w:r>
              <w:rPr>
                <w:b/>
              </w:rPr>
              <w:t>Argumenty przemawiające za tym, że wykorzystanie dostępnych zasobów jest optymalne</w:t>
            </w:r>
            <w:r>
              <w:tab/>
            </w:r>
            <w:r>
              <w:fldChar w:fldCharType="begin"/>
            </w:r>
            <w:r>
              <w:instrText>PAGEREF _Toc102890 \h</w:instrText>
            </w:r>
            <w:r>
              <w:fldChar w:fldCharType="separate"/>
            </w:r>
            <w:r>
              <w:t xml:space="preserve">45 </w:t>
            </w:r>
            <w:r>
              <w:fldChar w:fldCharType="end"/>
            </w:r>
          </w:hyperlink>
        </w:p>
        <w:p w:rsidR="00AC590F" w:rsidRDefault="001406DD">
          <w:pPr>
            <w:pStyle w:val="Spistreci1"/>
            <w:tabs>
              <w:tab w:val="right" w:leader="dot" w:pos="9466"/>
            </w:tabs>
          </w:pPr>
          <w:hyperlink w:anchor="_Toc102891">
            <w:r>
              <w:rPr>
                <w:b/>
              </w:rPr>
              <w:t>6. Monitoring i ewaluacja</w:t>
            </w:r>
            <w:r>
              <w:tab/>
            </w:r>
            <w:r>
              <w:fldChar w:fldCharType="begin"/>
            </w:r>
            <w:r>
              <w:instrText>PAGEREF _Toc102891 \h</w:instrText>
            </w:r>
            <w:r>
              <w:fldChar w:fldCharType="separate"/>
            </w:r>
            <w:r>
              <w:t xml:space="preserve">46 </w:t>
            </w:r>
            <w:r>
              <w:fldChar w:fldCharType="end"/>
            </w:r>
          </w:hyperlink>
        </w:p>
        <w:p w:rsidR="00AC590F" w:rsidRDefault="001406DD">
          <w:pPr>
            <w:pStyle w:val="Spistreci2"/>
            <w:tabs>
              <w:tab w:val="right" w:leader="dot" w:pos="9466"/>
            </w:tabs>
          </w:pPr>
          <w:hyperlink w:anchor="_Toc102892">
            <w:r>
              <w:rPr>
                <w:b/>
              </w:rPr>
              <w:t>a. Ocena zgłaszalności do programu</w:t>
            </w:r>
            <w:r>
              <w:tab/>
            </w:r>
            <w:r>
              <w:fldChar w:fldCharType="begin"/>
            </w:r>
            <w:r>
              <w:instrText>PAGEREF _Toc102892 \h</w:instrText>
            </w:r>
            <w:r>
              <w:fldChar w:fldCharType="separate"/>
            </w:r>
            <w:r>
              <w:t xml:space="preserve">46 </w:t>
            </w:r>
            <w:r>
              <w:fldChar w:fldCharType="end"/>
            </w:r>
          </w:hyperlink>
        </w:p>
        <w:p w:rsidR="00AC590F" w:rsidRDefault="001406DD">
          <w:pPr>
            <w:pStyle w:val="Spistreci2"/>
            <w:tabs>
              <w:tab w:val="right" w:leader="dot" w:pos="9466"/>
            </w:tabs>
          </w:pPr>
          <w:hyperlink w:anchor="_Toc102893">
            <w:r>
              <w:rPr>
                <w:b/>
              </w:rPr>
              <w:t>b. Ocena jakości świadczeń w programie</w:t>
            </w:r>
            <w:r>
              <w:tab/>
            </w:r>
            <w:r>
              <w:fldChar w:fldCharType="begin"/>
            </w:r>
            <w:r>
              <w:instrText>PAGEREF _Toc102893 \h</w:instrText>
            </w:r>
            <w:r>
              <w:fldChar w:fldCharType="separate"/>
            </w:r>
            <w:r>
              <w:t xml:space="preserve">46 </w:t>
            </w:r>
            <w:r>
              <w:fldChar w:fldCharType="end"/>
            </w:r>
          </w:hyperlink>
        </w:p>
        <w:p w:rsidR="00AC590F" w:rsidRDefault="001406DD">
          <w:pPr>
            <w:pStyle w:val="Spistreci2"/>
            <w:tabs>
              <w:tab w:val="right" w:leader="dot" w:pos="9466"/>
            </w:tabs>
          </w:pPr>
          <w:hyperlink w:anchor="_Toc102894">
            <w:r>
              <w:rPr>
                <w:b/>
              </w:rPr>
              <w:t>c. Ocena efektywności programu</w:t>
            </w:r>
            <w:r>
              <w:tab/>
            </w:r>
            <w:r>
              <w:fldChar w:fldCharType="begin"/>
            </w:r>
            <w:r>
              <w:instrText>PAGEREF _Toc102894 \h</w:instrText>
            </w:r>
            <w:r>
              <w:fldChar w:fldCharType="separate"/>
            </w:r>
            <w:r>
              <w:t xml:space="preserve">47 </w:t>
            </w:r>
            <w:r>
              <w:fldChar w:fldCharType="end"/>
            </w:r>
          </w:hyperlink>
        </w:p>
        <w:p w:rsidR="00AC590F" w:rsidRDefault="001406DD">
          <w:pPr>
            <w:pStyle w:val="Spistreci2"/>
            <w:tabs>
              <w:tab w:val="right" w:leader="dot" w:pos="9466"/>
            </w:tabs>
          </w:pPr>
          <w:hyperlink w:anchor="_Toc102895">
            <w:r>
              <w:rPr>
                <w:b/>
              </w:rPr>
              <w:t>d. Ocen</w:t>
            </w:r>
            <w:r>
              <w:rPr>
                <w:b/>
              </w:rPr>
              <w:t>a trwałości efektów programu</w:t>
            </w:r>
            <w:r>
              <w:tab/>
            </w:r>
            <w:r>
              <w:fldChar w:fldCharType="begin"/>
            </w:r>
            <w:r>
              <w:instrText>PAGEREF _Toc102895 \h</w:instrText>
            </w:r>
            <w:r>
              <w:fldChar w:fldCharType="separate"/>
            </w:r>
            <w:r>
              <w:t xml:space="preserve">47 </w:t>
            </w:r>
            <w:r>
              <w:fldChar w:fldCharType="end"/>
            </w:r>
          </w:hyperlink>
        </w:p>
        <w:p w:rsidR="00AC590F" w:rsidRDefault="001406DD">
          <w:pPr>
            <w:pStyle w:val="Spistreci1"/>
            <w:tabs>
              <w:tab w:val="right" w:leader="dot" w:pos="9466"/>
            </w:tabs>
          </w:pPr>
          <w:hyperlink w:anchor="_Toc102896">
            <w:r>
              <w:rPr>
                <w:b/>
              </w:rPr>
              <w:t>7. Okres realizacji programu</w:t>
            </w:r>
            <w:r>
              <w:tab/>
            </w:r>
            <w:r>
              <w:fldChar w:fldCharType="begin"/>
            </w:r>
            <w:r>
              <w:instrText>PAGEREF _Toc102896 \h</w:instrText>
            </w:r>
            <w:r>
              <w:fldChar w:fldCharType="separate"/>
            </w:r>
            <w:r>
              <w:t xml:space="preserve">48 </w:t>
            </w:r>
            <w:r>
              <w:fldChar w:fldCharType="end"/>
            </w:r>
          </w:hyperlink>
        </w:p>
        <w:p w:rsidR="00AC590F" w:rsidRDefault="001406DD">
          <w:pPr>
            <w:pStyle w:val="Spistreci1"/>
            <w:tabs>
              <w:tab w:val="right" w:leader="dot" w:pos="9466"/>
            </w:tabs>
          </w:pPr>
          <w:hyperlink w:anchor="_Toc102897">
            <w:r>
              <w:rPr>
                <w:b/>
              </w:rPr>
              <w:t>8. Bibliografia</w:t>
            </w:r>
            <w:r>
              <w:tab/>
            </w:r>
            <w:r>
              <w:fldChar w:fldCharType="begin"/>
            </w:r>
            <w:r>
              <w:instrText>PAGEREF _Toc102897 \h</w:instrText>
            </w:r>
            <w:r>
              <w:fldChar w:fldCharType="separate"/>
            </w:r>
            <w:r>
              <w:t xml:space="preserve">49 </w:t>
            </w:r>
            <w:r>
              <w:fldChar w:fldCharType="end"/>
            </w:r>
          </w:hyperlink>
        </w:p>
        <w:p w:rsidR="00AC590F" w:rsidRDefault="001406DD">
          <w:pPr>
            <w:pStyle w:val="Spistreci1"/>
            <w:tabs>
              <w:tab w:val="right" w:leader="dot" w:pos="9466"/>
            </w:tabs>
          </w:pPr>
          <w:hyperlink w:anchor="_Toc102898">
            <w:r>
              <w:rPr>
                <w:b/>
              </w:rPr>
              <w:t>9. Załączniki</w:t>
            </w:r>
            <w:r>
              <w:tab/>
            </w:r>
            <w:r>
              <w:fldChar w:fldCharType="begin"/>
            </w:r>
            <w:r>
              <w:instrText>PAGEREF _Toc102898 \h</w:instrText>
            </w:r>
            <w:r>
              <w:fldChar w:fldCharType="separate"/>
            </w:r>
            <w:r>
              <w:t xml:space="preserve">53 </w:t>
            </w:r>
            <w:r>
              <w:fldChar w:fldCharType="end"/>
            </w:r>
          </w:hyperlink>
        </w:p>
        <w:p w:rsidR="00AC590F" w:rsidRDefault="001406DD">
          <w:pPr>
            <w:pStyle w:val="Spistreci2"/>
            <w:tabs>
              <w:tab w:val="right" w:leader="dot" w:pos="9466"/>
            </w:tabs>
          </w:pPr>
          <w:hyperlink w:anchor="_Toc102899">
            <w:r>
              <w:rPr>
                <w:b/>
              </w:rPr>
              <w:t>a. Sprawozdanie z wykonania świadczeń</w:t>
            </w:r>
            <w:r>
              <w:tab/>
            </w:r>
            <w:r>
              <w:fldChar w:fldCharType="begin"/>
            </w:r>
            <w:r>
              <w:instrText>PAGEREF _Toc102899 \h</w:instrText>
            </w:r>
            <w:r>
              <w:fldChar w:fldCharType="separate"/>
            </w:r>
            <w:r>
              <w:t xml:space="preserve">53 </w:t>
            </w:r>
            <w:r>
              <w:fldChar w:fldCharType="end"/>
            </w:r>
          </w:hyperlink>
        </w:p>
        <w:p w:rsidR="00AC590F" w:rsidRDefault="001406DD">
          <w:pPr>
            <w:pStyle w:val="Spistreci2"/>
            <w:tabs>
              <w:tab w:val="right" w:leader="dot" w:pos="9466"/>
            </w:tabs>
          </w:pPr>
          <w:hyperlink w:anchor="_Toc102900">
            <w:r>
              <w:rPr>
                <w:b/>
              </w:rPr>
              <w:t>b. Ankieta satysfakcji</w:t>
            </w:r>
            <w:r>
              <w:tab/>
            </w:r>
            <w:r>
              <w:fldChar w:fldCharType="begin"/>
            </w:r>
            <w:r>
              <w:instrText>PAGEREF _Toc102900 \h</w:instrText>
            </w:r>
            <w:r>
              <w:fldChar w:fldCharType="separate"/>
            </w:r>
            <w:r>
              <w:t xml:space="preserve">54 </w:t>
            </w:r>
            <w:r>
              <w:fldChar w:fldCharType="end"/>
            </w:r>
          </w:hyperlink>
        </w:p>
        <w:p w:rsidR="00AC590F" w:rsidRDefault="001406DD">
          <w:pPr>
            <w:pStyle w:val="Spistreci2"/>
            <w:tabs>
              <w:tab w:val="right" w:leader="dot" w:pos="9466"/>
            </w:tabs>
          </w:pPr>
          <w:hyperlink w:anchor="_Toc102901">
            <w:r>
              <w:rPr>
                <w:b/>
              </w:rPr>
              <w:t>c. Zgoda na udz</w:t>
            </w:r>
            <w:r>
              <w:rPr>
                <w:b/>
              </w:rPr>
              <w:t>iał w programie</w:t>
            </w:r>
            <w:r>
              <w:tab/>
            </w:r>
            <w:r>
              <w:fldChar w:fldCharType="begin"/>
            </w:r>
            <w:r>
              <w:instrText>PAGEREF _Toc102901 \h</w:instrText>
            </w:r>
            <w:r>
              <w:fldChar w:fldCharType="separate"/>
            </w:r>
            <w:r>
              <w:t xml:space="preserve">56 </w:t>
            </w:r>
            <w:r>
              <w:fldChar w:fldCharType="end"/>
            </w:r>
          </w:hyperlink>
        </w:p>
        <w:p w:rsidR="00AC590F" w:rsidRDefault="001406DD">
          <w:r>
            <w:fldChar w:fldCharType="end"/>
          </w:r>
        </w:p>
      </w:sdtContent>
    </w:sdt>
    <w:p w:rsidR="00AC590F" w:rsidRDefault="001406DD">
      <w:pPr>
        <w:spacing w:after="0" w:line="259" w:lineRule="auto"/>
        <w:ind w:left="77" w:right="0" w:firstLine="0"/>
        <w:jc w:val="left"/>
      </w:pPr>
      <w:r>
        <w:rPr>
          <w:b/>
          <w:color w:val="548DD4"/>
        </w:rPr>
        <w:t xml:space="preserve"> </w:t>
      </w:r>
      <w:r>
        <w:rPr>
          <w:b/>
          <w:color w:val="548DD4"/>
        </w:rPr>
        <w:tab/>
      </w:r>
      <w:r>
        <w:t xml:space="preserve"> </w:t>
      </w:r>
    </w:p>
    <w:p w:rsidR="00AC590F" w:rsidRDefault="001406DD">
      <w:pPr>
        <w:spacing w:after="129" w:line="268" w:lineRule="auto"/>
        <w:ind w:left="72" w:right="39"/>
        <w:jc w:val="left"/>
      </w:pPr>
      <w:r>
        <w:rPr>
          <w:color w:val="4F81BD"/>
        </w:rPr>
        <w:t xml:space="preserve">1. </w:t>
      </w:r>
      <w:r>
        <w:rPr>
          <w:b/>
          <w:color w:val="4F81BD"/>
        </w:rPr>
        <w:t xml:space="preserve">Opis problemu zdrowotnego </w:t>
      </w:r>
      <w:r>
        <w:rPr>
          <w:color w:val="4F81BD"/>
        </w:rPr>
        <w:t xml:space="preserve"> </w:t>
      </w:r>
    </w:p>
    <w:p w:rsidR="00AC590F" w:rsidRDefault="001406DD">
      <w:pPr>
        <w:spacing w:after="139" w:line="259" w:lineRule="auto"/>
        <w:ind w:left="77" w:right="0" w:firstLine="0"/>
        <w:jc w:val="left"/>
      </w:pPr>
      <w:r>
        <w:t xml:space="preserve"> </w:t>
      </w:r>
    </w:p>
    <w:p w:rsidR="00AC590F" w:rsidRDefault="001406DD">
      <w:pPr>
        <w:pStyle w:val="Nagwek2"/>
        <w:ind w:left="72" w:right="39"/>
      </w:pPr>
      <w:bookmarkStart w:id="1" w:name="_Toc102840"/>
      <w:r>
        <w:t xml:space="preserve">a. Problem zdrowotny  </w:t>
      </w:r>
      <w:bookmarkEnd w:id="1"/>
    </w:p>
    <w:p w:rsidR="00AC590F" w:rsidRDefault="001406DD">
      <w:pPr>
        <w:spacing w:after="128"/>
        <w:ind w:left="72" w:right="300"/>
        <w:jc w:val="left"/>
      </w:pPr>
      <w:r>
        <w:rPr>
          <w:b/>
        </w:rPr>
        <w:t xml:space="preserve">Definicja  </w:t>
      </w:r>
    </w:p>
    <w:p w:rsidR="00AC590F" w:rsidRDefault="001406DD">
      <w:pPr>
        <w:spacing w:after="111" w:line="282" w:lineRule="auto"/>
        <w:ind w:left="77" w:right="164" w:firstLine="0"/>
        <w:jc w:val="left"/>
      </w:pPr>
      <w:r>
        <w:t>Nowotwór złośliwy szyjki macicy wywoływany jest przez kilka typów HPV (</w:t>
      </w:r>
      <w:r>
        <w:rPr>
          <w:i/>
        </w:rPr>
        <w:t>human papilloma virus</w:t>
      </w:r>
      <w:r>
        <w:t xml:space="preserve"> – wirus brodawczaka ludzkiego). Choroba polega na nieprawidłowym i niekontrolowanym rozroście komórek nabłonka szyjki macicy [1].  </w:t>
      </w:r>
    </w:p>
    <w:p w:rsidR="00AC590F" w:rsidRDefault="001406DD">
      <w:pPr>
        <w:spacing w:after="139" w:line="259" w:lineRule="auto"/>
        <w:ind w:left="77" w:right="0" w:firstLine="0"/>
        <w:jc w:val="left"/>
      </w:pPr>
      <w:r>
        <w:t xml:space="preserve"> </w:t>
      </w:r>
    </w:p>
    <w:p w:rsidR="00AC590F" w:rsidRDefault="001406DD">
      <w:pPr>
        <w:pStyle w:val="Nagwek2"/>
        <w:spacing w:after="138" w:line="259" w:lineRule="auto"/>
        <w:ind w:left="72"/>
      </w:pPr>
      <w:bookmarkStart w:id="2" w:name="_Toc102841"/>
      <w:r>
        <w:rPr>
          <w:b w:val="0"/>
          <w:color w:val="2E74B5"/>
        </w:rPr>
        <w:t xml:space="preserve">Etiologia i patogeneza </w:t>
      </w:r>
      <w:bookmarkEnd w:id="2"/>
    </w:p>
    <w:p w:rsidR="00AC590F" w:rsidRDefault="001406DD">
      <w:pPr>
        <w:ind w:left="72" w:right="245"/>
      </w:pPr>
      <w:r>
        <w:t>Stany przedrakowe są to zmiany, w których proces nowotworzenia już się rozpoczął i jest uchwytny w badaniu mikroskopowym, ale w odróżnieniu od raka mają one charakter odwracalny. Zmiany te zachodzą wewnątrz nabłonka, nie przekraczając jego granicy (błony p</w:t>
      </w:r>
      <w:r>
        <w:t xml:space="preserve">odstawnej). Są to zmiany komórek nabłonka, z których potencjalnie może rozwinąć się rak inwazyjny, mogący dawać przerzuty lub naciekać pobliskie organy. </w:t>
      </w:r>
    </w:p>
    <w:p w:rsidR="00AC590F" w:rsidRDefault="001406DD">
      <w:pPr>
        <w:spacing w:after="171"/>
        <w:ind w:left="62" w:right="244" w:firstLine="360"/>
      </w:pPr>
      <w:r>
        <w:t>Obecnie stany przedrakowe w szyjce macicy określane są jako śródnabłonkowa neoplazja szyjki macicy (</w:t>
      </w:r>
      <w:r>
        <w:rPr>
          <w:i/>
        </w:rPr>
        <w:t>ce</w:t>
      </w:r>
      <w:r>
        <w:rPr>
          <w:i/>
        </w:rPr>
        <w:t>rvical intraepithelial neoplasia</w:t>
      </w:r>
      <w:r>
        <w:t xml:space="preserve">, CIN). Stany te mogą ulegać regresji, progresji lub utrzymywać </w:t>
      </w:r>
      <w:r>
        <w:lastRenderedPageBreak/>
        <w:t xml:space="preserve">się w niezmienionej postaci. Wyróżnia się trzy stopnie CIN w zależności od nasilenia zmian komórek oraz ryzyka przemiany w raka inwazyjnego: </w:t>
      </w:r>
    </w:p>
    <w:p w:rsidR="00AC590F" w:rsidRDefault="001406DD">
      <w:pPr>
        <w:numPr>
          <w:ilvl w:val="0"/>
          <w:numId w:val="1"/>
        </w:numPr>
        <w:spacing w:after="52"/>
        <w:ind w:right="0" w:hanging="360"/>
      </w:pPr>
      <w:r>
        <w:t>CIN1 – neoplazja w</w:t>
      </w:r>
      <w:r>
        <w:t xml:space="preserve">ewnątrznabłonkowa szyjki macicy I stopnia (najłagodniejsze zmiany komórek); </w:t>
      </w:r>
    </w:p>
    <w:p w:rsidR="00AC590F" w:rsidRDefault="001406DD">
      <w:pPr>
        <w:numPr>
          <w:ilvl w:val="0"/>
          <w:numId w:val="1"/>
        </w:numPr>
        <w:spacing w:after="29"/>
        <w:ind w:right="0" w:hanging="360"/>
      </w:pPr>
      <w:r>
        <w:t xml:space="preserve">CIN2 – neoplazja wewnątrznabłonkowa szyjki macicy II stopnia (średnie przemiany komórek); </w:t>
      </w:r>
    </w:p>
    <w:p w:rsidR="00AC590F" w:rsidRDefault="001406DD">
      <w:pPr>
        <w:numPr>
          <w:ilvl w:val="0"/>
          <w:numId w:val="1"/>
        </w:numPr>
        <w:spacing w:after="6"/>
        <w:ind w:right="0" w:hanging="360"/>
      </w:pPr>
      <w:r>
        <w:t>CIN3 – neoplazja wewnątrznabłonkowa szyjki macicy III stopnia (największe przemiany komó</w:t>
      </w:r>
      <w:r>
        <w:t xml:space="preserve">rek – najbardziej złośliwe). </w:t>
      </w:r>
    </w:p>
    <w:p w:rsidR="00AC590F" w:rsidRDefault="001406DD">
      <w:pPr>
        <w:ind w:left="72" w:right="245"/>
      </w:pPr>
      <w:r>
        <w:t>Klasyfikacja klinicznego zaawansowania raka szyjki macicy wyróżnia cztery stopnie zaawansowania raka, gdzie stopień I oznacza nowotwór ograniczony wyłącznie do szyjki macicy, a stopień IV – bardzo zaawansowaną chorobę i zajęci</w:t>
      </w:r>
      <w:r>
        <w:t xml:space="preserve">e narządów sąsiednich, takich jak pęcherz moczowy czy odbytnica, lub odległe przerzuty [1–6]. </w:t>
      </w:r>
    </w:p>
    <w:p w:rsidR="00AC590F" w:rsidRDefault="001406DD">
      <w:pPr>
        <w:spacing w:after="139" w:line="259" w:lineRule="auto"/>
        <w:ind w:left="77" w:right="0" w:firstLine="0"/>
        <w:jc w:val="left"/>
      </w:pPr>
      <w:r>
        <w:t xml:space="preserve"> </w:t>
      </w:r>
    </w:p>
    <w:p w:rsidR="00AC590F" w:rsidRDefault="001406DD">
      <w:pPr>
        <w:pStyle w:val="Nagwek2"/>
        <w:spacing w:after="138" w:line="259" w:lineRule="auto"/>
        <w:ind w:left="72"/>
      </w:pPr>
      <w:bookmarkStart w:id="3" w:name="_Toc102842"/>
      <w:r>
        <w:rPr>
          <w:b w:val="0"/>
          <w:color w:val="2E74B5"/>
        </w:rPr>
        <w:t xml:space="preserve">Czynniki ryzyka </w:t>
      </w:r>
      <w:bookmarkEnd w:id="3"/>
    </w:p>
    <w:p w:rsidR="00AC590F" w:rsidRDefault="001406DD">
      <w:pPr>
        <w:ind w:left="72" w:right="244"/>
      </w:pPr>
      <w:r>
        <w:t>Czynnikiem niezbędnym, ale niewystarczającym do rozwoju raka szyjki macicy jest przewlekłe zakażenie onkogennymi typami wirusa brodawczaka lud</w:t>
      </w:r>
      <w:r>
        <w:t>zkiego (HPV). Istnieje wiele typów HPV, ale tylko niektóre z nich są rakotwórcze i wywołują raka szyjki macicy. Około 70% przypadków tego nowotworu jest związanych z zakażeniem HPV typu 16 i 18. Każda kobieta, niezależnie od wieku, narażona jest na zakażen</w:t>
      </w:r>
      <w:r>
        <w:t>ie jego rakotwórczymi typami. Przetrwałe infekcje onkogennymi typami wirusa odpowiadają za powstanie raka w nabłonku szyjki macicy, sromu i pochwy, a także odbytu i dolnego odcinka jelita grubego. Zakażenie HPV jest jedną z najczęstszych chorób przenoszony</w:t>
      </w:r>
      <w:r>
        <w:t>ch drogą płciową. Prezerwatywy nie stanowią wystarczającej ochrony przed nim. Częstość występowania zakażenia HPV jest największa u kobiet przed 20. rokiem życia i obniża się gwałtownie po 30. roku życia. Ma to związek z wiekiem inicjacji seksualnej oraz p</w:t>
      </w:r>
      <w:r>
        <w:t xml:space="preserve">rzemijającym charakterem infekcji u ponad 80% zakażonych [1–6]. </w:t>
      </w:r>
    </w:p>
    <w:p w:rsidR="00AC590F" w:rsidRDefault="001406DD">
      <w:pPr>
        <w:spacing w:after="185" w:line="259" w:lineRule="auto"/>
        <w:ind w:left="10" w:right="443"/>
        <w:jc w:val="right"/>
      </w:pPr>
      <w:r>
        <w:t xml:space="preserve">Oprócz zakażenia HPV do czynników ryzyka zachorowania na raka szyjki macicy należą m.in.: </w:t>
      </w:r>
    </w:p>
    <w:p w:rsidR="00AC590F" w:rsidRDefault="001406DD">
      <w:pPr>
        <w:numPr>
          <w:ilvl w:val="0"/>
          <w:numId w:val="2"/>
        </w:numPr>
        <w:spacing w:after="29"/>
        <w:ind w:right="309" w:hanging="360"/>
      </w:pPr>
      <w:r>
        <w:t xml:space="preserve">wczesne rozpoczęcie życia płciowego (przed 18. rokiem życia); </w:t>
      </w:r>
    </w:p>
    <w:p w:rsidR="00AC590F" w:rsidRDefault="001406DD">
      <w:pPr>
        <w:numPr>
          <w:ilvl w:val="0"/>
          <w:numId w:val="2"/>
        </w:numPr>
        <w:spacing w:after="27"/>
        <w:ind w:right="309" w:hanging="360"/>
      </w:pPr>
      <w:r>
        <w:t xml:space="preserve">duża liczba partnerów seksualnych; </w:t>
      </w:r>
    </w:p>
    <w:p w:rsidR="00AC590F" w:rsidRDefault="001406DD">
      <w:pPr>
        <w:numPr>
          <w:ilvl w:val="0"/>
          <w:numId w:val="2"/>
        </w:numPr>
        <w:spacing w:after="29"/>
        <w:ind w:right="309" w:hanging="360"/>
      </w:pPr>
      <w:r>
        <w:t xml:space="preserve">partnerzy „wysokiego ryzyka”; </w:t>
      </w:r>
    </w:p>
    <w:p w:rsidR="00AC590F" w:rsidRDefault="001406DD">
      <w:pPr>
        <w:numPr>
          <w:ilvl w:val="0"/>
          <w:numId w:val="2"/>
        </w:numPr>
        <w:spacing w:after="51"/>
        <w:ind w:right="309" w:hanging="360"/>
      </w:pPr>
      <w:r>
        <w:t>zakażenie HIV (</w:t>
      </w:r>
      <w:r>
        <w:rPr>
          <w:i/>
        </w:rPr>
        <w:t>human immunodeficiency virus</w:t>
      </w:r>
      <w:r>
        <w:t xml:space="preserve"> – ludzki wirus niedoboru odporności) lub inne zakażenie upośledzające system immunologiczny; </w:t>
      </w:r>
    </w:p>
    <w:p w:rsidR="00AC590F" w:rsidRDefault="001406DD">
      <w:pPr>
        <w:numPr>
          <w:ilvl w:val="0"/>
          <w:numId w:val="2"/>
        </w:numPr>
        <w:spacing w:after="82" w:line="282" w:lineRule="auto"/>
        <w:ind w:right="309" w:hanging="360"/>
      </w:pPr>
      <w:r>
        <w:t xml:space="preserve">palenie tytoniu;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niski status ekonomiczny;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liczne ciąże i porody. </w:t>
      </w:r>
    </w:p>
    <w:p w:rsidR="00AC590F" w:rsidRDefault="001406DD">
      <w:pPr>
        <w:ind w:left="72" w:right="309"/>
      </w:pPr>
      <w:r>
        <w:t>W tabeli 1 prz</w:t>
      </w:r>
      <w:r>
        <w:t xml:space="preserve">edstawiono bardziej szczegółowe dane [1–7]. </w:t>
      </w:r>
    </w:p>
    <w:p w:rsidR="00AC590F" w:rsidRDefault="001406DD">
      <w:pPr>
        <w:spacing w:after="139" w:line="259" w:lineRule="auto"/>
        <w:ind w:left="77" w:right="0" w:firstLine="0"/>
        <w:jc w:val="left"/>
      </w:pPr>
      <w:r>
        <w:t xml:space="preserve"> </w:t>
      </w:r>
    </w:p>
    <w:p w:rsidR="00AC590F" w:rsidRDefault="001406DD">
      <w:pPr>
        <w:spacing w:after="5"/>
        <w:ind w:left="72" w:right="300"/>
        <w:jc w:val="left"/>
      </w:pPr>
      <w:r>
        <w:rPr>
          <w:b/>
        </w:rPr>
        <w:t xml:space="preserve">Tabela 1. Czynniki ryzyka raka szyjki macicy </w:t>
      </w:r>
    </w:p>
    <w:tbl>
      <w:tblPr>
        <w:tblStyle w:val="TableGrid"/>
        <w:tblW w:w="9064" w:type="dxa"/>
        <w:tblInd w:w="77" w:type="dxa"/>
        <w:tblCellMar>
          <w:top w:w="44" w:type="dxa"/>
          <w:left w:w="0" w:type="dxa"/>
          <w:bottom w:w="0" w:type="dxa"/>
          <w:right w:w="55" w:type="dxa"/>
        </w:tblCellMar>
        <w:tblLook w:val="04A0" w:firstRow="1" w:lastRow="0" w:firstColumn="1" w:lastColumn="0" w:noHBand="0" w:noVBand="1"/>
      </w:tblPr>
      <w:tblGrid>
        <w:gridCol w:w="2237"/>
        <w:gridCol w:w="6827"/>
      </w:tblGrid>
      <w:tr w:rsidR="00AC590F">
        <w:trPr>
          <w:trHeight w:val="1888"/>
        </w:trPr>
        <w:tc>
          <w:tcPr>
            <w:tcW w:w="2237" w:type="dxa"/>
            <w:tcBorders>
              <w:top w:val="single" w:sz="4" w:space="0" w:color="95B3D7"/>
              <w:left w:val="nil"/>
              <w:bottom w:val="single" w:sz="4" w:space="0" w:color="95B3D7"/>
              <w:right w:val="nil"/>
            </w:tcBorders>
          </w:tcPr>
          <w:p w:rsidR="00AC590F" w:rsidRDefault="001406DD">
            <w:pPr>
              <w:spacing w:after="0" w:line="259" w:lineRule="auto"/>
              <w:ind w:left="108" w:right="0" w:firstLine="0"/>
              <w:jc w:val="left"/>
            </w:pPr>
            <w:r>
              <w:rPr>
                <w:b/>
              </w:rPr>
              <w:t xml:space="preserve">HPV – wirus brodawczaka ludzkiego </w:t>
            </w:r>
          </w:p>
        </w:tc>
        <w:tc>
          <w:tcPr>
            <w:tcW w:w="6827" w:type="dxa"/>
            <w:tcBorders>
              <w:top w:val="single" w:sz="4" w:space="0" w:color="95B3D7"/>
              <w:left w:val="nil"/>
              <w:bottom w:val="single" w:sz="4" w:space="0" w:color="95B3D7"/>
              <w:right w:val="nil"/>
            </w:tcBorders>
          </w:tcPr>
          <w:p w:rsidR="00AC590F" w:rsidRDefault="001406DD">
            <w:pPr>
              <w:numPr>
                <w:ilvl w:val="0"/>
                <w:numId w:val="24"/>
              </w:numPr>
              <w:spacing w:after="47" w:line="275" w:lineRule="auto"/>
              <w:ind w:right="49" w:hanging="360"/>
            </w:pPr>
            <w:r>
              <w:rPr>
                <w:b/>
              </w:rPr>
              <w:t>Wirusy małego ryzyka (np. HPV-6, HPV-</w:t>
            </w:r>
            <w:r>
              <w:rPr>
                <w:b/>
              </w:rPr>
              <w:t>11) związane z CIN niskiego stopnia i z brodawczakowatymi zmianami okolicy odbytu i krocza (tzw. okolicy anogenitalnej)</w:t>
            </w:r>
            <w:r>
              <w:t xml:space="preserve"> </w:t>
            </w:r>
          </w:p>
          <w:p w:rsidR="00AC590F" w:rsidRDefault="001406DD">
            <w:pPr>
              <w:numPr>
                <w:ilvl w:val="0"/>
                <w:numId w:val="24"/>
              </w:numPr>
              <w:spacing w:after="0" w:line="259" w:lineRule="auto"/>
              <w:ind w:right="49" w:hanging="360"/>
            </w:pPr>
            <w:r>
              <w:rPr>
                <w:b/>
              </w:rPr>
              <w:t>Wirusy dużego ryzyka (np. HPV-16, HPV-18) występujące najczęściej w zmianach typu CIN2 i CIN3 o dużym ryzyku przemiany w raka inwazyjne</w:t>
            </w:r>
            <w:r>
              <w:rPr>
                <w:b/>
              </w:rPr>
              <w:t>go</w:t>
            </w:r>
            <w:r>
              <w:t xml:space="preserve"> </w:t>
            </w:r>
          </w:p>
        </w:tc>
      </w:tr>
      <w:tr w:rsidR="00AC590F">
        <w:trPr>
          <w:trHeight w:val="970"/>
        </w:trPr>
        <w:tc>
          <w:tcPr>
            <w:tcW w:w="2237" w:type="dxa"/>
            <w:tcBorders>
              <w:top w:val="single" w:sz="4" w:space="0" w:color="95B3D7"/>
              <w:left w:val="nil"/>
              <w:bottom w:val="single" w:sz="4" w:space="0" w:color="95B3D7"/>
              <w:right w:val="nil"/>
            </w:tcBorders>
            <w:shd w:val="clear" w:color="auto" w:fill="DEEAF6"/>
          </w:tcPr>
          <w:p w:rsidR="00AC590F" w:rsidRDefault="001406DD">
            <w:pPr>
              <w:spacing w:after="0" w:line="259" w:lineRule="auto"/>
              <w:ind w:left="108" w:right="122" w:firstLine="0"/>
              <w:jc w:val="left"/>
            </w:pPr>
            <w:r>
              <w:rPr>
                <w:b/>
              </w:rPr>
              <w:lastRenderedPageBreak/>
              <w:t xml:space="preserve">Aktywność seksualna </w:t>
            </w:r>
          </w:p>
        </w:tc>
        <w:tc>
          <w:tcPr>
            <w:tcW w:w="6827" w:type="dxa"/>
            <w:tcBorders>
              <w:top w:val="single" w:sz="4" w:space="0" w:color="95B3D7"/>
              <w:left w:val="nil"/>
              <w:bottom w:val="single" w:sz="4" w:space="0" w:color="95B3D7"/>
              <w:right w:val="nil"/>
            </w:tcBorders>
            <w:shd w:val="clear" w:color="auto" w:fill="DEEAF6"/>
          </w:tcPr>
          <w:p w:rsidR="00AC590F" w:rsidRDefault="001406DD">
            <w:pPr>
              <w:numPr>
                <w:ilvl w:val="0"/>
                <w:numId w:val="25"/>
              </w:numPr>
              <w:spacing w:after="39" w:line="259" w:lineRule="auto"/>
              <w:ind w:right="0" w:hanging="360"/>
              <w:jc w:val="left"/>
            </w:pPr>
            <w:r>
              <w:t xml:space="preserve">Wczesny wiek inicjacji seksualnej </w:t>
            </w:r>
          </w:p>
          <w:p w:rsidR="00AC590F" w:rsidRDefault="001406DD">
            <w:pPr>
              <w:numPr>
                <w:ilvl w:val="0"/>
                <w:numId w:val="25"/>
              </w:numPr>
              <w:spacing w:after="36" w:line="259" w:lineRule="auto"/>
              <w:ind w:right="0" w:hanging="360"/>
              <w:jc w:val="left"/>
            </w:pPr>
            <w:r>
              <w:t xml:space="preserve">Duża liczba partnerów/partnerek seksualnych </w:t>
            </w:r>
          </w:p>
          <w:p w:rsidR="00AC590F" w:rsidRDefault="001406DD">
            <w:pPr>
              <w:numPr>
                <w:ilvl w:val="0"/>
                <w:numId w:val="25"/>
              </w:numPr>
              <w:spacing w:after="0" w:line="259" w:lineRule="auto"/>
              <w:ind w:right="0" w:hanging="360"/>
              <w:jc w:val="left"/>
            </w:pPr>
            <w:r>
              <w:t xml:space="preserve">Seks analny </w:t>
            </w:r>
          </w:p>
        </w:tc>
      </w:tr>
      <w:tr w:rsidR="00AC590F">
        <w:trPr>
          <w:trHeight w:val="1985"/>
        </w:trPr>
        <w:tc>
          <w:tcPr>
            <w:tcW w:w="2237" w:type="dxa"/>
            <w:tcBorders>
              <w:top w:val="single" w:sz="4" w:space="0" w:color="95B3D7"/>
              <w:left w:val="nil"/>
              <w:bottom w:val="single" w:sz="4" w:space="0" w:color="95B3D7"/>
              <w:right w:val="nil"/>
            </w:tcBorders>
          </w:tcPr>
          <w:p w:rsidR="00AC590F" w:rsidRDefault="001406DD">
            <w:pPr>
              <w:spacing w:after="0" w:line="259" w:lineRule="auto"/>
              <w:ind w:left="108" w:right="0" w:firstLine="0"/>
              <w:jc w:val="left"/>
            </w:pPr>
            <w:r>
              <w:rPr>
                <w:b/>
              </w:rPr>
              <w:t xml:space="preserve">Doustne środki antykoncepcyjne </w:t>
            </w:r>
          </w:p>
        </w:tc>
        <w:tc>
          <w:tcPr>
            <w:tcW w:w="6827" w:type="dxa"/>
            <w:tcBorders>
              <w:top w:val="single" w:sz="4" w:space="0" w:color="95B3D7"/>
              <w:left w:val="nil"/>
              <w:bottom w:val="single" w:sz="4" w:space="0" w:color="95B3D7"/>
              <w:right w:val="nil"/>
            </w:tcBorders>
          </w:tcPr>
          <w:p w:rsidR="00AC590F" w:rsidRDefault="001406DD">
            <w:pPr>
              <w:spacing w:after="0" w:line="259" w:lineRule="auto"/>
              <w:ind w:left="0" w:right="48" w:firstLine="0"/>
            </w:pPr>
            <w:r>
              <w:t>Z badań Międzynarodowej Agencji do Badań nad Rakiem (IARC, 2002) wynika, że długotrwałe stosowanie doustnych środków antykoncepcyjnych zwiększa ryzyko zachorowania tylko u kobiet zakażonych jednym z wirusów HPV dużego ryzyka (typu 16 lub 18). Prawdopodobie</w:t>
            </w:r>
            <w:r>
              <w:t xml:space="preserve">ństwo wystąpienia raka szyjki u kobiet stosujących antykoncepcję hormonalną jest 3-krotnie wyższe w porównaniu z kobietami niestosującymi doustnej antykoncepcji. </w:t>
            </w:r>
          </w:p>
        </w:tc>
      </w:tr>
      <w:tr w:rsidR="00AC590F">
        <w:trPr>
          <w:trHeight w:val="744"/>
        </w:trPr>
        <w:tc>
          <w:tcPr>
            <w:tcW w:w="2237" w:type="dxa"/>
            <w:tcBorders>
              <w:top w:val="single" w:sz="4" w:space="0" w:color="95B3D7"/>
              <w:left w:val="nil"/>
              <w:bottom w:val="single" w:sz="4" w:space="0" w:color="95B3D7"/>
              <w:right w:val="nil"/>
            </w:tcBorders>
            <w:shd w:val="clear" w:color="auto" w:fill="DEEAF6"/>
          </w:tcPr>
          <w:p w:rsidR="00AC590F" w:rsidRDefault="001406DD">
            <w:pPr>
              <w:spacing w:after="0" w:line="259" w:lineRule="auto"/>
              <w:ind w:left="108" w:right="0" w:firstLine="0"/>
              <w:jc w:val="left"/>
            </w:pPr>
            <w:r>
              <w:rPr>
                <w:b/>
              </w:rPr>
              <w:t xml:space="preserve">Palenie tytoniu </w:t>
            </w:r>
          </w:p>
        </w:tc>
        <w:tc>
          <w:tcPr>
            <w:tcW w:w="6827" w:type="dxa"/>
            <w:tcBorders>
              <w:top w:val="single" w:sz="4" w:space="0" w:color="95B3D7"/>
              <w:left w:val="nil"/>
              <w:bottom w:val="single" w:sz="4" w:space="0" w:color="95B3D7"/>
              <w:right w:val="nil"/>
            </w:tcBorders>
            <w:shd w:val="clear" w:color="auto" w:fill="DEEAF6"/>
          </w:tcPr>
          <w:p w:rsidR="00AC590F" w:rsidRDefault="001406DD">
            <w:pPr>
              <w:spacing w:after="0" w:line="259" w:lineRule="auto"/>
              <w:ind w:left="0" w:right="0" w:firstLine="0"/>
            </w:pPr>
            <w:r>
              <w:t xml:space="preserve">Palenie tytoniu jest niezależnym czynnikiem ryzyka dla CIN i inwazyjnego raka szyjki podobnie jak dla wielu innych nowotworów </w:t>
            </w:r>
          </w:p>
        </w:tc>
      </w:tr>
    </w:tbl>
    <w:p w:rsidR="00AC590F" w:rsidRDefault="001406DD">
      <w:pPr>
        <w:spacing w:after="0"/>
        <w:ind w:left="195" w:right="2578"/>
      </w:pPr>
      <w:r>
        <w:rPr>
          <w:b/>
        </w:rPr>
        <w:t xml:space="preserve">Stan systemu </w:t>
      </w:r>
      <w:r>
        <w:rPr>
          <w:b/>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Zakażenie wirusem HIV </w:t>
      </w:r>
      <w:r>
        <w:rPr>
          <w:b/>
        </w:rPr>
        <w:t xml:space="preserve">immunologicznego </w:t>
      </w:r>
      <w:r>
        <w:rPr>
          <w:b/>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Leki zmniejszające odporność </w:t>
      </w:r>
    </w:p>
    <w:tbl>
      <w:tblPr>
        <w:tblStyle w:val="TableGrid"/>
        <w:tblW w:w="9064" w:type="dxa"/>
        <w:tblInd w:w="77" w:type="dxa"/>
        <w:tblCellMar>
          <w:top w:w="42" w:type="dxa"/>
          <w:left w:w="0" w:type="dxa"/>
          <w:bottom w:w="0" w:type="dxa"/>
          <w:right w:w="115" w:type="dxa"/>
        </w:tblCellMar>
        <w:tblLook w:val="04A0" w:firstRow="1" w:lastRow="0" w:firstColumn="1" w:lastColumn="0" w:noHBand="0" w:noVBand="1"/>
      </w:tblPr>
      <w:tblGrid>
        <w:gridCol w:w="2237"/>
        <w:gridCol w:w="721"/>
        <w:gridCol w:w="6106"/>
      </w:tblGrid>
      <w:tr w:rsidR="00AC590F">
        <w:trPr>
          <w:trHeight w:val="330"/>
        </w:trPr>
        <w:tc>
          <w:tcPr>
            <w:tcW w:w="2237" w:type="dxa"/>
            <w:tcBorders>
              <w:top w:val="single" w:sz="4" w:space="0" w:color="95B3D7"/>
              <w:left w:val="nil"/>
              <w:bottom w:val="nil"/>
              <w:right w:val="nil"/>
            </w:tcBorders>
            <w:shd w:val="clear" w:color="auto" w:fill="DEEAF6"/>
          </w:tcPr>
          <w:p w:rsidR="00AC590F" w:rsidRDefault="001406DD">
            <w:pPr>
              <w:spacing w:after="0" w:line="259" w:lineRule="auto"/>
              <w:ind w:left="108" w:right="0" w:firstLine="0"/>
              <w:jc w:val="left"/>
            </w:pPr>
            <w:r>
              <w:rPr>
                <w:b/>
              </w:rPr>
              <w:t xml:space="preserve">Inne czynniki </w:t>
            </w:r>
          </w:p>
        </w:tc>
        <w:tc>
          <w:tcPr>
            <w:tcW w:w="721" w:type="dxa"/>
            <w:tcBorders>
              <w:top w:val="single" w:sz="4" w:space="0" w:color="95B3D7"/>
              <w:left w:val="nil"/>
              <w:bottom w:val="nil"/>
              <w:right w:val="nil"/>
            </w:tcBorders>
            <w:shd w:val="clear" w:color="auto" w:fill="DEEAF6"/>
          </w:tcPr>
          <w:p w:rsidR="00AC590F" w:rsidRDefault="001406DD">
            <w:pPr>
              <w:spacing w:after="0" w:line="259" w:lineRule="auto"/>
              <w:ind w:left="217" w:right="0" w:firstLine="0"/>
              <w:jc w:val="center"/>
            </w:pPr>
            <w:r>
              <w:rPr>
                <w:rFonts w:ascii="Segoe UI Symbol" w:eastAsia="Segoe UI Symbol" w:hAnsi="Segoe UI Symbol" w:cs="Segoe UI Symbol"/>
              </w:rPr>
              <w:t></w:t>
            </w:r>
            <w:r>
              <w:rPr>
                <w:rFonts w:ascii="Arial" w:eastAsia="Arial" w:hAnsi="Arial" w:cs="Arial"/>
              </w:rPr>
              <w:t xml:space="preserve"> </w:t>
            </w:r>
          </w:p>
        </w:tc>
        <w:tc>
          <w:tcPr>
            <w:tcW w:w="6106" w:type="dxa"/>
            <w:tcBorders>
              <w:top w:val="single" w:sz="4" w:space="0" w:color="95B3D7"/>
              <w:left w:val="nil"/>
              <w:bottom w:val="nil"/>
              <w:right w:val="nil"/>
            </w:tcBorders>
            <w:shd w:val="clear" w:color="auto" w:fill="DEEAF6"/>
          </w:tcPr>
          <w:p w:rsidR="00AC590F" w:rsidRDefault="001406DD">
            <w:pPr>
              <w:spacing w:after="0" w:line="259" w:lineRule="auto"/>
              <w:ind w:left="0" w:right="0" w:firstLine="0"/>
              <w:jc w:val="left"/>
            </w:pPr>
            <w:r>
              <w:t xml:space="preserve">Wiek </w:t>
            </w:r>
          </w:p>
        </w:tc>
      </w:tr>
      <w:tr w:rsidR="00AC590F">
        <w:trPr>
          <w:trHeight w:val="320"/>
        </w:trPr>
        <w:tc>
          <w:tcPr>
            <w:tcW w:w="2237" w:type="dxa"/>
            <w:tcBorders>
              <w:top w:val="nil"/>
              <w:left w:val="nil"/>
              <w:bottom w:val="nil"/>
              <w:right w:val="nil"/>
            </w:tcBorders>
            <w:shd w:val="clear" w:color="auto" w:fill="DEEAF6"/>
          </w:tcPr>
          <w:p w:rsidR="00AC590F" w:rsidRDefault="00AC590F">
            <w:pPr>
              <w:spacing w:after="160" w:line="259" w:lineRule="auto"/>
              <w:ind w:left="0" w:right="0" w:firstLine="0"/>
              <w:jc w:val="left"/>
            </w:pPr>
          </w:p>
        </w:tc>
        <w:tc>
          <w:tcPr>
            <w:tcW w:w="721" w:type="dxa"/>
            <w:tcBorders>
              <w:top w:val="nil"/>
              <w:left w:val="nil"/>
              <w:bottom w:val="nil"/>
              <w:right w:val="nil"/>
            </w:tcBorders>
            <w:shd w:val="clear" w:color="auto" w:fill="DEEAF6"/>
          </w:tcPr>
          <w:p w:rsidR="00AC590F" w:rsidRDefault="001406DD">
            <w:pPr>
              <w:spacing w:after="0" w:line="259" w:lineRule="auto"/>
              <w:ind w:left="217" w:right="0" w:firstLine="0"/>
              <w:jc w:val="center"/>
            </w:pPr>
            <w:r>
              <w:rPr>
                <w:rFonts w:ascii="Segoe UI Symbol" w:eastAsia="Segoe UI Symbol" w:hAnsi="Segoe UI Symbol" w:cs="Segoe UI Symbol"/>
              </w:rPr>
              <w:t></w:t>
            </w:r>
            <w:r>
              <w:rPr>
                <w:rFonts w:ascii="Arial" w:eastAsia="Arial" w:hAnsi="Arial" w:cs="Arial"/>
              </w:rPr>
              <w:t xml:space="preserve"> </w:t>
            </w:r>
          </w:p>
        </w:tc>
        <w:tc>
          <w:tcPr>
            <w:tcW w:w="6106" w:type="dxa"/>
            <w:tcBorders>
              <w:top w:val="nil"/>
              <w:left w:val="nil"/>
              <w:bottom w:val="nil"/>
              <w:right w:val="nil"/>
            </w:tcBorders>
            <w:shd w:val="clear" w:color="auto" w:fill="DEEAF6"/>
          </w:tcPr>
          <w:p w:rsidR="00AC590F" w:rsidRDefault="001406DD">
            <w:pPr>
              <w:spacing w:after="0" w:line="259" w:lineRule="auto"/>
              <w:ind w:left="0" w:right="0" w:firstLine="0"/>
              <w:jc w:val="left"/>
            </w:pPr>
            <w:r>
              <w:t xml:space="preserve">Liczba porodów </w:t>
            </w:r>
          </w:p>
        </w:tc>
      </w:tr>
      <w:tr w:rsidR="00AC590F">
        <w:trPr>
          <w:trHeight w:val="321"/>
        </w:trPr>
        <w:tc>
          <w:tcPr>
            <w:tcW w:w="2237" w:type="dxa"/>
            <w:tcBorders>
              <w:top w:val="nil"/>
              <w:left w:val="nil"/>
              <w:bottom w:val="nil"/>
              <w:right w:val="nil"/>
            </w:tcBorders>
            <w:shd w:val="clear" w:color="auto" w:fill="DEEAF6"/>
          </w:tcPr>
          <w:p w:rsidR="00AC590F" w:rsidRDefault="00AC590F">
            <w:pPr>
              <w:spacing w:after="160" w:line="259" w:lineRule="auto"/>
              <w:ind w:left="0" w:right="0" w:firstLine="0"/>
              <w:jc w:val="left"/>
            </w:pPr>
          </w:p>
        </w:tc>
        <w:tc>
          <w:tcPr>
            <w:tcW w:w="721" w:type="dxa"/>
            <w:tcBorders>
              <w:top w:val="nil"/>
              <w:left w:val="nil"/>
              <w:bottom w:val="nil"/>
              <w:right w:val="nil"/>
            </w:tcBorders>
            <w:shd w:val="clear" w:color="auto" w:fill="DEEAF6"/>
          </w:tcPr>
          <w:p w:rsidR="00AC590F" w:rsidRDefault="001406DD">
            <w:pPr>
              <w:spacing w:after="0" w:line="259" w:lineRule="auto"/>
              <w:ind w:left="217" w:right="0" w:firstLine="0"/>
              <w:jc w:val="center"/>
            </w:pPr>
            <w:r>
              <w:rPr>
                <w:rFonts w:ascii="Segoe UI Symbol" w:eastAsia="Segoe UI Symbol" w:hAnsi="Segoe UI Symbol" w:cs="Segoe UI Symbol"/>
              </w:rPr>
              <w:t></w:t>
            </w:r>
            <w:r>
              <w:rPr>
                <w:rFonts w:ascii="Arial" w:eastAsia="Arial" w:hAnsi="Arial" w:cs="Arial"/>
              </w:rPr>
              <w:t xml:space="preserve"> </w:t>
            </w:r>
          </w:p>
        </w:tc>
        <w:tc>
          <w:tcPr>
            <w:tcW w:w="6106" w:type="dxa"/>
            <w:tcBorders>
              <w:top w:val="nil"/>
              <w:left w:val="nil"/>
              <w:bottom w:val="nil"/>
              <w:right w:val="nil"/>
            </w:tcBorders>
            <w:shd w:val="clear" w:color="auto" w:fill="DEEAF6"/>
          </w:tcPr>
          <w:p w:rsidR="00AC590F" w:rsidRDefault="001406DD">
            <w:pPr>
              <w:spacing w:after="0" w:line="259" w:lineRule="auto"/>
              <w:ind w:left="0" w:right="0" w:firstLine="0"/>
              <w:jc w:val="left"/>
            </w:pPr>
            <w:r>
              <w:t xml:space="preserve">Niski status socjoekonomiczny </w:t>
            </w:r>
          </w:p>
        </w:tc>
      </w:tr>
      <w:tr w:rsidR="00AC590F">
        <w:trPr>
          <w:trHeight w:val="321"/>
        </w:trPr>
        <w:tc>
          <w:tcPr>
            <w:tcW w:w="2237" w:type="dxa"/>
            <w:tcBorders>
              <w:top w:val="nil"/>
              <w:left w:val="nil"/>
              <w:bottom w:val="nil"/>
              <w:right w:val="nil"/>
            </w:tcBorders>
            <w:shd w:val="clear" w:color="auto" w:fill="DEEAF6"/>
          </w:tcPr>
          <w:p w:rsidR="00AC590F" w:rsidRDefault="00AC590F">
            <w:pPr>
              <w:spacing w:after="160" w:line="259" w:lineRule="auto"/>
              <w:ind w:left="0" w:right="0" w:firstLine="0"/>
              <w:jc w:val="left"/>
            </w:pPr>
          </w:p>
        </w:tc>
        <w:tc>
          <w:tcPr>
            <w:tcW w:w="721" w:type="dxa"/>
            <w:tcBorders>
              <w:top w:val="nil"/>
              <w:left w:val="nil"/>
              <w:bottom w:val="nil"/>
              <w:right w:val="nil"/>
            </w:tcBorders>
            <w:shd w:val="clear" w:color="auto" w:fill="DEEAF6"/>
          </w:tcPr>
          <w:p w:rsidR="00AC590F" w:rsidRDefault="001406DD">
            <w:pPr>
              <w:spacing w:after="0" w:line="259" w:lineRule="auto"/>
              <w:ind w:left="217" w:right="0" w:firstLine="0"/>
              <w:jc w:val="center"/>
            </w:pPr>
            <w:r>
              <w:rPr>
                <w:rFonts w:ascii="Segoe UI Symbol" w:eastAsia="Segoe UI Symbol" w:hAnsi="Segoe UI Symbol" w:cs="Segoe UI Symbol"/>
              </w:rPr>
              <w:t></w:t>
            </w:r>
            <w:r>
              <w:rPr>
                <w:rFonts w:ascii="Arial" w:eastAsia="Arial" w:hAnsi="Arial" w:cs="Arial"/>
              </w:rPr>
              <w:t xml:space="preserve"> </w:t>
            </w:r>
          </w:p>
        </w:tc>
        <w:tc>
          <w:tcPr>
            <w:tcW w:w="6106" w:type="dxa"/>
            <w:tcBorders>
              <w:top w:val="nil"/>
              <w:left w:val="nil"/>
              <w:bottom w:val="nil"/>
              <w:right w:val="nil"/>
            </w:tcBorders>
            <w:shd w:val="clear" w:color="auto" w:fill="DEEAF6"/>
          </w:tcPr>
          <w:p w:rsidR="00AC590F" w:rsidRDefault="001406DD">
            <w:pPr>
              <w:spacing w:after="0" w:line="259" w:lineRule="auto"/>
              <w:ind w:left="0" w:right="0" w:firstLine="0"/>
              <w:jc w:val="left"/>
            </w:pPr>
            <w:r>
              <w:t xml:space="preserve">Niewłaściwa dieta (uboga w witaminę C) </w:t>
            </w:r>
          </w:p>
        </w:tc>
      </w:tr>
      <w:tr w:rsidR="00AC590F">
        <w:trPr>
          <w:trHeight w:val="320"/>
        </w:trPr>
        <w:tc>
          <w:tcPr>
            <w:tcW w:w="2237" w:type="dxa"/>
            <w:tcBorders>
              <w:top w:val="nil"/>
              <w:left w:val="nil"/>
              <w:bottom w:val="nil"/>
              <w:right w:val="nil"/>
            </w:tcBorders>
            <w:shd w:val="clear" w:color="auto" w:fill="DEEAF6"/>
          </w:tcPr>
          <w:p w:rsidR="00AC590F" w:rsidRDefault="00AC590F">
            <w:pPr>
              <w:spacing w:after="160" w:line="259" w:lineRule="auto"/>
              <w:ind w:left="0" w:right="0" w:firstLine="0"/>
              <w:jc w:val="left"/>
            </w:pPr>
          </w:p>
        </w:tc>
        <w:tc>
          <w:tcPr>
            <w:tcW w:w="721" w:type="dxa"/>
            <w:tcBorders>
              <w:top w:val="nil"/>
              <w:left w:val="nil"/>
              <w:bottom w:val="nil"/>
              <w:right w:val="nil"/>
            </w:tcBorders>
            <w:shd w:val="clear" w:color="auto" w:fill="DEEAF6"/>
          </w:tcPr>
          <w:p w:rsidR="00AC590F" w:rsidRDefault="001406DD">
            <w:pPr>
              <w:spacing w:after="0" w:line="259" w:lineRule="auto"/>
              <w:ind w:left="217" w:right="0" w:firstLine="0"/>
              <w:jc w:val="center"/>
            </w:pPr>
            <w:r>
              <w:rPr>
                <w:rFonts w:ascii="Segoe UI Symbol" w:eastAsia="Segoe UI Symbol" w:hAnsi="Segoe UI Symbol" w:cs="Segoe UI Symbol"/>
              </w:rPr>
              <w:t></w:t>
            </w:r>
            <w:r>
              <w:rPr>
                <w:rFonts w:ascii="Arial" w:eastAsia="Arial" w:hAnsi="Arial" w:cs="Arial"/>
              </w:rPr>
              <w:t xml:space="preserve"> </w:t>
            </w:r>
          </w:p>
        </w:tc>
        <w:tc>
          <w:tcPr>
            <w:tcW w:w="6106" w:type="dxa"/>
            <w:tcBorders>
              <w:top w:val="nil"/>
              <w:left w:val="nil"/>
              <w:bottom w:val="nil"/>
              <w:right w:val="nil"/>
            </w:tcBorders>
            <w:shd w:val="clear" w:color="auto" w:fill="DEEAF6"/>
          </w:tcPr>
          <w:p w:rsidR="00AC590F" w:rsidRDefault="001406DD">
            <w:pPr>
              <w:spacing w:after="0" w:line="259" w:lineRule="auto"/>
              <w:ind w:left="0" w:right="0" w:firstLine="0"/>
              <w:jc w:val="left"/>
            </w:pPr>
            <w:r>
              <w:t xml:space="preserve">Obecność nowotworu w rodzinie </w:t>
            </w:r>
          </w:p>
        </w:tc>
      </w:tr>
      <w:tr w:rsidR="00AC590F">
        <w:trPr>
          <w:trHeight w:val="320"/>
        </w:trPr>
        <w:tc>
          <w:tcPr>
            <w:tcW w:w="2237" w:type="dxa"/>
            <w:tcBorders>
              <w:top w:val="nil"/>
              <w:left w:val="nil"/>
              <w:bottom w:val="single" w:sz="4" w:space="0" w:color="95B3D7"/>
              <w:right w:val="nil"/>
            </w:tcBorders>
            <w:shd w:val="clear" w:color="auto" w:fill="DEEAF6"/>
          </w:tcPr>
          <w:p w:rsidR="00AC590F" w:rsidRDefault="00AC590F">
            <w:pPr>
              <w:spacing w:after="160" w:line="259" w:lineRule="auto"/>
              <w:ind w:left="0" w:right="0" w:firstLine="0"/>
              <w:jc w:val="left"/>
            </w:pPr>
          </w:p>
        </w:tc>
        <w:tc>
          <w:tcPr>
            <w:tcW w:w="721" w:type="dxa"/>
            <w:tcBorders>
              <w:top w:val="nil"/>
              <w:left w:val="nil"/>
              <w:bottom w:val="single" w:sz="4" w:space="0" w:color="95B3D7"/>
              <w:right w:val="nil"/>
            </w:tcBorders>
            <w:shd w:val="clear" w:color="auto" w:fill="DEEAF6"/>
          </w:tcPr>
          <w:p w:rsidR="00AC590F" w:rsidRDefault="001406DD">
            <w:pPr>
              <w:spacing w:after="0" w:line="259" w:lineRule="auto"/>
              <w:ind w:left="217" w:right="0" w:firstLine="0"/>
              <w:jc w:val="center"/>
            </w:pPr>
            <w:r>
              <w:rPr>
                <w:rFonts w:ascii="Segoe UI Symbol" w:eastAsia="Segoe UI Symbol" w:hAnsi="Segoe UI Symbol" w:cs="Segoe UI Symbol"/>
              </w:rPr>
              <w:t></w:t>
            </w:r>
            <w:r>
              <w:rPr>
                <w:rFonts w:ascii="Arial" w:eastAsia="Arial" w:hAnsi="Arial" w:cs="Arial"/>
              </w:rPr>
              <w:t xml:space="preserve"> </w:t>
            </w:r>
          </w:p>
        </w:tc>
        <w:tc>
          <w:tcPr>
            <w:tcW w:w="6106" w:type="dxa"/>
            <w:tcBorders>
              <w:top w:val="nil"/>
              <w:left w:val="nil"/>
              <w:bottom w:val="single" w:sz="4" w:space="0" w:color="95B3D7"/>
              <w:right w:val="nil"/>
            </w:tcBorders>
            <w:shd w:val="clear" w:color="auto" w:fill="DEEAF6"/>
          </w:tcPr>
          <w:p w:rsidR="00AC590F" w:rsidRDefault="001406DD">
            <w:pPr>
              <w:spacing w:after="0" w:line="259" w:lineRule="auto"/>
              <w:ind w:left="0" w:right="0" w:firstLine="0"/>
              <w:jc w:val="left"/>
            </w:pPr>
            <w:r>
              <w:t xml:space="preserve">Liczne ciąże i porody </w:t>
            </w:r>
          </w:p>
        </w:tc>
      </w:tr>
    </w:tbl>
    <w:p w:rsidR="00AC590F" w:rsidRDefault="001406DD">
      <w:pPr>
        <w:spacing w:after="127" w:line="269" w:lineRule="auto"/>
        <w:ind w:left="72" w:right="300"/>
      </w:pPr>
      <w:r>
        <w:rPr>
          <w:i/>
        </w:rPr>
        <w:t xml:space="preserve">Źródło: opracowanie własne na podstawie wielu źródeł.  </w:t>
      </w:r>
    </w:p>
    <w:p w:rsidR="00AC590F" w:rsidRDefault="001406DD">
      <w:pPr>
        <w:spacing w:after="0" w:line="259" w:lineRule="auto"/>
        <w:ind w:left="77" w:right="0" w:firstLine="0"/>
        <w:jc w:val="left"/>
      </w:pPr>
      <w:r>
        <w:t xml:space="preserve"> </w:t>
      </w:r>
    </w:p>
    <w:p w:rsidR="00AC590F" w:rsidRDefault="001406DD">
      <w:pPr>
        <w:pStyle w:val="Nagwek2"/>
        <w:spacing w:after="138" w:line="259" w:lineRule="auto"/>
        <w:ind w:left="72"/>
      </w:pPr>
      <w:bookmarkStart w:id="4" w:name="_Toc102843"/>
      <w:r>
        <w:rPr>
          <w:b w:val="0"/>
          <w:color w:val="2E74B5"/>
        </w:rPr>
        <w:t>Przebieg naturalny i obraz kliniczny</w:t>
      </w:r>
      <w:r>
        <w:rPr>
          <w:b w:val="0"/>
          <w:color w:val="2E74B5"/>
        </w:rPr>
        <w:t xml:space="preserve"> </w:t>
      </w:r>
      <w:bookmarkEnd w:id="4"/>
    </w:p>
    <w:p w:rsidR="00AC590F" w:rsidRDefault="001406DD">
      <w:pPr>
        <w:spacing w:after="172"/>
        <w:ind w:left="72" w:right="309"/>
      </w:pPr>
      <w:r>
        <w:t xml:space="preserve">Rak szyjki macicy rozwija się bezboleśnie i długo. Przez wiele lat może nie powodować żadnych objawów. W późniejszej fazie mogą pojawiać się tzw. krwawienia kontaktowe. W trakcie rozwoju choroby mogą wystąpić następujące objawy:  </w:t>
      </w:r>
    </w:p>
    <w:p w:rsidR="00AC590F" w:rsidRDefault="001406DD">
      <w:pPr>
        <w:numPr>
          <w:ilvl w:val="0"/>
          <w:numId w:val="3"/>
        </w:numPr>
        <w:spacing w:after="29"/>
        <w:ind w:right="309" w:hanging="360"/>
      </w:pPr>
      <w:r>
        <w:t>krwawienie, które pojaw</w:t>
      </w:r>
      <w:r>
        <w:t xml:space="preserve">ia się pomiędzy regularnymi krwawieniami miesięcznymi; </w:t>
      </w:r>
    </w:p>
    <w:p w:rsidR="00AC590F" w:rsidRDefault="001406DD">
      <w:pPr>
        <w:numPr>
          <w:ilvl w:val="0"/>
          <w:numId w:val="3"/>
        </w:numPr>
        <w:spacing w:after="26"/>
        <w:ind w:right="309" w:hanging="360"/>
      </w:pPr>
      <w:r>
        <w:t xml:space="preserve">krwawienie po stosunku, prysznicu lub badaniu ginekologicznym;  </w:t>
      </w:r>
    </w:p>
    <w:p w:rsidR="00AC590F" w:rsidRDefault="001406DD">
      <w:pPr>
        <w:numPr>
          <w:ilvl w:val="0"/>
          <w:numId w:val="3"/>
        </w:numPr>
        <w:spacing w:after="29"/>
        <w:ind w:right="309" w:hanging="360"/>
      </w:pPr>
      <w:r>
        <w:t xml:space="preserve">krwawienie miesięczne, które trwa dłużej i jest bardziej obfite niż zwykle;  </w:t>
      </w:r>
    </w:p>
    <w:p w:rsidR="00AC590F" w:rsidRDefault="001406DD">
      <w:pPr>
        <w:numPr>
          <w:ilvl w:val="0"/>
          <w:numId w:val="3"/>
        </w:numPr>
        <w:spacing w:after="27"/>
        <w:ind w:right="309" w:hanging="360"/>
      </w:pPr>
      <w:r>
        <w:t xml:space="preserve">krwawienie po menopauzie;  </w:t>
      </w:r>
    </w:p>
    <w:p w:rsidR="00AC590F" w:rsidRDefault="001406DD">
      <w:pPr>
        <w:numPr>
          <w:ilvl w:val="0"/>
          <w:numId w:val="3"/>
        </w:numPr>
        <w:spacing w:after="29"/>
        <w:ind w:right="309" w:hanging="360"/>
      </w:pPr>
      <w:r>
        <w:t xml:space="preserve">obfite upławy z pochwy;  </w:t>
      </w:r>
    </w:p>
    <w:p w:rsidR="00AC590F" w:rsidRDefault="001406DD">
      <w:pPr>
        <w:numPr>
          <w:ilvl w:val="0"/>
          <w:numId w:val="3"/>
        </w:numPr>
        <w:spacing w:after="29"/>
        <w:ind w:right="309" w:hanging="360"/>
      </w:pPr>
      <w:r>
        <w:t xml:space="preserve">ból w podbrzuszu;  </w:t>
      </w:r>
    </w:p>
    <w:p w:rsidR="00AC590F" w:rsidRDefault="001406DD">
      <w:pPr>
        <w:numPr>
          <w:ilvl w:val="0"/>
          <w:numId w:val="3"/>
        </w:numPr>
        <w:spacing w:after="0"/>
        <w:ind w:right="309" w:hanging="360"/>
      </w:pPr>
      <w:r>
        <w:t xml:space="preserve">ból podczas stosunku. </w:t>
      </w:r>
    </w:p>
    <w:p w:rsidR="00AC590F" w:rsidRDefault="001406DD">
      <w:pPr>
        <w:ind w:left="62" w:right="309" w:firstLine="360"/>
      </w:pPr>
      <w:r>
        <w:t>Rak szyjki macicy na żadnym etapie swojego rozwoju nie powoduje charakterystycznych objawów klinicznych. Zależą one od stopnia zaawansowania nowotworu i umiejscowienia przerzutów. Upławy i krwawienia z dróg rodnyc</w:t>
      </w:r>
      <w:r>
        <w:t xml:space="preserve">h są objawami bardzo częstych chorób nienowotworowych i stanowią najczęstszą przyczynę zgłaszania się do ginekologów. Te niespecyficzne objawy towarzyszą stanom zapalnym pochwy i zaburzeniom hormonalnym, które mogą występować w każdym wieku. W przypadkach </w:t>
      </w:r>
      <w:r>
        <w:t xml:space="preserve">raka występują one w wyższych stadiach zaawansowania choroby. </w:t>
      </w:r>
    </w:p>
    <w:p w:rsidR="00AC590F" w:rsidRDefault="001406DD">
      <w:pPr>
        <w:ind w:left="62" w:right="309" w:firstLine="360"/>
      </w:pPr>
      <w:r>
        <w:lastRenderedPageBreak/>
        <w:t>Bóle podbrzusza, okolicy krzyżowej czy stawów biodrowych również są objawami wielu innych chorób. Występują one w wyższych stadiach zaawansowania nowotworu szyjki macicy. W fazie choroby z prze</w:t>
      </w:r>
      <w:r>
        <w:t xml:space="preserve">rzutami objawy zależą od miejsca przerzutu czy nacieku (duszności, krwioplucie, bóle, ograniczenie wydolności nerek, wątroby i in.). </w:t>
      </w:r>
    </w:p>
    <w:p w:rsidR="00AC590F" w:rsidRDefault="001406DD">
      <w:pPr>
        <w:spacing w:after="5"/>
        <w:ind w:left="62" w:right="309" w:firstLine="360"/>
      </w:pPr>
      <w:r>
        <w:t>Stany przedrakowe i wczesne stadia zaawansowania przebiegają bezobjawowo. Dlatego badania przesiewowe raka szyjki macicy d</w:t>
      </w:r>
      <w:r>
        <w:t>otyczą kobiet bezobjawowych. Objawy kliniczne i sposób wzrostu inwazyjnego raka szyjki są różne. Może mieć on postać polipowatego lub brodawkowatego guza, płaskiego nacieku lub owrzodzenia. W początkowym stadium rak rozsiewa się lokalnie: do góry w kierunk</w:t>
      </w:r>
      <w:r>
        <w:t>u trzonu macicy, w dół do pochwy lub na boki do przymacicza. W końcowym stadium choroby może naciekać pęcherz moczowy lub odbytnicę i dawać przerzuty do wątroby i innych narządów. Przerzuty do węzłów chłonnych miednicy występują wcześnie i stanowią czynnik</w:t>
      </w:r>
      <w:r>
        <w:t xml:space="preserve"> złego rokowania [1–</w:t>
      </w:r>
    </w:p>
    <w:p w:rsidR="00AC590F" w:rsidRDefault="001406DD">
      <w:pPr>
        <w:ind w:left="72" w:right="309"/>
      </w:pPr>
      <w:r>
        <w:t xml:space="preserve">7]. </w:t>
      </w:r>
    </w:p>
    <w:p w:rsidR="00AC590F" w:rsidRDefault="001406DD">
      <w:pPr>
        <w:spacing w:after="139" w:line="259" w:lineRule="auto"/>
        <w:ind w:left="77" w:right="0" w:firstLine="0"/>
        <w:jc w:val="left"/>
      </w:pPr>
      <w:r>
        <w:t xml:space="preserve"> </w:t>
      </w:r>
    </w:p>
    <w:p w:rsidR="00AC590F" w:rsidRDefault="001406DD">
      <w:pPr>
        <w:pStyle w:val="Nagwek2"/>
        <w:spacing w:after="138" w:line="259" w:lineRule="auto"/>
        <w:ind w:left="72"/>
      </w:pPr>
      <w:bookmarkStart w:id="5" w:name="_Toc102844"/>
      <w:r>
        <w:rPr>
          <w:b w:val="0"/>
          <w:color w:val="2E74B5"/>
        </w:rPr>
        <w:t xml:space="preserve">Rozpoznanie </w:t>
      </w:r>
      <w:bookmarkEnd w:id="5"/>
    </w:p>
    <w:p w:rsidR="00AC590F" w:rsidRDefault="001406DD">
      <w:pPr>
        <w:spacing w:after="172"/>
        <w:ind w:left="72" w:right="309"/>
      </w:pPr>
      <w:r>
        <w:t xml:space="preserve">Podstawą rozpoznania raka szyjki macicy jest wynik badania mikroskopowego. Określeniu stopnia zaawansowania raka służą: </w:t>
      </w:r>
    </w:p>
    <w:p w:rsidR="00AC590F" w:rsidRDefault="001406DD">
      <w:pPr>
        <w:numPr>
          <w:ilvl w:val="0"/>
          <w:numId w:val="4"/>
        </w:numPr>
        <w:spacing w:after="29"/>
        <w:ind w:right="309" w:hanging="360"/>
      </w:pPr>
      <w:r>
        <w:t xml:space="preserve">badanie ginekologiczne przez pochwę i odbytnicę; </w:t>
      </w:r>
    </w:p>
    <w:p w:rsidR="00AC590F" w:rsidRDefault="001406DD">
      <w:pPr>
        <w:numPr>
          <w:ilvl w:val="0"/>
          <w:numId w:val="4"/>
        </w:numPr>
        <w:spacing w:after="27"/>
        <w:ind w:right="309" w:hanging="360"/>
      </w:pPr>
      <w:r>
        <w:t xml:space="preserve">badanie radiologiczne klatki piersiowej; </w:t>
      </w:r>
    </w:p>
    <w:p w:rsidR="00AC590F" w:rsidRDefault="001406DD">
      <w:pPr>
        <w:numPr>
          <w:ilvl w:val="0"/>
          <w:numId w:val="4"/>
        </w:numPr>
        <w:spacing w:after="29"/>
        <w:ind w:right="309" w:hanging="360"/>
      </w:pPr>
      <w:r>
        <w:t xml:space="preserve">badanie USG lub tomografia komputerowa jamy brzusznej; </w:t>
      </w:r>
    </w:p>
    <w:p w:rsidR="00AC590F" w:rsidRDefault="001406DD">
      <w:pPr>
        <w:numPr>
          <w:ilvl w:val="0"/>
          <w:numId w:val="4"/>
        </w:numPr>
        <w:spacing w:after="52"/>
        <w:ind w:right="309" w:hanging="360"/>
      </w:pPr>
      <w:r>
        <w:t xml:space="preserve">badania podstawowe: morfologia krwi, badanie ogólne moczu, mocznik, kreatynina, enzymy wątrobowe; </w:t>
      </w:r>
    </w:p>
    <w:p w:rsidR="00AC590F" w:rsidRDefault="001406DD">
      <w:pPr>
        <w:numPr>
          <w:ilvl w:val="0"/>
          <w:numId w:val="4"/>
        </w:numPr>
        <w:spacing w:after="51"/>
        <w:ind w:right="309" w:hanging="360"/>
      </w:pPr>
      <w:r>
        <w:t xml:space="preserve">cystoskopia (oglądanie pęcherza moczowego za pomocą giętkiego wziernika z kamerą) z </w:t>
      </w:r>
      <w:r>
        <w:t xml:space="preserve">ewentualną biopsją (pobraniem szczypczykami wycinka guza) w przypadku zajęcia przez raka przedniej ściany pochwy i sklepienia lub odchyleń w badaniach obrazowych pęcherza moczowego; </w:t>
      </w:r>
    </w:p>
    <w:p w:rsidR="00AC590F" w:rsidRDefault="001406DD">
      <w:pPr>
        <w:numPr>
          <w:ilvl w:val="0"/>
          <w:numId w:val="4"/>
        </w:numPr>
        <w:spacing w:after="40" w:line="282" w:lineRule="auto"/>
        <w:ind w:right="309" w:hanging="360"/>
      </w:pPr>
      <w:r>
        <w:t>rektoskopia (oglądanie za pomocą wziernika odbytnicy) z ewentualną biopsj</w:t>
      </w:r>
      <w:r>
        <w:t xml:space="preserve">ą (pobraniem wycinka guza) w przypadku zajęcia przez raka tylnego sklepienia i przegrody odbytniczopochwowej; </w:t>
      </w:r>
    </w:p>
    <w:p w:rsidR="00AC590F" w:rsidRDefault="001406DD">
      <w:pPr>
        <w:numPr>
          <w:ilvl w:val="0"/>
          <w:numId w:val="4"/>
        </w:numPr>
        <w:spacing w:after="52"/>
        <w:ind w:right="309" w:hanging="360"/>
      </w:pPr>
      <w:r>
        <w:t xml:space="preserve">badanie radiologiczne kości, pobranie igłą komórek lub tkanek z dostępnych zmian w sytuacji uzasadnionego podejrzenia przerzutów odległych; </w:t>
      </w:r>
    </w:p>
    <w:p w:rsidR="00AC590F" w:rsidRDefault="001406DD">
      <w:pPr>
        <w:numPr>
          <w:ilvl w:val="0"/>
          <w:numId w:val="4"/>
        </w:numPr>
        <w:spacing w:after="49"/>
        <w:ind w:right="309" w:hanging="360"/>
      </w:pPr>
      <w:r>
        <w:t>wyły</w:t>
      </w:r>
      <w:r>
        <w:t xml:space="preserve">żeczkowanie jamy macicy lub ewentualnie histeroskopia (obejrzenie wnętrza macicy), jeżeli w badaniu mikroskopowym rozpoznano gruczolakoraka lub raka litego; </w:t>
      </w:r>
    </w:p>
    <w:p w:rsidR="00AC590F" w:rsidRDefault="001406DD">
      <w:pPr>
        <w:numPr>
          <w:ilvl w:val="0"/>
          <w:numId w:val="4"/>
        </w:numPr>
        <w:spacing w:after="49"/>
        <w:ind w:right="309" w:hanging="360"/>
      </w:pPr>
      <w:r>
        <w:t>wyłyżeczkowanie kanału szyjki wraz z pobraniem rozmazów komórkowych ze sklepień pochwy w przypadku</w:t>
      </w:r>
      <w:r>
        <w:t xml:space="preserve"> rozpoznania mikroskopowego raka przedinwazyjnego; </w:t>
      </w:r>
    </w:p>
    <w:p w:rsidR="00AC590F" w:rsidRDefault="001406DD">
      <w:pPr>
        <w:numPr>
          <w:ilvl w:val="0"/>
          <w:numId w:val="4"/>
        </w:numPr>
        <w:ind w:right="309" w:hanging="360"/>
      </w:pPr>
      <w:r>
        <w:t xml:space="preserve">konizacja (wycięcie stożka tkanki z części pochwowej szyjki macicy) w przypadku rozpoznania mikronacieku raka. </w:t>
      </w:r>
    </w:p>
    <w:p w:rsidR="00AC590F" w:rsidRDefault="001406DD">
      <w:pPr>
        <w:ind w:left="62" w:right="309" w:firstLine="360"/>
      </w:pPr>
      <w:r>
        <w:t>Test cytologiczny stosowany jest jako test przesiewowy raka. Opiera się na ocenie mikroskopo</w:t>
      </w:r>
      <w:r>
        <w:t>wej komórek złuszczonych z części pochwowej szyjki macicy (tzw. cytologia eksfoliatywna, czyli złuszczeniowa). W celu potwierdzenia podejrzenia zmian nabłonkowych stwierdzonych w teście cytologicznym wykonuje się weryfikację mikroskopową (czyli biopsję dia</w:t>
      </w:r>
      <w:r>
        <w:t xml:space="preserve">gnostyczną) [1–10]. </w:t>
      </w:r>
    </w:p>
    <w:p w:rsidR="00AC590F" w:rsidRDefault="001406DD">
      <w:pPr>
        <w:spacing w:after="139" w:line="259" w:lineRule="auto"/>
        <w:ind w:left="77" w:right="0" w:firstLine="0"/>
        <w:jc w:val="left"/>
      </w:pPr>
      <w:r>
        <w:t xml:space="preserve"> </w:t>
      </w:r>
    </w:p>
    <w:p w:rsidR="00AC590F" w:rsidRDefault="001406DD">
      <w:pPr>
        <w:pStyle w:val="Nagwek2"/>
        <w:spacing w:after="138" w:line="259" w:lineRule="auto"/>
        <w:ind w:left="72"/>
      </w:pPr>
      <w:bookmarkStart w:id="6" w:name="_Toc102845"/>
      <w:r>
        <w:rPr>
          <w:b w:val="0"/>
          <w:color w:val="2E74B5"/>
        </w:rPr>
        <w:lastRenderedPageBreak/>
        <w:t xml:space="preserve">Leczenie </w:t>
      </w:r>
      <w:bookmarkEnd w:id="6"/>
    </w:p>
    <w:p w:rsidR="00AC590F" w:rsidRDefault="001406DD">
      <w:pPr>
        <w:ind w:left="72" w:right="309"/>
      </w:pPr>
      <w:r>
        <w:t xml:space="preserve">Obecnie w leczeniu raka szyjki macicy stosuje się trzy </w:t>
      </w:r>
      <w:r>
        <w:t>metody: chirurgię, radioterapię, chemioterapię, lub wykorzystuje się je łącznie. Wybór metody leczenia podejmuje się po uwzględnieniu stopnia zaawansowania nowotworu, stanu ogólnego chorej, wieku, chorób współistniejących oraz innych czynników rokowniczych</w:t>
      </w:r>
      <w:r>
        <w:t xml:space="preserve">. Brana jest również pod uwagę obecność innych chorób w obrębie narządu rodnego, które mogłyby wikłać przebieg leczenia. We wczesnych postaciach raka stosuje się chirurgię, radioterapię lub skojarzenie tych dwóch metod [7–10]. </w:t>
      </w:r>
    </w:p>
    <w:p w:rsidR="00AC590F" w:rsidRDefault="001406DD">
      <w:pPr>
        <w:spacing w:after="139" w:line="259" w:lineRule="auto"/>
        <w:ind w:left="77" w:right="0" w:firstLine="0"/>
        <w:jc w:val="left"/>
      </w:pPr>
      <w:r>
        <w:t xml:space="preserve"> </w:t>
      </w:r>
    </w:p>
    <w:p w:rsidR="00AC590F" w:rsidRDefault="001406DD">
      <w:pPr>
        <w:pStyle w:val="Nagwek2"/>
        <w:spacing w:after="138" w:line="259" w:lineRule="auto"/>
        <w:ind w:left="72"/>
      </w:pPr>
      <w:bookmarkStart w:id="7" w:name="_Toc102846"/>
      <w:r>
        <w:rPr>
          <w:b w:val="0"/>
          <w:color w:val="2E74B5"/>
        </w:rPr>
        <w:t xml:space="preserve">Rokowanie </w:t>
      </w:r>
      <w:bookmarkEnd w:id="7"/>
    </w:p>
    <w:p w:rsidR="00AC590F" w:rsidRDefault="001406DD">
      <w:pPr>
        <w:spacing w:after="169"/>
        <w:ind w:left="72" w:right="309"/>
      </w:pPr>
      <w:r>
        <w:t>W Polsce notuje</w:t>
      </w:r>
      <w:r>
        <w:t xml:space="preserve"> się jeden z najniższych w Europie odsetek przeżyć 5-letnich, będący miarą wyleczalności tego nowotworu. Odsetek ten wynosi 54, przy średniej europejskiej 67. Wyleczalność zależy przede wszystkim od: </w:t>
      </w:r>
    </w:p>
    <w:p w:rsidR="00AC590F" w:rsidRDefault="001406DD">
      <w:pPr>
        <w:numPr>
          <w:ilvl w:val="0"/>
          <w:numId w:val="5"/>
        </w:numPr>
        <w:spacing w:after="29"/>
        <w:ind w:right="309" w:hanging="360"/>
      </w:pPr>
      <w:r>
        <w:t>stopnia zaawansowania raka szyjki macicy w chwili rozpo</w:t>
      </w:r>
      <w:r>
        <w:t xml:space="preserve">znania; </w:t>
      </w:r>
    </w:p>
    <w:p w:rsidR="00AC590F" w:rsidRDefault="001406DD">
      <w:pPr>
        <w:numPr>
          <w:ilvl w:val="0"/>
          <w:numId w:val="5"/>
        </w:numPr>
        <w:spacing w:after="27"/>
        <w:ind w:right="309" w:hanging="360"/>
      </w:pPr>
      <w:r>
        <w:t xml:space="preserve">typu budowy mikroskopowej; </w:t>
      </w:r>
    </w:p>
    <w:p w:rsidR="00AC590F" w:rsidRDefault="001406DD">
      <w:pPr>
        <w:numPr>
          <w:ilvl w:val="0"/>
          <w:numId w:val="5"/>
        </w:numPr>
        <w:spacing w:after="29"/>
        <w:ind w:right="309" w:hanging="360"/>
      </w:pPr>
      <w:r>
        <w:t xml:space="preserve">stopnia dojrzałości nowotworu; </w:t>
      </w:r>
    </w:p>
    <w:p w:rsidR="00AC590F" w:rsidRDefault="001406DD">
      <w:pPr>
        <w:numPr>
          <w:ilvl w:val="0"/>
          <w:numId w:val="5"/>
        </w:numPr>
        <w:spacing w:after="30"/>
        <w:ind w:right="309" w:hanging="360"/>
      </w:pPr>
      <w:r>
        <w:t xml:space="preserve">głębokości zajęcia tkanek macicy; </w:t>
      </w:r>
    </w:p>
    <w:p w:rsidR="00AC590F" w:rsidRDefault="001406DD">
      <w:pPr>
        <w:numPr>
          <w:ilvl w:val="0"/>
          <w:numId w:val="5"/>
        </w:numPr>
        <w:spacing w:after="100"/>
        <w:ind w:right="309" w:hanging="360"/>
      </w:pPr>
      <w:r>
        <w:t xml:space="preserve">obecności przerzutów do węzłów chłonnych [7]. </w:t>
      </w:r>
    </w:p>
    <w:p w:rsidR="00AC590F" w:rsidRDefault="001406DD">
      <w:pPr>
        <w:spacing w:after="0" w:line="259" w:lineRule="auto"/>
        <w:ind w:left="77" w:right="0" w:firstLine="0"/>
        <w:jc w:val="left"/>
      </w:pPr>
      <w:r>
        <w:t xml:space="preserve"> </w:t>
      </w:r>
    </w:p>
    <w:p w:rsidR="00AC590F" w:rsidRDefault="001406DD">
      <w:pPr>
        <w:pStyle w:val="Nagwek2"/>
        <w:ind w:left="72" w:right="39"/>
      </w:pPr>
      <w:bookmarkStart w:id="8" w:name="_Toc102847"/>
      <w:r>
        <w:t xml:space="preserve">b. Epidemiologia </w:t>
      </w:r>
      <w:bookmarkEnd w:id="8"/>
    </w:p>
    <w:p w:rsidR="00AC590F" w:rsidRDefault="001406DD">
      <w:pPr>
        <w:pStyle w:val="Nagwek2"/>
        <w:spacing w:after="138" w:line="259" w:lineRule="auto"/>
        <w:ind w:left="72"/>
      </w:pPr>
      <w:bookmarkStart w:id="9" w:name="_Toc102848"/>
      <w:r>
        <w:rPr>
          <w:b w:val="0"/>
          <w:color w:val="2E74B5"/>
        </w:rPr>
        <w:t xml:space="preserve">Świat </w:t>
      </w:r>
      <w:bookmarkEnd w:id="9"/>
    </w:p>
    <w:p w:rsidR="00AC590F" w:rsidRDefault="001406DD">
      <w:pPr>
        <w:ind w:left="72" w:right="309"/>
      </w:pPr>
      <w:r>
        <w:t>Według szacunków Światowej Organizacji Zdrowia (World Health Organization, WHO) obecnie na świecie żyje około 1 mln kobiet chorych na raka szyjki macicy. Wśród najczęściej występujących nowotworów w grupie kobiet ten rodzaj raka zajmuje czwarte miejsce. Sz</w:t>
      </w:r>
      <w:r>
        <w:t xml:space="preserve">acuje się, że w 2012 r. na całym świecie odnotowano 530 tys. nowych przypadków zachorowań. Rocznie na całym świecie odnotowuje się ponad 270 tys. zgonów z powodu raka szyjki macicy, z czego 85% występuje w krajach słabo rozwiniętych [11].  </w:t>
      </w:r>
    </w:p>
    <w:p w:rsidR="00AC590F" w:rsidRDefault="001406DD">
      <w:pPr>
        <w:spacing w:after="139" w:line="259" w:lineRule="auto"/>
        <w:ind w:left="77" w:right="0" w:firstLine="0"/>
        <w:jc w:val="left"/>
      </w:pPr>
      <w:r>
        <w:t xml:space="preserve"> </w:t>
      </w:r>
    </w:p>
    <w:p w:rsidR="00AC590F" w:rsidRDefault="001406DD">
      <w:pPr>
        <w:pStyle w:val="Nagwek2"/>
        <w:spacing w:after="138" w:line="259" w:lineRule="auto"/>
        <w:ind w:left="72"/>
      </w:pPr>
      <w:bookmarkStart w:id="10" w:name="_Toc102849"/>
      <w:r>
        <w:rPr>
          <w:b w:val="0"/>
          <w:color w:val="2E74B5"/>
        </w:rPr>
        <w:t xml:space="preserve">Polska </w:t>
      </w:r>
      <w:bookmarkEnd w:id="10"/>
    </w:p>
    <w:p w:rsidR="00AC590F" w:rsidRDefault="001406DD">
      <w:pPr>
        <w:pStyle w:val="Nagwek3"/>
        <w:spacing w:after="139" w:line="259" w:lineRule="auto"/>
        <w:ind w:left="72"/>
      </w:pPr>
      <w:bookmarkStart w:id="11" w:name="_Toc102850"/>
      <w:r>
        <w:rPr>
          <w:b w:val="0"/>
          <w:color w:val="1F4D78"/>
        </w:rPr>
        <w:t>Zacho</w:t>
      </w:r>
      <w:r>
        <w:rPr>
          <w:b w:val="0"/>
          <w:color w:val="1F4D78"/>
        </w:rPr>
        <w:t xml:space="preserve">rowalność </w:t>
      </w:r>
      <w:bookmarkEnd w:id="11"/>
    </w:p>
    <w:p w:rsidR="00AC590F" w:rsidRDefault="001406DD">
      <w:pPr>
        <w:ind w:left="72" w:right="309"/>
      </w:pPr>
      <w:r>
        <w:t>W Polsce zachorowalność na raka szyjki macicy jest na średnim poziomie wobec innych krajów na świecie. W 2013 r. nowotwory złośliwe szyjki macicy stanowiły 3,7% zachorowań na nowotwory złośliwe ogółem w grupie kobiet. Strukturę zachorowań nowotw</w:t>
      </w:r>
      <w:r>
        <w:t xml:space="preserve">orów złośliwych u kobiet w 2013 r. przedstawiono na rycinie 1 [7, 12].  </w:t>
      </w:r>
    </w:p>
    <w:p w:rsidR="00AC590F" w:rsidRDefault="001406DD">
      <w:pPr>
        <w:spacing w:after="0" w:line="259" w:lineRule="auto"/>
        <w:ind w:left="77" w:right="0" w:firstLine="0"/>
        <w:jc w:val="left"/>
      </w:pPr>
      <w:r>
        <w:t xml:space="preserve"> </w:t>
      </w:r>
    </w:p>
    <w:p w:rsidR="00AC590F" w:rsidRDefault="001406DD">
      <w:pPr>
        <w:spacing w:after="145" w:line="259" w:lineRule="auto"/>
        <w:ind w:left="76" w:right="0" w:firstLine="0"/>
        <w:jc w:val="left"/>
      </w:pPr>
      <w:r>
        <w:rPr>
          <w:noProof/>
        </w:rPr>
        <w:lastRenderedPageBreak/>
        <mc:AlternateContent>
          <mc:Choice Requires="wpg">
            <w:drawing>
              <wp:inline distT="0" distB="0" distL="0" distR="0">
                <wp:extent cx="5270945" cy="2970718"/>
                <wp:effectExtent l="0" t="0" r="0" b="0"/>
                <wp:docPr id="84023" name="Group 84023"/>
                <wp:cNvGraphicFramePr/>
                <a:graphic xmlns:a="http://schemas.openxmlformats.org/drawingml/2006/main">
                  <a:graphicData uri="http://schemas.microsoft.com/office/word/2010/wordprocessingGroup">
                    <wpg:wgp>
                      <wpg:cNvGrpSpPr/>
                      <wpg:grpSpPr>
                        <a:xfrm>
                          <a:off x="0" y="0"/>
                          <a:ext cx="5270945" cy="2970718"/>
                          <a:chOff x="0" y="0"/>
                          <a:chExt cx="5270945" cy="2970718"/>
                        </a:xfrm>
                      </wpg:grpSpPr>
                      <wps:wsp>
                        <wps:cNvPr id="1492" name="Rectangle 1492"/>
                        <wps:cNvSpPr/>
                        <wps:spPr>
                          <a:xfrm>
                            <a:off x="5239258" y="2827909"/>
                            <a:ext cx="42143" cy="189936"/>
                          </a:xfrm>
                          <a:prstGeom prst="rect">
                            <a:avLst/>
                          </a:prstGeom>
                          <a:ln>
                            <a:noFill/>
                          </a:ln>
                        </wps:spPr>
                        <wps:txbx>
                          <w:txbxContent>
                            <w:p w:rsidR="00AC590F" w:rsidRDefault="001406DD">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24" name="Picture 1524"/>
                          <pic:cNvPicPr/>
                        </pic:nvPicPr>
                        <pic:blipFill>
                          <a:blip r:embed="rId7"/>
                          <a:stretch>
                            <a:fillRect/>
                          </a:stretch>
                        </pic:blipFill>
                        <pic:spPr>
                          <a:xfrm>
                            <a:off x="2538984" y="239268"/>
                            <a:ext cx="1287780" cy="2057400"/>
                          </a:xfrm>
                          <a:prstGeom prst="rect">
                            <a:avLst/>
                          </a:prstGeom>
                        </pic:spPr>
                      </pic:pic>
                      <pic:pic xmlns:pic="http://schemas.openxmlformats.org/drawingml/2006/picture">
                        <pic:nvPicPr>
                          <pic:cNvPr id="1526" name="Picture 1526"/>
                          <pic:cNvPicPr/>
                        </pic:nvPicPr>
                        <pic:blipFill>
                          <a:blip r:embed="rId8"/>
                          <a:stretch>
                            <a:fillRect/>
                          </a:stretch>
                        </pic:blipFill>
                        <pic:spPr>
                          <a:xfrm>
                            <a:off x="1961388" y="1385316"/>
                            <a:ext cx="1583436" cy="1289304"/>
                          </a:xfrm>
                          <a:prstGeom prst="rect">
                            <a:avLst/>
                          </a:prstGeom>
                        </pic:spPr>
                      </pic:pic>
                      <pic:pic xmlns:pic="http://schemas.openxmlformats.org/drawingml/2006/picture">
                        <pic:nvPicPr>
                          <pic:cNvPr id="1528" name="Picture 1528"/>
                          <pic:cNvPicPr/>
                        </pic:nvPicPr>
                        <pic:blipFill>
                          <a:blip r:embed="rId9"/>
                          <a:stretch>
                            <a:fillRect/>
                          </a:stretch>
                        </pic:blipFill>
                        <pic:spPr>
                          <a:xfrm>
                            <a:off x="1534668" y="1386840"/>
                            <a:ext cx="1152157" cy="1130808"/>
                          </a:xfrm>
                          <a:prstGeom prst="rect">
                            <a:avLst/>
                          </a:prstGeom>
                        </pic:spPr>
                      </pic:pic>
                      <pic:pic xmlns:pic="http://schemas.openxmlformats.org/drawingml/2006/picture">
                        <pic:nvPicPr>
                          <pic:cNvPr id="1530" name="Picture 1530"/>
                          <pic:cNvPicPr/>
                        </pic:nvPicPr>
                        <pic:blipFill>
                          <a:blip r:embed="rId10"/>
                          <a:stretch>
                            <a:fillRect/>
                          </a:stretch>
                        </pic:blipFill>
                        <pic:spPr>
                          <a:xfrm>
                            <a:off x="1399032" y="1391424"/>
                            <a:ext cx="1289304" cy="673595"/>
                          </a:xfrm>
                          <a:prstGeom prst="rect">
                            <a:avLst/>
                          </a:prstGeom>
                        </pic:spPr>
                      </pic:pic>
                      <pic:pic xmlns:pic="http://schemas.openxmlformats.org/drawingml/2006/picture">
                        <pic:nvPicPr>
                          <pic:cNvPr id="1532" name="Picture 1532"/>
                          <pic:cNvPicPr/>
                        </pic:nvPicPr>
                        <pic:blipFill>
                          <a:blip r:embed="rId11"/>
                          <a:stretch>
                            <a:fillRect/>
                          </a:stretch>
                        </pic:blipFill>
                        <pic:spPr>
                          <a:xfrm>
                            <a:off x="1399032" y="993635"/>
                            <a:ext cx="1289304" cy="569989"/>
                          </a:xfrm>
                          <a:prstGeom prst="rect">
                            <a:avLst/>
                          </a:prstGeom>
                        </pic:spPr>
                      </pic:pic>
                      <pic:pic xmlns:pic="http://schemas.openxmlformats.org/drawingml/2006/picture">
                        <pic:nvPicPr>
                          <pic:cNvPr id="1534" name="Picture 1534"/>
                          <pic:cNvPicPr/>
                        </pic:nvPicPr>
                        <pic:blipFill>
                          <a:blip r:embed="rId12"/>
                          <a:stretch>
                            <a:fillRect/>
                          </a:stretch>
                        </pic:blipFill>
                        <pic:spPr>
                          <a:xfrm>
                            <a:off x="1472184" y="697966"/>
                            <a:ext cx="1214615" cy="832129"/>
                          </a:xfrm>
                          <a:prstGeom prst="rect">
                            <a:avLst/>
                          </a:prstGeom>
                        </pic:spPr>
                      </pic:pic>
                      <pic:pic xmlns:pic="http://schemas.openxmlformats.org/drawingml/2006/picture">
                        <pic:nvPicPr>
                          <pic:cNvPr id="1536" name="Picture 1536"/>
                          <pic:cNvPicPr/>
                        </pic:nvPicPr>
                        <pic:blipFill>
                          <a:blip r:embed="rId13"/>
                          <a:stretch>
                            <a:fillRect/>
                          </a:stretch>
                        </pic:blipFill>
                        <pic:spPr>
                          <a:xfrm>
                            <a:off x="1635252" y="505955"/>
                            <a:ext cx="1050024" cy="1027188"/>
                          </a:xfrm>
                          <a:prstGeom prst="rect">
                            <a:avLst/>
                          </a:prstGeom>
                        </pic:spPr>
                      </pic:pic>
                      <pic:pic xmlns:pic="http://schemas.openxmlformats.org/drawingml/2006/picture">
                        <pic:nvPicPr>
                          <pic:cNvPr id="1538" name="Picture 1538"/>
                          <pic:cNvPicPr/>
                        </pic:nvPicPr>
                        <pic:blipFill>
                          <a:blip r:embed="rId14"/>
                          <a:stretch>
                            <a:fillRect/>
                          </a:stretch>
                        </pic:blipFill>
                        <pic:spPr>
                          <a:xfrm>
                            <a:off x="1821180" y="385572"/>
                            <a:ext cx="862597" cy="1147572"/>
                          </a:xfrm>
                          <a:prstGeom prst="rect">
                            <a:avLst/>
                          </a:prstGeom>
                        </pic:spPr>
                      </pic:pic>
                      <pic:pic xmlns:pic="http://schemas.openxmlformats.org/drawingml/2006/picture">
                        <pic:nvPicPr>
                          <pic:cNvPr id="1540" name="Picture 1540"/>
                          <pic:cNvPicPr/>
                        </pic:nvPicPr>
                        <pic:blipFill>
                          <a:blip r:embed="rId15"/>
                          <a:stretch>
                            <a:fillRect/>
                          </a:stretch>
                        </pic:blipFill>
                        <pic:spPr>
                          <a:xfrm>
                            <a:off x="2001012" y="301764"/>
                            <a:ext cx="681228" cy="1232903"/>
                          </a:xfrm>
                          <a:prstGeom prst="rect">
                            <a:avLst/>
                          </a:prstGeom>
                        </pic:spPr>
                      </pic:pic>
                      <pic:pic xmlns:pic="http://schemas.openxmlformats.org/drawingml/2006/picture">
                        <pic:nvPicPr>
                          <pic:cNvPr id="1542" name="Picture 1542"/>
                          <pic:cNvPicPr/>
                        </pic:nvPicPr>
                        <pic:blipFill>
                          <a:blip r:embed="rId16"/>
                          <a:stretch>
                            <a:fillRect/>
                          </a:stretch>
                        </pic:blipFill>
                        <pic:spPr>
                          <a:xfrm>
                            <a:off x="2194560" y="259080"/>
                            <a:ext cx="484670" cy="1275588"/>
                          </a:xfrm>
                          <a:prstGeom prst="rect">
                            <a:avLst/>
                          </a:prstGeom>
                        </pic:spPr>
                      </pic:pic>
                      <pic:pic xmlns:pic="http://schemas.openxmlformats.org/drawingml/2006/picture">
                        <pic:nvPicPr>
                          <pic:cNvPr id="1544" name="Picture 1544"/>
                          <pic:cNvPicPr/>
                        </pic:nvPicPr>
                        <pic:blipFill>
                          <a:blip r:embed="rId17"/>
                          <a:stretch>
                            <a:fillRect/>
                          </a:stretch>
                        </pic:blipFill>
                        <pic:spPr>
                          <a:xfrm>
                            <a:off x="2377440" y="245364"/>
                            <a:ext cx="300177" cy="1289304"/>
                          </a:xfrm>
                          <a:prstGeom prst="rect">
                            <a:avLst/>
                          </a:prstGeom>
                        </pic:spPr>
                      </pic:pic>
                      <wps:wsp>
                        <wps:cNvPr id="1545" name="Shape 1545"/>
                        <wps:cNvSpPr/>
                        <wps:spPr>
                          <a:xfrm>
                            <a:off x="2615311" y="322961"/>
                            <a:ext cx="1139571" cy="1893316"/>
                          </a:xfrm>
                          <a:custGeom>
                            <a:avLst/>
                            <a:gdLst/>
                            <a:ahLst/>
                            <a:cxnLst/>
                            <a:rect l="0" t="0" r="0" b="0"/>
                            <a:pathLst>
                              <a:path w="1139571" h="1893316">
                                <a:moveTo>
                                  <a:pt x="0" y="0"/>
                                </a:moveTo>
                                <a:cubicBezTo>
                                  <a:pt x="629285" y="0"/>
                                  <a:pt x="1139571" y="510286"/>
                                  <a:pt x="1139571" y="1139698"/>
                                </a:cubicBezTo>
                                <a:cubicBezTo>
                                  <a:pt x="1139571" y="1417193"/>
                                  <a:pt x="1038352" y="1685163"/>
                                  <a:pt x="854837" y="1893316"/>
                                </a:cubicBezTo>
                                <a:lnTo>
                                  <a:pt x="0" y="113969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46" name="Shape 1546"/>
                        <wps:cNvSpPr/>
                        <wps:spPr>
                          <a:xfrm>
                            <a:off x="2041271" y="1462659"/>
                            <a:ext cx="1428877" cy="1258697"/>
                          </a:xfrm>
                          <a:custGeom>
                            <a:avLst/>
                            <a:gdLst/>
                            <a:ahLst/>
                            <a:cxnLst/>
                            <a:rect l="0" t="0" r="0" b="0"/>
                            <a:pathLst>
                              <a:path w="1428877" h="1258697">
                                <a:moveTo>
                                  <a:pt x="574040" y="0"/>
                                </a:moveTo>
                                <a:lnTo>
                                  <a:pt x="1428877" y="753618"/>
                                </a:lnTo>
                                <a:cubicBezTo>
                                  <a:pt x="1068832" y="1161923"/>
                                  <a:pt x="470281" y="1258697"/>
                                  <a:pt x="0" y="984504"/>
                                </a:cubicBezTo>
                                <a:lnTo>
                                  <a:pt x="574040"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547" name="Shape 1547"/>
                        <wps:cNvSpPr/>
                        <wps:spPr>
                          <a:xfrm>
                            <a:off x="1609725" y="1462659"/>
                            <a:ext cx="1005586" cy="984504"/>
                          </a:xfrm>
                          <a:custGeom>
                            <a:avLst/>
                            <a:gdLst/>
                            <a:ahLst/>
                            <a:cxnLst/>
                            <a:rect l="0" t="0" r="0" b="0"/>
                            <a:pathLst>
                              <a:path w="1005586" h="984504">
                                <a:moveTo>
                                  <a:pt x="1005586" y="0"/>
                                </a:moveTo>
                                <a:lnTo>
                                  <a:pt x="431546" y="984504"/>
                                </a:lnTo>
                                <a:cubicBezTo>
                                  <a:pt x="248920" y="878077"/>
                                  <a:pt x="99568" y="722884"/>
                                  <a:pt x="0" y="536321"/>
                                </a:cubicBezTo>
                                <a:lnTo>
                                  <a:pt x="1005586"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548" name="Shape 1548"/>
                        <wps:cNvSpPr/>
                        <wps:spPr>
                          <a:xfrm>
                            <a:off x="1476121" y="1462659"/>
                            <a:ext cx="1139190" cy="536321"/>
                          </a:xfrm>
                          <a:custGeom>
                            <a:avLst/>
                            <a:gdLst/>
                            <a:ahLst/>
                            <a:cxnLst/>
                            <a:rect l="0" t="0" r="0" b="0"/>
                            <a:pathLst>
                              <a:path w="1139190" h="536321">
                                <a:moveTo>
                                  <a:pt x="1139190" y="0"/>
                                </a:moveTo>
                                <a:lnTo>
                                  <a:pt x="133604" y="536321"/>
                                </a:lnTo>
                                <a:cubicBezTo>
                                  <a:pt x="51308" y="382016"/>
                                  <a:pt x="5588" y="210693"/>
                                  <a:pt x="0" y="35687"/>
                                </a:cubicBezTo>
                                <a:lnTo>
                                  <a:pt x="113919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49" name="Shape 1549"/>
                        <wps:cNvSpPr/>
                        <wps:spPr>
                          <a:xfrm>
                            <a:off x="1471549" y="1063117"/>
                            <a:ext cx="1143762" cy="435229"/>
                          </a:xfrm>
                          <a:custGeom>
                            <a:avLst/>
                            <a:gdLst/>
                            <a:ahLst/>
                            <a:cxnLst/>
                            <a:rect l="0" t="0" r="0" b="0"/>
                            <a:pathLst>
                              <a:path w="1143762" h="435229">
                                <a:moveTo>
                                  <a:pt x="76327" y="0"/>
                                </a:moveTo>
                                <a:lnTo>
                                  <a:pt x="1143762" y="399542"/>
                                </a:lnTo>
                                <a:lnTo>
                                  <a:pt x="4572" y="435229"/>
                                </a:lnTo>
                                <a:cubicBezTo>
                                  <a:pt x="0" y="286893"/>
                                  <a:pt x="24384" y="139065"/>
                                  <a:pt x="76327"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550" name="Shape 1550"/>
                        <wps:cNvSpPr/>
                        <wps:spPr>
                          <a:xfrm>
                            <a:off x="1547876" y="769747"/>
                            <a:ext cx="1067435" cy="692912"/>
                          </a:xfrm>
                          <a:custGeom>
                            <a:avLst/>
                            <a:gdLst/>
                            <a:ahLst/>
                            <a:cxnLst/>
                            <a:rect l="0" t="0" r="0" b="0"/>
                            <a:pathLst>
                              <a:path w="1067435" h="692912">
                                <a:moveTo>
                                  <a:pt x="162560" y="0"/>
                                </a:moveTo>
                                <a:lnTo>
                                  <a:pt x="1067435" y="692912"/>
                                </a:lnTo>
                                <a:lnTo>
                                  <a:pt x="0" y="293370"/>
                                </a:lnTo>
                                <a:cubicBezTo>
                                  <a:pt x="39497" y="188087"/>
                                  <a:pt x="94234" y="89281"/>
                                  <a:pt x="162560" y="0"/>
                                </a:cubicBez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551" name="Shape 1551"/>
                        <wps:cNvSpPr/>
                        <wps:spPr>
                          <a:xfrm>
                            <a:off x="1710436" y="580009"/>
                            <a:ext cx="904875" cy="882650"/>
                          </a:xfrm>
                          <a:custGeom>
                            <a:avLst/>
                            <a:gdLst/>
                            <a:ahLst/>
                            <a:cxnLst/>
                            <a:rect l="0" t="0" r="0" b="0"/>
                            <a:pathLst>
                              <a:path w="904875" h="882650">
                                <a:moveTo>
                                  <a:pt x="183896" y="0"/>
                                </a:moveTo>
                                <a:lnTo>
                                  <a:pt x="904875" y="882650"/>
                                </a:lnTo>
                                <a:lnTo>
                                  <a:pt x="0" y="189738"/>
                                </a:lnTo>
                                <a:cubicBezTo>
                                  <a:pt x="53721" y="119634"/>
                                  <a:pt x="115443" y="55880"/>
                                  <a:pt x="183896"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52" name="Shape 1552"/>
                        <wps:cNvSpPr/>
                        <wps:spPr>
                          <a:xfrm>
                            <a:off x="1894332" y="460502"/>
                            <a:ext cx="720979" cy="1002157"/>
                          </a:xfrm>
                          <a:custGeom>
                            <a:avLst/>
                            <a:gdLst/>
                            <a:ahLst/>
                            <a:cxnLst/>
                            <a:rect l="0" t="0" r="0" b="0"/>
                            <a:pathLst>
                              <a:path w="720979" h="1002157">
                                <a:moveTo>
                                  <a:pt x="178181" y="0"/>
                                </a:moveTo>
                                <a:lnTo>
                                  <a:pt x="720979" y="1002157"/>
                                </a:lnTo>
                                <a:lnTo>
                                  <a:pt x="0" y="119507"/>
                                </a:lnTo>
                                <a:cubicBezTo>
                                  <a:pt x="55499" y="74168"/>
                                  <a:pt x="115189" y="34163"/>
                                  <a:pt x="178181" y="0"/>
                                </a:cubicBezTo>
                                <a:close/>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1553" name="Shape 1553"/>
                        <wps:cNvSpPr/>
                        <wps:spPr>
                          <a:xfrm>
                            <a:off x="2072513" y="378714"/>
                            <a:ext cx="542798" cy="1083945"/>
                          </a:xfrm>
                          <a:custGeom>
                            <a:avLst/>
                            <a:gdLst/>
                            <a:ahLst/>
                            <a:cxnLst/>
                            <a:rect l="0" t="0" r="0" b="0"/>
                            <a:pathLst>
                              <a:path w="542798" h="1083945">
                                <a:moveTo>
                                  <a:pt x="190627" y="0"/>
                                </a:moveTo>
                                <a:lnTo>
                                  <a:pt x="542798" y="1083945"/>
                                </a:lnTo>
                                <a:lnTo>
                                  <a:pt x="0" y="81788"/>
                                </a:lnTo>
                                <a:cubicBezTo>
                                  <a:pt x="60960" y="48768"/>
                                  <a:pt x="124714" y="21463"/>
                                  <a:pt x="190627" y="0"/>
                                </a:cubicBezTo>
                                <a:close/>
                              </a:path>
                            </a:pathLst>
                          </a:custGeom>
                          <a:ln w="0" cap="flat">
                            <a:miter lim="127000"/>
                          </a:ln>
                        </wps:spPr>
                        <wps:style>
                          <a:lnRef idx="0">
                            <a:srgbClr val="000000">
                              <a:alpha val="0"/>
                            </a:srgbClr>
                          </a:lnRef>
                          <a:fillRef idx="1">
                            <a:srgbClr val="636363"/>
                          </a:fillRef>
                          <a:effectRef idx="0">
                            <a:scrgbClr r="0" g="0" b="0"/>
                          </a:effectRef>
                          <a:fontRef idx="none"/>
                        </wps:style>
                        <wps:bodyPr/>
                      </wps:wsp>
                      <wps:wsp>
                        <wps:cNvPr id="1554" name="Shape 1554"/>
                        <wps:cNvSpPr/>
                        <wps:spPr>
                          <a:xfrm>
                            <a:off x="2263140" y="335915"/>
                            <a:ext cx="352171" cy="1126744"/>
                          </a:xfrm>
                          <a:custGeom>
                            <a:avLst/>
                            <a:gdLst/>
                            <a:ahLst/>
                            <a:cxnLst/>
                            <a:rect l="0" t="0" r="0" b="0"/>
                            <a:pathLst>
                              <a:path w="352171" h="1126744">
                                <a:moveTo>
                                  <a:pt x="180848" y="0"/>
                                </a:moveTo>
                                <a:lnTo>
                                  <a:pt x="352171" y="1126744"/>
                                </a:lnTo>
                                <a:lnTo>
                                  <a:pt x="0" y="42799"/>
                                </a:lnTo>
                                <a:cubicBezTo>
                                  <a:pt x="59055" y="23622"/>
                                  <a:pt x="119507" y="9271"/>
                                  <a:pt x="180848" y="0"/>
                                </a:cubicBezTo>
                                <a:close/>
                              </a:path>
                            </a:pathLst>
                          </a:custGeom>
                          <a:ln w="0" cap="flat">
                            <a:miter lim="127000"/>
                          </a:ln>
                        </wps:spPr>
                        <wps:style>
                          <a:lnRef idx="0">
                            <a:srgbClr val="000000">
                              <a:alpha val="0"/>
                            </a:srgbClr>
                          </a:lnRef>
                          <a:fillRef idx="1">
                            <a:srgbClr val="997300"/>
                          </a:fillRef>
                          <a:effectRef idx="0">
                            <a:scrgbClr r="0" g="0" b="0"/>
                          </a:effectRef>
                          <a:fontRef idx="none"/>
                        </wps:style>
                        <wps:bodyPr/>
                      </wps:wsp>
                      <wps:wsp>
                        <wps:cNvPr id="1555" name="Shape 1555"/>
                        <wps:cNvSpPr/>
                        <wps:spPr>
                          <a:xfrm>
                            <a:off x="2443988" y="322961"/>
                            <a:ext cx="171323" cy="1139698"/>
                          </a:xfrm>
                          <a:custGeom>
                            <a:avLst/>
                            <a:gdLst/>
                            <a:ahLst/>
                            <a:cxnLst/>
                            <a:rect l="0" t="0" r="0" b="0"/>
                            <a:pathLst>
                              <a:path w="171323" h="1139698">
                                <a:moveTo>
                                  <a:pt x="171323" y="0"/>
                                </a:moveTo>
                                <a:lnTo>
                                  <a:pt x="171323" y="1139698"/>
                                </a:lnTo>
                                <a:lnTo>
                                  <a:pt x="0" y="12954"/>
                                </a:lnTo>
                                <a:cubicBezTo>
                                  <a:pt x="56769" y="4318"/>
                                  <a:pt x="113919" y="0"/>
                                  <a:pt x="171323" y="0"/>
                                </a:cubicBezTo>
                                <a:close/>
                              </a:path>
                            </a:pathLst>
                          </a:custGeom>
                          <a:ln w="0" cap="flat">
                            <a:miter lim="127000"/>
                          </a:ln>
                        </wps:spPr>
                        <wps:style>
                          <a:lnRef idx="0">
                            <a:srgbClr val="000000">
                              <a:alpha val="0"/>
                            </a:srgbClr>
                          </a:lnRef>
                          <a:fillRef idx="1">
                            <a:srgbClr val="264478"/>
                          </a:fillRef>
                          <a:effectRef idx="0">
                            <a:scrgbClr r="0" g="0" b="0"/>
                          </a:effectRef>
                          <a:fontRef idx="none"/>
                        </wps:style>
                        <wps:bodyPr/>
                      </wps:wsp>
                      <wps:wsp>
                        <wps:cNvPr id="1556" name="Shape 1556"/>
                        <wps:cNvSpPr/>
                        <wps:spPr>
                          <a:xfrm>
                            <a:off x="1264920" y="227076"/>
                            <a:ext cx="716280" cy="289560"/>
                          </a:xfrm>
                          <a:custGeom>
                            <a:avLst/>
                            <a:gdLst/>
                            <a:ahLst/>
                            <a:cxnLst/>
                            <a:rect l="0" t="0" r="0" b="0"/>
                            <a:pathLst>
                              <a:path w="716280" h="289560">
                                <a:moveTo>
                                  <a:pt x="716280" y="289560"/>
                                </a:moveTo>
                                <a:lnTo>
                                  <a:pt x="56388" y="0"/>
                                </a:ln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1557" name="Shape 1557"/>
                        <wps:cNvSpPr/>
                        <wps:spPr>
                          <a:xfrm>
                            <a:off x="2165604" y="316992"/>
                            <a:ext cx="0" cy="97536"/>
                          </a:xfrm>
                          <a:custGeom>
                            <a:avLst/>
                            <a:gdLst/>
                            <a:ahLst/>
                            <a:cxnLst/>
                            <a:rect l="0" t="0" r="0" b="0"/>
                            <a:pathLst>
                              <a:path h="97536">
                                <a:moveTo>
                                  <a:pt x="0" y="97536"/>
                                </a:move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1558" name="Shape 1558"/>
                        <wps:cNvSpPr/>
                        <wps:spPr>
                          <a:xfrm>
                            <a:off x="2353056" y="202692"/>
                            <a:ext cx="0" cy="150876"/>
                          </a:xfrm>
                          <a:custGeom>
                            <a:avLst/>
                            <a:gdLst/>
                            <a:ahLst/>
                            <a:cxnLst/>
                            <a:rect l="0" t="0" r="0" b="0"/>
                            <a:pathLst>
                              <a:path h="150876">
                                <a:moveTo>
                                  <a:pt x="0" y="150876"/>
                                </a:move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1559" name="Shape 1559"/>
                        <wps:cNvSpPr/>
                        <wps:spPr>
                          <a:xfrm>
                            <a:off x="2529840" y="204216"/>
                            <a:ext cx="65532" cy="121920"/>
                          </a:xfrm>
                          <a:custGeom>
                            <a:avLst/>
                            <a:gdLst/>
                            <a:ahLst/>
                            <a:cxnLst/>
                            <a:rect l="0" t="0" r="0" b="0"/>
                            <a:pathLst>
                              <a:path w="65532" h="121920">
                                <a:moveTo>
                                  <a:pt x="0" y="121920"/>
                                </a:moveTo>
                                <a:lnTo>
                                  <a:pt x="7620" y="0"/>
                                </a:lnTo>
                                <a:lnTo>
                                  <a:pt x="65532"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1560" name="Rectangle 1560"/>
                        <wps:cNvSpPr/>
                        <wps:spPr>
                          <a:xfrm>
                            <a:off x="3753358" y="879856"/>
                            <a:ext cx="307196" cy="171356"/>
                          </a:xfrm>
                          <a:prstGeom prst="rect">
                            <a:avLst/>
                          </a:prstGeom>
                          <a:ln>
                            <a:noFill/>
                          </a:ln>
                        </wps:spPr>
                        <wps:txbx>
                          <w:txbxContent>
                            <w:p w:rsidR="00AC590F" w:rsidRDefault="001406DD">
                              <w:pPr>
                                <w:spacing w:after="160" w:line="259" w:lineRule="auto"/>
                                <w:ind w:left="0" w:right="0" w:firstLine="0"/>
                                <w:jc w:val="left"/>
                              </w:pPr>
                              <w:r>
                                <w:rPr>
                                  <w:b/>
                                  <w:color w:val="5B9BD5"/>
                                  <w:sz w:val="20"/>
                                </w:rPr>
                                <w:t>inne</w:t>
                              </w:r>
                            </w:p>
                          </w:txbxContent>
                        </wps:txbx>
                        <wps:bodyPr horzOverflow="overflow" vert="horz" lIns="0" tIns="0" rIns="0" bIns="0" rtlCol="0">
                          <a:noAutofit/>
                        </wps:bodyPr>
                      </wps:wsp>
                      <wps:wsp>
                        <wps:cNvPr id="1561" name="Rectangle 1561"/>
                        <wps:cNvSpPr/>
                        <wps:spPr>
                          <a:xfrm>
                            <a:off x="3985006" y="879856"/>
                            <a:ext cx="84640" cy="171356"/>
                          </a:xfrm>
                          <a:prstGeom prst="rect">
                            <a:avLst/>
                          </a:prstGeom>
                          <a:ln>
                            <a:noFill/>
                          </a:ln>
                        </wps:spPr>
                        <wps:txbx>
                          <w:txbxContent>
                            <w:p w:rsidR="00AC590F" w:rsidRDefault="001406DD">
                              <w:pPr>
                                <w:spacing w:after="160" w:line="259" w:lineRule="auto"/>
                                <w:ind w:left="0" w:right="0" w:firstLine="0"/>
                                <w:jc w:val="left"/>
                              </w:pPr>
                              <w:r>
                                <w:rPr>
                                  <w:b/>
                                  <w:color w:val="5B9BD5"/>
                                  <w:sz w:val="20"/>
                                </w:rPr>
                                <w:t xml:space="preserve">; </w:t>
                              </w:r>
                            </w:p>
                          </w:txbxContent>
                        </wps:txbx>
                        <wps:bodyPr horzOverflow="overflow" vert="horz" lIns="0" tIns="0" rIns="0" bIns="0" rtlCol="0">
                          <a:noAutofit/>
                        </wps:bodyPr>
                      </wps:wsp>
                      <wps:wsp>
                        <wps:cNvPr id="83826" name="Rectangle 83826"/>
                        <wps:cNvSpPr/>
                        <wps:spPr>
                          <a:xfrm>
                            <a:off x="4177277" y="879856"/>
                            <a:ext cx="250165" cy="171356"/>
                          </a:xfrm>
                          <a:prstGeom prst="rect">
                            <a:avLst/>
                          </a:prstGeom>
                          <a:ln>
                            <a:noFill/>
                          </a:ln>
                        </wps:spPr>
                        <wps:txbx>
                          <w:txbxContent>
                            <w:p w:rsidR="00AC590F" w:rsidRDefault="001406DD">
                              <w:pPr>
                                <w:spacing w:after="160" w:line="259" w:lineRule="auto"/>
                                <w:ind w:left="0" w:right="0" w:firstLine="0"/>
                                <w:jc w:val="left"/>
                              </w:pPr>
                              <w:r>
                                <w:rPr>
                                  <w:b/>
                                  <w:color w:val="5B9BD5"/>
                                  <w:sz w:val="20"/>
                                </w:rPr>
                                <w:t>,5%</w:t>
                              </w:r>
                            </w:p>
                          </w:txbxContent>
                        </wps:txbx>
                        <wps:bodyPr horzOverflow="overflow" vert="horz" lIns="0" tIns="0" rIns="0" bIns="0" rtlCol="0">
                          <a:noAutofit/>
                        </wps:bodyPr>
                      </wps:wsp>
                      <wps:wsp>
                        <wps:cNvPr id="83825" name="Rectangle 83825"/>
                        <wps:cNvSpPr/>
                        <wps:spPr>
                          <a:xfrm>
                            <a:off x="4049014" y="879856"/>
                            <a:ext cx="170589" cy="171356"/>
                          </a:xfrm>
                          <a:prstGeom prst="rect">
                            <a:avLst/>
                          </a:prstGeom>
                          <a:ln>
                            <a:noFill/>
                          </a:ln>
                        </wps:spPr>
                        <wps:txbx>
                          <w:txbxContent>
                            <w:p w:rsidR="00AC590F" w:rsidRDefault="001406DD">
                              <w:pPr>
                                <w:spacing w:after="160" w:line="259" w:lineRule="auto"/>
                                <w:ind w:left="0" w:right="0" w:firstLine="0"/>
                                <w:jc w:val="left"/>
                              </w:pPr>
                              <w:r>
                                <w:rPr>
                                  <w:b/>
                                  <w:color w:val="5B9BD5"/>
                                  <w:sz w:val="20"/>
                                </w:rPr>
                                <w:t>36</w:t>
                              </w:r>
                            </w:p>
                          </w:txbxContent>
                        </wps:txbx>
                        <wps:bodyPr horzOverflow="overflow" vert="horz" lIns="0" tIns="0" rIns="0" bIns="0" rtlCol="0">
                          <a:noAutofit/>
                        </wps:bodyPr>
                      </wps:wsp>
                      <wps:wsp>
                        <wps:cNvPr id="1563" name="Rectangle 1563"/>
                        <wps:cNvSpPr/>
                        <wps:spPr>
                          <a:xfrm>
                            <a:off x="2663952" y="2678176"/>
                            <a:ext cx="344208" cy="171355"/>
                          </a:xfrm>
                          <a:prstGeom prst="rect">
                            <a:avLst/>
                          </a:prstGeom>
                          <a:ln>
                            <a:noFill/>
                          </a:ln>
                        </wps:spPr>
                        <wps:txbx>
                          <w:txbxContent>
                            <w:p w:rsidR="00AC590F" w:rsidRDefault="001406DD">
                              <w:pPr>
                                <w:spacing w:after="160" w:line="259" w:lineRule="auto"/>
                                <w:ind w:left="0" w:right="0" w:firstLine="0"/>
                                <w:jc w:val="left"/>
                              </w:pPr>
                              <w:r>
                                <w:rPr>
                                  <w:b/>
                                  <w:color w:val="ED7D31"/>
                                  <w:sz w:val="20"/>
                                </w:rPr>
                                <w:t>pierś</w:t>
                              </w:r>
                            </w:p>
                          </w:txbxContent>
                        </wps:txbx>
                        <wps:bodyPr horzOverflow="overflow" vert="horz" lIns="0" tIns="0" rIns="0" bIns="0" rtlCol="0">
                          <a:noAutofit/>
                        </wps:bodyPr>
                      </wps:wsp>
                      <wps:wsp>
                        <wps:cNvPr id="1564" name="Rectangle 1564"/>
                        <wps:cNvSpPr/>
                        <wps:spPr>
                          <a:xfrm>
                            <a:off x="2923032" y="2678176"/>
                            <a:ext cx="84640" cy="171355"/>
                          </a:xfrm>
                          <a:prstGeom prst="rect">
                            <a:avLst/>
                          </a:prstGeom>
                          <a:ln>
                            <a:noFill/>
                          </a:ln>
                        </wps:spPr>
                        <wps:txbx>
                          <w:txbxContent>
                            <w:p w:rsidR="00AC590F" w:rsidRDefault="001406DD">
                              <w:pPr>
                                <w:spacing w:after="160" w:line="259" w:lineRule="auto"/>
                                <w:ind w:left="0" w:right="0" w:firstLine="0"/>
                                <w:jc w:val="left"/>
                              </w:pPr>
                              <w:r>
                                <w:rPr>
                                  <w:b/>
                                  <w:color w:val="ED7D31"/>
                                  <w:sz w:val="20"/>
                                </w:rPr>
                                <w:t xml:space="preserve">; </w:t>
                              </w:r>
                            </w:p>
                          </w:txbxContent>
                        </wps:txbx>
                        <wps:bodyPr horzOverflow="overflow" vert="horz" lIns="0" tIns="0" rIns="0" bIns="0" rtlCol="0">
                          <a:noAutofit/>
                        </wps:bodyPr>
                      </wps:wsp>
                      <wps:wsp>
                        <wps:cNvPr id="83834" name="Rectangle 83834"/>
                        <wps:cNvSpPr/>
                        <wps:spPr>
                          <a:xfrm>
                            <a:off x="2987040" y="2678176"/>
                            <a:ext cx="170589" cy="171355"/>
                          </a:xfrm>
                          <a:prstGeom prst="rect">
                            <a:avLst/>
                          </a:prstGeom>
                          <a:ln>
                            <a:noFill/>
                          </a:ln>
                        </wps:spPr>
                        <wps:txbx>
                          <w:txbxContent>
                            <w:p w:rsidR="00AC590F" w:rsidRDefault="001406DD">
                              <w:pPr>
                                <w:spacing w:after="160" w:line="259" w:lineRule="auto"/>
                                <w:ind w:left="0" w:right="0" w:firstLine="0"/>
                                <w:jc w:val="left"/>
                              </w:pPr>
                              <w:r>
                                <w:rPr>
                                  <w:b/>
                                  <w:color w:val="ED7D31"/>
                                  <w:sz w:val="20"/>
                                </w:rPr>
                                <w:t>21</w:t>
                              </w:r>
                            </w:p>
                          </w:txbxContent>
                        </wps:txbx>
                        <wps:bodyPr horzOverflow="overflow" vert="horz" lIns="0" tIns="0" rIns="0" bIns="0" rtlCol="0">
                          <a:noAutofit/>
                        </wps:bodyPr>
                      </wps:wsp>
                      <wps:wsp>
                        <wps:cNvPr id="83835" name="Rectangle 83835"/>
                        <wps:cNvSpPr/>
                        <wps:spPr>
                          <a:xfrm>
                            <a:off x="3115303" y="2678176"/>
                            <a:ext cx="250165" cy="171355"/>
                          </a:xfrm>
                          <a:prstGeom prst="rect">
                            <a:avLst/>
                          </a:prstGeom>
                          <a:ln>
                            <a:noFill/>
                          </a:ln>
                        </wps:spPr>
                        <wps:txbx>
                          <w:txbxContent>
                            <w:p w:rsidR="00AC590F" w:rsidRDefault="001406DD">
                              <w:pPr>
                                <w:spacing w:after="160" w:line="259" w:lineRule="auto"/>
                                <w:ind w:left="0" w:right="0" w:firstLine="0"/>
                                <w:jc w:val="left"/>
                              </w:pPr>
                              <w:r>
                                <w:rPr>
                                  <w:b/>
                                  <w:color w:val="ED7D31"/>
                                  <w:sz w:val="20"/>
                                </w:rPr>
                                <w:t>,9%</w:t>
                              </w:r>
                            </w:p>
                          </w:txbxContent>
                        </wps:txbx>
                        <wps:bodyPr horzOverflow="overflow" vert="horz" lIns="0" tIns="0" rIns="0" bIns="0" rtlCol="0">
                          <a:noAutofit/>
                        </wps:bodyPr>
                      </wps:wsp>
                      <wps:wsp>
                        <wps:cNvPr id="1566" name="Rectangle 1566"/>
                        <wps:cNvSpPr/>
                        <wps:spPr>
                          <a:xfrm>
                            <a:off x="1098550" y="2326767"/>
                            <a:ext cx="387948" cy="171356"/>
                          </a:xfrm>
                          <a:prstGeom prst="rect">
                            <a:avLst/>
                          </a:prstGeom>
                          <a:ln>
                            <a:noFill/>
                          </a:ln>
                        </wps:spPr>
                        <wps:txbx>
                          <w:txbxContent>
                            <w:p w:rsidR="00AC590F" w:rsidRDefault="001406DD">
                              <w:pPr>
                                <w:spacing w:after="160" w:line="259" w:lineRule="auto"/>
                                <w:ind w:left="0" w:right="0" w:firstLine="0"/>
                                <w:jc w:val="left"/>
                              </w:pPr>
                              <w:r>
                                <w:rPr>
                                  <w:b/>
                                  <w:color w:val="A5A5A5"/>
                                  <w:sz w:val="20"/>
                                </w:rPr>
                                <w:t>płuco</w:t>
                              </w:r>
                            </w:p>
                          </w:txbxContent>
                        </wps:txbx>
                        <wps:bodyPr horzOverflow="overflow" vert="horz" lIns="0" tIns="0" rIns="0" bIns="0" rtlCol="0">
                          <a:noAutofit/>
                        </wps:bodyPr>
                      </wps:wsp>
                      <wps:wsp>
                        <wps:cNvPr id="1567" name="Rectangle 1567"/>
                        <wps:cNvSpPr/>
                        <wps:spPr>
                          <a:xfrm>
                            <a:off x="1391158" y="2326767"/>
                            <a:ext cx="84640" cy="171356"/>
                          </a:xfrm>
                          <a:prstGeom prst="rect">
                            <a:avLst/>
                          </a:prstGeom>
                          <a:ln>
                            <a:noFill/>
                          </a:ln>
                        </wps:spPr>
                        <wps:txbx>
                          <w:txbxContent>
                            <w:p w:rsidR="00AC590F" w:rsidRDefault="001406DD">
                              <w:pPr>
                                <w:spacing w:after="160" w:line="259" w:lineRule="auto"/>
                                <w:ind w:left="0" w:right="0" w:firstLine="0"/>
                                <w:jc w:val="left"/>
                              </w:pPr>
                              <w:r>
                                <w:rPr>
                                  <w:b/>
                                  <w:color w:val="A5A5A5"/>
                                  <w:sz w:val="20"/>
                                </w:rPr>
                                <w:t xml:space="preserve">; </w:t>
                              </w:r>
                            </w:p>
                          </w:txbxContent>
                        </wps:txbx>
                        <wps:bodyPr horzOverflow="overflow" vert="horz" lIns="0" tIns="0" rIns="0" bIns="0" rtlCol="0">
                          <a:noAutofit/>
                        </wps:bodyPr>
                      </wps:wsp>
                      <wps:wsp>
                        <wps:cNvPr id="83832" name="Rectangle 83832"/>
                        <wps:cNvSpPr/>
                        <wps:spPr>
                          <a:xfrm>
                            <a:off x="1453642" y="2326767"/>
                            <a:ext cx="85295" cy="171356"/>
                          </a:xfrm>
                          <a:prstGeom prst="rect">
                            <a:avLst/>
                          </a:prstGeom>
                          <a:ln>
                            <a:noFill/>
                          </a:ln>
                        </wps:spPr>
                        <wps:txbx>
                          <w:txbxContent>
                            <w:p w:rsidR="00AC590F" w:rsidRDefault="001406DD">
                              <w:pPr>
                                <w:spacing w:after="160" w:line="259" w:lineRule="auto"/>
                                <w:ind w:left="0" w:right="0" w:firstLine="0"/>
                                <w:jc w:val="left"/>
                              </w:pPr>
                              <w:r>
                                <w:rPr>
                                  <w:b/>
                                  <w:color w:val="A5A5A5"/>
                                  <w:sz w:val="20"/>
                                </w:rPr>
                                <w:t>8</w:t>
                              </w:r>
                            </w:p>
                          </w:txbxContent>
                        </wps:txbx>
                        <wps:bodyPr horzOverflow="overflow" vert="horz" lIns="0" tIns="0" rIns="0" bIns="0" rtlCol="0">
                          <a:noAutofit/>
                        </wps:bodyPr>
                      </wps:wsp>
                      <wps:wsp>
                        <wps:cNvPr id="83833" name="Rectangle 83833"/>
                        <wps:cNvSpPr/>
                        <wps:spPr>
                          <a:xfrm>
                            <a:off x="1517773" y="2326767"/>
                            <a:ext cx="250333" cy="171356"/>
                          </a:xfrm>
                          <a:prstGeom prst="rect">
                            <a:avLst/>
                          </a:prstGeom>
                          <a:ln>
                            <a:noFill/>
                          </a:ln>
                        </wps:spPr>
                        <wps:txbx>
                          <w:txbxContent>
                            <w:p w:rsidR="00AC590F" w:rsidRDefault="001406DD">
                              <w:pPr>
                                <w:spacing w:after="160" w:line="259" w:lineRule="auto"/>
                                <w:ind w:left="0" w:right="0" w:firstLine="0"/>
                                <w:jc w:val="left"/>
                              </w:pPr>
                              <w:r>
                                <w:rPr>
                                  <w:b/>
                                  <w:color w:val="A5A5A5"/>
                                  <w:sz w:val="20"/>
                                </w:rPr>
                                <w:t>,8%</w:t>
                              </w:r>
                            </w:p>
                          </w:txbxContent>
                        </wps:txbx>
                        <wps:bodyPr horzOverflow="overflow" vert="horz" lIns="0" tIns="0" rIns="0" bIns="0" rtlCol="0">
                          <a:noAutofit/>
                        </wps:bodyPr>
                      </wps:wsp>
                      <wps:wsp>
                        <wps:cNvPr id="1569" name="Rectangle 1569"/>
                        <wps:cNvSpPr/>
                        <wps:spPr>
                          <a:xfrm>
                            <a:off x="708406" y="1685798"/>
                            <a:ext cx="887605" cy="171356"/>
                          </a:xfrm>
                          <a:prstGeom prst="rect">
                            <a:avLst/>
                          </a:prstGeom>
                          <a:ln>
                            <a:noFill/>
                          </a:ln>
                        </wps:spPr>
                        <wps:txbx>
                          <w:txbxContent>
                            <w:p w:rsidR="00AC590F" w:rsidRDefault="001406DD">
                              <w:pPr>
                                <w:spacing w:after="160" w:line="259" w:lineRule="auto"/>
                                <w:ind w:left="0" w:right="0" w:firstLine="0"/>
                                <w:jc w:val="left"/>
                              </w:pPr>
                              <w:r>
                                <w:rPr>
                                  <w:b/>
                                  <w:color w:val="FFC000"/>
                                  <w:sz w:val="20"/>
                                </w:rPr>
                                <w:t>trzon macicy</w:t>
                              </w:r>
                            </w:p>
                          </w:txbxContent>
                        </wps:txbx>
                        <wps:bodyPr horzOverflow="overflow" vert="horz" lIns="0" tIns="0" rIns="0" bIns="0" rtlCol="0">
                          <a:noAutofit/>
                        </wps:bodyPr>
                      </wps:wsp>
                      <wps:wsp>
                        <wps:cNvPr id="1570" name="Rectangle 1570"/>
                        <wps:cNvSpPr/>
                        <wps:spPr>
                          <a:xfrm>
                            <a:off x="1375918" y="1685798"/>
                            <a:ext cx="84640" cy="171356"/>
                          </a:xfrm>
                          <a:prstGeom prst="rect">
                            <a:avLst/>
                          </a:prstGeom>
                          <a:ln>
                            <a:noFill/>
                          </a:ln>
                        </wps:spPr>
                        <wps:txbx>
                          <w:txbxContent>
                            <w:p w:rsidR="00AC590F" w:rsidRDefault="001406DD">
                              <w:pPr>
                                <w:spacing w:after="160" w:line="259" w:lineRule="auto"/>
                                <w:ind w:left="0" w:right="0" w:firstLine="0"/>
                                <w:jc w:val="left"/>
                              </w:pPr>
                              <w:r>
                                <w:rPr>
                                  <w:b/>
                                  <w:color w:val="FFC000"/>
                                  <w:sz w:val="20"/>
                                </w:rPr>
                                <w:t xml:space="preserve">; </w:t>
                              </w:r>
                            </w:p>
                          </w:txbxContent>
                        </wps:txbx>
                        <wps:bodyPr horzOverflow="overflow" vert="horz" lIns="0" tIns="0" rIns="0" bIns="0" rtlCol="0">
                          <a:noAutofit/>
                        </wps:bodyPr>
                      </wps:wsp>
                      <wps:wsp>
                        <wps:cNvPr id="83829" name="Rectangle 83829"/>
                        <wps:cNvSpPr/>
                        <wps:spPr>
                          <a:xfrm>
                            <a:off x="933958" y="1841246"/>
                            <a:ext cx="85295" cy="171355"/>
                          </a:xfrm>
                          <a:prstGeom prst="rect">
                            <a:avLst/>
                          </a:prstGeom>
                          <a:ln>
                            <a:noFill/>
                          </a:ln>
                        </wps:spPr>
                        <wps:txbx>
                          <w:txbxContent>
                            <w:p w:rsidR="00AC590F" w:rsidRDefault="001406DD">
                              <w:pPr>
                                <w:spacing w:after="160" w:line="259" w:lineRule="auto"/>
                                <w:ind w:left="0" w:right="0" w:firstLine="0"/>
                                <w:jc w:val="left"/>
                              </w:pPr>
                              <w:r>
                                <w:rPr>
                                  <w:b/>
                                  <w:color w:val="FFC000"/>
                                  <w:sz w:val="20"/>
                                </w:rPr>
                                <w:t>7</w:t>
                              </w:r>
                            </w:p>
                          </w:txbxContent>
                        </wps:txbx>
                        <wps:bodyPr horzOverflow="overflow" vert="horz" lIns="0" tIns="0" rIns="0" bIns="0" rtlCol="0">
                          <a:noAutofit/>
                        </wps:bodyPr>
                      </wps:wsp>
                      <wps:wsp>
                        <wps:cNvPr id="83831" name="Rectangle 83831"/>
                        <wps:cNvSpPr/>
                        <wps:spPr>
                          <a:xfrm>
                            <a:off x="998089" y="1841246"/>
                            <a:ext cx="250333" cy="171355"/>
                          </a:xfrm>
                          <a:prstGeom prst="rect">
                            <a:avLst/>
                          </a:prstGeom>
                          <a:ln>
                            <a:noFill/>
                          </a:ln>
                        </wps:spPr>
                        <wps:txbx>
                          <w:txbxContent>
                            <w:p w:rsidR="00AC590F" w:rsidRDefault="001406DD">
                              <w:pPr>
                                <w:spacing w:after="160" w:line="259" w:lineRule="auto"/>
                                <w:ind w:left="0" w:right="0" w:firstLine="0"/>
                                <w:jc w:val="left"/>
                              </w:pPr>
                              <w:r>
                                <w:rPr>
                                  <w:b/>
                                  <w:color w:val="FFC000"/>
                                  <w:sz w:val="20"/>
                                </w:rPr>
                                <w:t>,3%</w:t>
                              </w:r>
                            </w:p>
                          </w:txbxContent>
                        </wps:txbx>
                        <wps:bodyPr horzOverflow="overflow" vert="horz" lIns="0" tIns="0" rIns="0" bIns="0" rtlCol="0">
                          <a:noAutofit/>
                        </wps:bodyPr>
                      </wps:wsp>
                      <wps:wsp>
                        <wps:cNvPr id="1572" name="Rectangle 1572"/>
                        <wps:cNvSpPr/>
                        <wps:spPr>
                          <a:xfrm>
                            <a:off x="564769" y="1202690"/>
                            <a:ext cx="670077" cy="171356"/>
                          </a:xfrm>
                          <a:prstGeom prst="rect">
                            <a:avLst/>
                          </a:prstGeom>
                          <a:ln>
                            <a:noFill/>
                          </a:ln>
                        </wps:spPr>
                        <wps:txbx>
                          <w:txbxContent>
                            <w:p w:rsidR="00AC590F" w:rsidRDefault="001406DD">
                              <w:pPr>
                                <w:spacing w:after="160" w:line="259" w:lineRule="auto"/>
                                <w:ind w:left="0" w:right="0" w:firstLine="0"/>
                                <w:jc w:val="left"/>
                              </w:pPr>
                              <w:r>
                                <w:rPr>
                                  <w:b/>
                                  <w:color w:val="4472C4"/>
                                  <w:sz w:val="20"/>
                                </w:rPr>
                                <w:t>okrężnica</w:t>
                              </w:r>
                            </w:p>
                          </w:txbxContent>
                        </wps:txbx>
                        <wps:bodyPr horzOverflow="overflow" vert="horz" lIns="0" tIns="0" rIns="0" bIns="0" rtlCol="0">
                          <a:noAutofit/>
                        </wps:bodyPr>
                      </wps:wsp>
                      <wps:wsp>
                        <wps:cNvPr id="1573" name="Rectangle 1573"/>
                        <wps:cNvSpPr/>
                        <wps:spPr>
                          <a:xfrm>
                            <a:off x="1069213" y="1202690"/>
                            <a:ext cx="84640" cy="171356"/>
                          </a:xfrm>
                          <a:prstGeom prst="rect">
                            <a:avLst/>
                          </a:prstGeom>
                          <a:ln>
                            <a:noFill/>
                          </a:ln>
                        </wps:spPr>
                        <wps:txbx>
                          <w:txbxContent>
                            <w:p w:rsidR="00AC590F" w:rsidRDefault="001406DD">
                              <w:pPr>
                                <w:spacing w:after="160" w:line="259" w:lineRule="auto"/>
                                <w:ind w:left="0" w:right="0" w:firstLine="0"/>
                                <w:jc w:val="left"/>
                              </w:pPr>
                              <w:r>
                                <w:rPr>
                                  <w:b/>
                                  <w:color w:val="4472C4"/>
                                  <w:sz w:val="20"/>
                                </w:rPr>
                                <w:t xml:space="preserve">; </w:t>
                              </w:r>
                            </w:p>
                          </w:txbxContent>
                        </wps:txbx>
                        <wps:bodyPr horzOverflow="overflow" vert="horz" lIns="0" tIns="0" rIns="0" bIns="0" rtlCol="0">
                          <a:noAutofit/>
                        </wps:bodyPr>
                      </wps:wsp>
                      <wps:wsp>
                        <wps:cNvPr id="83828" name="Rectangle 83828"/>
                        <wps:cNvSpPr/>
                        <wps:spPr>
                          <a:xfrm>
                            <a:off x="1197352" y="1202690"/>
                            <a:ext cx="250333" cy="171356"/>
                          </a:xfrm>
                          <a:prstGeom prst="rect">
                            <a:avLst/>
                          </a:prstGeom>
                          <a:ln>
                            <a:noFill/>
                          </a:ln>
                        </wps:spPr>
                        <wps:txbx>
                          <w:txbxContent>
                            <w:p w:rsidR="00AC590F" w:rsidRDefault="001406DD">
                              <w:pPr>
                                <w:spacing w:after="160" w:line="259" w:lineRule="auto"/>
                                <w:ind w:left="0" w:right="0" w:firstLine="0"/>
                                <w:jc w:val="left"/>
                              </w:pPr>
                              <w:r>
                                <w:rPr>
                                  <w:b/>
                                  <w:color w:val="4472C4"/>
                                  <w:sz w:val="20"/>
                                </w:rPr>
                                <w:t>,2%</w:t>
                              </w:r>
                            </w:p>
                          </w:txbxContent>
                        </wps:txbx>
                        <wps:bodyPr horzOverflow="overflow" vert="horz" lIns="0" tIns="0" rIns="0" bIns="0" rtlCol="0">
                          <a:noAutofit/>
                        </wps:bodyPr>
                      </wps:wsp>
                      <wps:wsp>
                        <wps:cNvPr id="83827" name="Rectangle 83827"/>
                        <wps:cNvSpPr/>
                        <wps:spPr>
                          <a:xfrm>
                            <a:off x="1133221" y="1202690"/>
                            <a:ext cx="85295" cy="171356"/>
                          </a:xfrm>
                          <a:prstGeom prst="rect">
                            <a:avLst/>
                          </a:prstGeom>
                          <a:ln>
                            <a:noFill/>
                          </a:ln>
                        </wps:spPr>
                        <wps:txbx>
                          <w:txbxContent>
                            <w:p w:rsidR="00AC590F" w:rsidRDefault="001406DD">
                              <w:pPr>
                                <w:spacing w:after="160" w:line="259" w:lineRule="auto"/>
                                <w:ind w:left="0" w:right="0" w:firstLine="0"/>
                                <w:jc w:val="left"/>
                              </w:pPr>
                              <w:r>
                                <w:rPr>
                                  <w:b/>
                                  <w:color w:val="4472C4"/>
                                  <w:sz w:val="20"/>
                                </w:rPr>
                                <w:t>6</w:t>
                              </w:r>
                            </w:p>
                          </w:txbxContent>
                        </wps:txbx>
                        <wps:bodyPr horzOverflow="overflow" vert="horz" lIns="0" tIns="0" rIns="0" bIns="0" rtlCol="0">
                          <a:noAutofit/>
                        </wps:bodyPr>
                      </wps:wsp>
                      <wps:wsp>
                        <wps:cNvPr id="1575" name="Rectangle 1575"/>
                        <wps:cNvSpPr/>
                        <wps:spPr>
                          <a:xfrm>
                            <a:off x="916813" y="783590"/>
                            <a:ext cx="380546" cy="171356"/>
                          </a:xfrm>
                          <a:prstGeom prst="rect">
                            <a:avLst/>
                          </a:prstGeom>
                          <a:ln>
                            <a:noFill/>
                          </a:ln>
                        </wps:spPr>
                        <wps:txbx>
                          <w:txbxContent>
                            <w:p w:rsidR="00AC590F" w:rsidRDefault="001406DD">
                              <w:pPr>
                                <w:spacing w:after="160" w:line="259" w:lineRule="auto"/>
                                <w:ind w:left="0" w:right="0" w:firstLine="0"/>
                                <w:jc w:val="left"/>
                              </w:pPr>
                              <w:r>
                                <w:rPr>
                                  <w:b/>
                                  <w:color w:val="70AD47"/>
                                  <w:sz w:val="20"/>
                                </w:rPr>
                                <w:t>jajnik</w:t>
                              </w:r>
                            </w:p>
                          </w:txbxContent>
                        </wps:txbx>
                        <wps:bodyPr horzOverflow="overflow" vert="horz" lIns="0" tIns="0" rIns="0" bIns="0" rtlCol="0">
                          <a:noAutofit/>
                        </wps:bodyPr>
                      </wps:wsp>
                      <wps:wsp>
                        <wps:cNvPr id="1576" name="Rectangle 1576"/>
                        <wps:cNvSpPr/>
                        <wps:spPr>
                          <a:xfrm>
                            <a:off x="1203325" y="783590"/>
                            <a:ext cx="84640" cy="171356"/>
                          </a:xfrm>
                          <a:prstGeom prst="rect">
                            <a:avLst/>
                          </a:prstGeom>
                          <a:ln>
                            <a:noFill/>
                          </a:ln>
                        </wps:spPr>
                        <wps:txbx>
                          <w:txbxContent>
                            <w:p w:rsidR="00AC590F" w:rsidRDefault="001406DD">
                              <w:pPr>
                                <w:spacing w:after="160" w:line="259" w:lineRule="auto"/>
                                <w:ind w:left="0" w:right="0" w:firstLine="0"/>
                                <w:jc w:val="left"/>
                              </w:pPr>
                              <w:r>
                                <w:rPr>
                                  <w:b/>
                                  <w:color w:val="70AD47"/>
                                  <w:sz w:val="20"/>
                                </w:rPr>
                                <w:t xml:space="preserve">; </w:t>
                              </w:r>
                            </w:p>
                          </w:txbxContent>
                        </wps:txbx>
                        <wps:bodyPr horzOverflow="overflow" vert="horz" lIns="0" tIns="0" rIns="0" bIns="0" rtlCol="0">
                          <a:noAutofit/>
                        </wps:bodyPr>
                      </wps:wsp>
                      <wps:wsp>
                        <wps:cNvPr id="83823" name="Rectangle 83823"/>
                        <wps:cNvSpPr/>
                        <wps:spPr>
                          <a:xfrm>
                            <a:off x="1268857" y="783590"/>
                            <a:ext cx="85295" cy="171356"/>
                          </a:xfrm>
                          <a:prstGeom prst="rect">
                            <a:avLst/>
                          </a:prstGeom>
                          <a:ln>
                            <a:noFill/>
                          </a:ln>
                        </wps:spPr>
                        <wps:txbx>
                          <w:txbxContent>
                            <w:p w:rsidR="00AC590F" w:rsidRDefault="001406DD">
                              <w:pPr>
                                <w:spacing w:after="160" w:line="259" w:lineRule="auto"/>
                                <w:ind w:left="0" w:right="0" w:firstLine="0"/>
                                <w:jc w:val="left"/>
                              </w:pPr>
                              <w:r>
                                <w:rPr>
                                  <w:b/>
                                  <w:color w:val="70AD47"/>
                                  <w:sz w:val="20"/>
                                </w:rPr>
                                <w:t>4</w:t>
                              </w:r>
                            </w:p>
                          </w:txbxContent>
                        </wps:txbx>
                        <wps:bodyPr horzOverflow="overflow" vert="horz" lIns="0" tIns="0" rIns="0" bIns="0" rtlCol="0">
                          <a:noAutofit/>
                        </wps:bodyPr>
                      </wps:wsp>
                      <wps:wsp>
                        <wps:cNvPr id="83824" name="Rectangle 83824"/>
                        <wps:cNvSpPr/>
                        <wps:spPr>
                          <a:xfrm>
                            <a:off x="1332988" y="783590"/>
                            <a:ext cx="250333" cy="171356"/>
                          </a:xfrm>
                          <a:prstGeom prst="rect">
                            <a:avLst/>
                          </a:prstGeom>
                          <a:ln>
                            <a:noFill/>
                          </a:ln>
                        </wps:spPr>
                        <wps:txbx>
                          <w:txbxContent>
                            <w:p w:rsidR="00AC590F" w:rsidRDefault="001406DD">
                              <w:pPr>
                                <w:spacing w:after="160" w:line="259" w:lineRule="auto"/>
                                <w:ind w:left="0" w:right="0" w:firstLine="0"/>
                                <w:jc w:val="left"/>
                              </w:pPr>
                              <w:r>
                                <w:rPr>
                                  <w:b/>
                                  <w:color w:val="70AD47"/>
                                  <w:sz w:val="20"/>
                                </w:rPr>
                                <w:t>,7%</w:t>
                              </w:r>
                            </w:p>
                          </w:txbxContent>
                        </wps:txbx>
                        <wps:bodyPr horzOverflow="overflow" vert="horz" lIns="0" tIns="0" rIns="0" bIns="0" rtlCol="0">
                          <a:noAutofit/>
                        </wps:bodyPr>
                      </wps:wsp>
                      <wps:wsp>
                        <wps:cNvPr id="1578" name="Rectangle 1578"/>
                        <wps:cNvSpPr/>
                        <wps:spPr>
                          <a:xfrm>
                            <a:off x="964946" y="340106"/>
                            <a:ext cx="942617" cy="171356"/>
                          </a:xfrm>
                          <a:prstGeom prst="rect">
                            <a:avLst/>
                          </a:prstGeom>
                          <a:ln>
                            <a:noFill/>
                          </a:ln>
                        </wps:spPr>
                        <wps:txbx>
                          <w:txbxContent>
                            <w:p w:rsidR="00AC590F" w:rsidRDefault="001406DD">
                              <w:pPr>
                                <w:spacing w:after="160" w:line="259" w:lineRule="auto"/>
                                <w:ind w:left="0" w:right="0" w:firstLine="0"/>
                                <w:jc w:val="left"/>
                              </w:pPr>
                              <w:r>
                                <w:rPr>
                                  <w:b/>
                                  <w:color w:val="FF0000"/>
                                  <w:sz w:val="20"/>
                                </w:rPr>
                                <w:t>szyjka macicy</w:t>
                              </w:r>
                            </w:p>
                          </w:txbxContent>
                        </wps:txbx>
                        <wps:bodyPr horzOverflow="overflow" vert="horz" lIns="0" tIns="0" rIns="0" bIns="0" rtlCol="0">
                          <a:noAutofit/>
                        </wps:bodyPr>
                      </wps:wsp>
                      <wps:wsp>
                        <wps:cNvPr id="1579" name="Rectangle 1579"/>
                        <wps:cNvSpPr/>
                        <wps:spPr>
                          <a:xfrm>
                            <a:off x="1673987" y="340106"/>
                            <a:ext cx="84640" cy="171356"/>
                          </a:xfrm>
                          <a:prstGeom prst="rect">
                            <a:avLst/>
                          </a:prstGeom>
                          <a:ln>
                            <a:noFill/>
                          </a:ln>
                        </wps:spPr>
                        <wps:txbx>
                          <w:txbxContent>
                            <w:p w:rsidR="00AC590F" w:rsidRDefault="001406DD">
                              <w:pPr>
                                <w:spacing w:after="160" w:line="259" w:lineRule="auto"/>
                                <w:ind w:left="0" w:right="0" w:firstLine="0"/>
                                <w:jc w:val="left"/>
                              </w:pPr>
                              <w:r>
                                <w:rPr>
                                  <w:b/>
                                  <w:color w:val="FF0000"/>
                                  <w:sz w:val="20"/>
                                </w:rPr>
                                <w:t xml:space="preserve">; </w:t>
                              </w:r>
                            </w:p>
                          </w:txbxContent>
                        </wps:txbx>
                        <wps:bodyPr horzOverflow="overflow" vert="horz" lIns="0" tIns="0" rIns="0" bIns="0" rtlCol="0">
                          <a:noAutofit/>
                        </wps:bodyPr>
                      </wps:wsp>
                      <wps:wsp>
                        <wps:cNvPr id="83822" name="Rectangle 83822"/>
                        <wps:cNvSpPr/>
                        <wps:spPr>
                          <a:xfrm>
                            <a:off x="1274441" y="495554"/>
                            <a:ext cx="250333" cy="171356"/>
                          </a:xfrm>
                          <a:prstGeom prst="rect">
                            <a:avLst/>
                          </a:prstGeom>
                          <a:ln>
                            <a:noFill/>
                          </a:ln>
                        </wps:spPr>
                        <wps:txbx>
                          <w:txbxContent>
                            <w:p w:rsidR="00AC590F" w:rsidRDefault="001406DD">
                              <w:pPr>
                                <w:spacing w:after="160" w:line="259" w:lineRule="auto"/>
                                <w:ind w:left="0" w:right="0" w:firstLine="0"/>
                                <w:jc w:val="left"/>
                              </w:pPr>
                              <w:r>
                                <w:rPr>
                                  <w:b/>
                                  <w:color w:val="FF0000"/>
                                  <w:sz w:val="20"/>
                                </w:rPr>
                                <w:t>,7%</w:t>
                              </w:r>
                            </w:p>
                          </w:txbxContent>
                        </wps:txbx>
                        <wps:bodyPr horzOverflow="overflow" vert="horz" lIns="0" tIns="0" rIns="0" bIns="0" rtlCol="0">
                          <a:noAutofit/>
                        </wps:bodyPr>
                      </wps:wsp>
                      <wps:wsp>
                        <wps:cNvPr id="83821" name="Rectangle 83821"/>
                        <wps:cNvSpPr/>
                        <wps:spPr>
                          <a:xfrm>
                            <a:off x="1210310" y="495554"/>
                            <a:ext cx="85295" cy="171356"/>
                          </a:xfrm>
                          <a:prstGeom prst="rect">
                            <a:avLst/>
                          </a:prstGeom>
                          <a:ln>
                            <a:noFill/>
                          </a:ln>
                        </wps:spPr>
                        <wps:txbx>
                          <w:txbxContent>
                            <w:p w:rsidR="00AC590F" w:rsidRDefault="001406DD">
                              <w:pPr>
                                <w:spacing w:after="160" w:line="259" w:lineRule="auto"/>
                                <w:ind w:left="0" w:right="0" w:firstLine="0"/>
                                <w:jc w:val="left"/>
                              </w:pPr>
                              <w:r>
                                <w:rPr>
                                  <w:b/>
                                  <w:color w:val="FF0000"/>
                                  <w:sz w:val="20"/>
                                </w:rPr>
                                <w:t>3</w:t>
                              </w:r>
                            </w:p>
                          </w:txbxContent>
                        </wps:txbx>
                        <wps:bodyPr horzOverflow="overflow" vert="horz" lIns="0" tIns="0" rIns="0" bIns="0" rtlCol="0">
                          <a:noAutofit/>
                        </wps:bodyPr>
                      </wps:wsp>
                      <wps:wsp>
                        <wps:cNvPr id="1581" name="Rectangle 1581"/>
                        <wps:cNvSpPr/>
                        <wps:spPr>
                          <a:xfrm>
                            <a:off x="403606" y="132842"/>
                            <a:ext cx="696490" cy="171356"/>
                          </a:xfrm>
                          <a:prstGeom prst="rect">
                            <a:avLst/>
                          </a:prstGeom>
                          <a:ln>
                            <a:noFill/>
                          </a:ln>
                        </wps:spPr>
                        <wps:txbx>
                          <w:txbxContent>
                            <w:p w:rsidR="00AC590F" w:rsidRDefault="001406DD">
                              <w:pPr>
                                <w:spacing w:after="160" w:line="259" w:lineRule="auto"/>
                                <w:ind w:left="0" w:right="0" w:firstLine="0"/>
                                <w:jc w:val="left"/>
                              </w:pPr>
                              <w:r>
                                <w:rPr>
                                  <w:b/>
                                  <w:color w:val="9E480E"/>
                                  <w:sz w:val="20"/>
                                </w:rPr>
                                <w:t>odbytnica</w:t>
                              </w:r>
                            </w:p>
                          </w:txbxContent>
                        </wps:txbx>
                        <wps:bodyPr horzOverflow="overflow" vert="horz" lIns="0" tIns="0" rIns="0" bIns="0" rtlCol="0">
                          <a:noAutofit/>
                        </wps:bodyPr>
                      </wps:wsp>
                      <wps:wsp>
                        <wps:cNvPr id="1582" name="Rectangle 1582"/>
                        <wps:cNvSpPr/>
                        <wps:spPr>
                          <a:xfrm>
                            <a:off x="927862" y="132842"/>
                            <a:ext cx="84640" cy="171356"/>
                          </a:xfrm>
                          <a:prstGeom prst="rect">
                            <a:avLst/>
                          </a:prstGeom>
                          <a:ln>
                            <a:noFill/>
                          </a:ln>
                        </wps:spPr>
                        <wps:txbx>
                          <w:txbxContent>
                            <w:p w:rsidR="00AC590F" w:rsidRDefault="001406DD">
                              <w:pPr>
                                <w:spacing w:after="160" w:line="259" w:lineRule="auto"/>
                                <w:ind w:left="0" w:right="0" w:firstLine="0"/>
                                <w:jc w:val="left"/>
                              </w:pPr>
                              <w:r>
                                <w:rPr>
                                  <w:b/>
                                  <w:color w:val="9E480E"/>
                                  <w:sz w:val="20"/>
                                </w:rPr>
                                <w:t xml:space="preserve">; </w:t>
                              </w:r>
                            </w:p>
                          </w:txbxContent>
                        </wps:txbx>
                        <wps:bodyPr horzOverflow="overflow" vert="horz" lIns="0" tIns="0" rIns="0" bIns="0" rtlCol="0">
                          <a:noAutofit/>
                        </wps:bodyPr>
                      </wps:wsp>
                      <wps:wsp>
                        <wps:cNvPr id="83816" name="Rectangle 83816"/>
                        <wps:cNvSpPr/>
                        <wps:spPr>
                          <a:xfrm>
                            <a:off x="991870" y="132842"/>
                            <a:ext cx="85295" cy="171356"/>
                          </a:xfrm>
                          <a:prstGeom prst="rect">
                            <a:avLst/>
                          </a:prstGeom>
                          <a:ln>
                            <a:noFill/>
                          </a:ln>
                        </wps:spPr>
                        <wps:txbx>
                          <w:txbxContent>
                            <w:p w:rsidR="00AC590F" w:rsidRDefault="001406DD">
                              <w:pPr>
                                <w:spacing w:after="160" w:line="259" w:lineRule="auto"/>
                                <w:ind w:left="0" w:right="0" w:firstLine="0"/>
                                <w:jc w:val="left"/>
                              </w:pPr>
                              <w:r>
                                <w:rPr>
                                  <w:b/>
                                  <w:color w:val="9E480E"/>
                                  <w:sz w:val="20"/>
                                </w:rPr>
                                <w:t>3</w:t>
                              </w:r>
                            </w:p>
                          </w:txbxContent>
                        </wps:txbx>
                        <wps:bodyPr horzOverflow="overflow" vert="horz" lIns="0" tIns="0" rIns="0" bIns="0" rtlCol="0">
                          <a:noAutofit/>
                        </wps:bodyPr>
                      </wps:wsp>
                      <wps:wsp>
                        <wps:cNvPr id="83817" name="Rectangle 83817"/>
                        <wps:cNvSpPr/>
                        <wps:spPr>
                          <a:xfrm>
                            <a:off x="1056001" y="132842"/>
                            <a:ext cx="250333" cy="171356"/>
                          </a:xfrm>
                          <a:prstGeom prst="rect">
                            <a:avLst/>
                          </a:prstGeom>
                          <a:ln>
                            <a:noFill/>
                          </a:ln>
                        </wps:spPr>
                        <wps:txbx>
                          <w:txbxContent>
                            <w:p w:rsidR="00AC590F" w:rsidRDefault="001406DD">
                              <w:pPr>
                                <w:spacing w:after="160" w:line="259" w:lineRule="auto"/>
                                <w:ind w:left="0" w:right="0" w:firstLine="0"/>
                                <w:jc w:val="left"/>
                              </w:pPr>
                              <w:r>
                                <w:rPr>
                                  <w:b/>
                                  <w:color w:val="9E480E"/>
                                  <w:sz w:val="20"/>
                                </w:rPr>
                                <w:t>,0%</w:t>
                              </w:r>
                            </w:p>
                          </w:txbxContent>
                        </wps:txbx>
                        <wps:bodyPr horzOverflow="overflow" vert="horz" lIns="0" tIns="0" rIns="0" bIns="0" rtlCol="0">
                          <a:noAutofit/>
                        </wps:bodyPr>
                      </wps:wsp>
                      <wps:wsp>
                        <wps:cNvPr id="1584" name="Rectangle 1584"/>
                        <wps:cNvSpPr/>
                        <wps:spPr>
                          <a:xfrm>
                            <a:off x="1448689" y="187071"/>
                            <a:ext cx="573174" cy="171356"/>
                          </a:xfrm>
                          <a:prstGeom prst="rect">
                            <a:avLst/>
                          </a:prstGeom>
                          <a:ln>
                            <a:noFill/>
                          </a:ln>
                        </wps:spPr>
                        <wps:txbx>
                          <w:txbxContent>
                            <w:p w:rsidR="00AC590F" w:rsidRDefault="001406DD">
                              <w:pPr>
                                <w:spacing w:after="160" w:line="259" w:lineRule="auto"/>
                                <w:ind w:left="0" w:right="0" w:firstLine="0"/>
                                <w:jc w:val="left"/>
                              </w:pPr>
                              <w:r>
                                <w:rPr>
                                  <w:b/>
                                  <w:color w:val="636363"/>
                                  <w:sz w:val="20"/>
                                </w:rPr>
                                <w:t>tarczyca</w:t>
                              </w:r>
                            </w:p>
                          </w:txbxContent>
                        </wps:txbx>
                        <wps:bodyPr horzOverflow="overflow" vert="horz" lIns="0" tIns="0" rIns="0" bIns="0" rtlCol="0">
                          <a:noAutofit/>
                        </wps:bodyPr>
                      </wps:wsp>
                      <wps:wsp>
                        <wps:cNvPr id="1585" name="Rectangle 1585"/>
                        <wps:cNvSpPr/>
                        <wps:spPr>
                          <a:xfrm>
                            <a:off x="1879981" y="187071"/>
                            <a:ext cx="84640" cy="171356"/>
                          </a:xfrm>
                          <a:prstGeom prst="rect">
                            <a:avLst/>
                          </a:prstGeom>
                          <a:ln>
                            <a:noFill/>
                          </a:ln>
                        </wps:spPr>
                        <wps:txbx>
                          <w:txbxContent>
                            <w:p w:rsidR="00AC590F" w:rsidRDefault="001406DD">
                              <w:pPr>
                                <w:spacing w:after="160" w:line="259" w:lineRule="auto"/>
                                <w:ind w:left="0" w:right="0" w:firstLine="0"/>
                                <w:jc w:val="left"/>
                              </w:pPr>
                              <w:r>
                                <w:rPr>
                                  <w:b/>
                                  <w:color w:val="636363"/>
                                  <w:sz w:val="20"/>
                                </w:rPr>
                                <w:t xml:space="preserve">; </w:t>
                              </w:r>
                            </w:p>
                          </w:txbxContent>
                        </wps:txbx>
                        <wps:bodyPr horzOverflow="overflow" vert="horz" lIns="0" tIns="0" rIns="0" bIns="0" rtlCol="0">
                          <a:noAutofit/>
                        </wps:bodyPr>
                      </wps:wsp>
                      <wps:wsp>
                        <wps:cNvPr id="83819" name="Rectangle 83819"/>
                        <wps:cNvSpPr/>
                        <wps:spPr>
                          <a:xfrm>
                            <a:off x="2008120" y="187071"/>
                            <a:ext cx="250333" cy="171356"/>
                          </a:xfrm>
                          <a:prstGeom prst="rect">
                            <a:avLst/>
                          </a:prstGeom>
                          <a:ln>
                            <a:noFill/>
                          </a:ln>
                        </wps:spPr>
                        <wps:txbx>
                          <w:txbxContent>
                            <w:p w:rsidR="00AC590F" w:rsidRDefault="001406DD">
                              <w:pPr>
                                <w:spacing w:after="160" w:line="259" w:lineRule="auto"/>
                                <w:ind w:left="0" w:right="0" w:firstLine="0"/>
                                <w:jc w:val="left"/>
                              </w:pPr>
                              <w:r>
                                <w:rPr>
                                  <w:b/>
                                  <w:color w:val="636363"/>
                                  <w:sz w:val="20"/>
                                </w:rPr>
                                <w:t>,9%</w:t>
                              </w:r>
                            </w:p>
                          </w:txbxContent>
                        </wps:txbx>
                        <wps:bodyPr horzOverflow="overflow" vert="horz" lIns="0" tIns="0" rIns="0" bIns="0" rtlCol="0">
                          <a:noAutofit/>
                        </wps:bodyPr>
                      </wps:wsp>
                      <wps:wsp>
                        <wps:cNvPr id="83818" name="Rectangle 83818"/>
                        <wps:cNvSpPr/>
                        <wps:spPr>
                          <a:xfrm>
                            <a:off x="1943989" y="187071"/>
                            <a:ext cx="85295" cy="171356"/>
                          </a:xfrm>
                          <a:prstGeom prst="rect">
                            <a:avLst/>
                          </a:prstGeom>
                          <a:ln>
                            <a:noFill/>
                          </a:ln>
                        </wps:spPr>
                        <wps:txbx>
                          <w:txbxContent>
                            <w:p w:rsidR="00AC590F" w:rsidRDefault="001406DD">
                              <w:pPr>
                                <w:spacing w:after="160" w:line="259" w:lineRule="auto"/>
                                <w:ind w:left="0" w:right="0" w:firstLine="0"/>
                                <w:jc w:val="left"/>
                              </w:pPr>
                              <w:r>
                                <w:rPr>
                                  <w:b/>
                                  <w:color w:val="636363"/>
                                  <w:sz w:val="20"/>
                                </w:rPr>
                                <w:t>2</w:t>
                              </w:r>
                            </w:p>
                          </w:txbxContent>
                        </wps:txbx>
                        <wps:bodyPr horzOverflow="overflow" vert="horz" lIns="0" tIns="0" rIns="0" bIns="0" rtlCol="0">
                          <a:noAutofit/>
                        </wps:bodyPr>
                      </wps:wsp>
                      <wps:wsp>
                        <wps:cNvPr id="1587" name="Rectangle 1587"/>
                        <wps:cNvSpPr/>
                        <wps:spPr>
                          <a:xfrm>
                            <a:off x="1814830" y="45593"/>
                            <a:ext cx="400398" cy="171356"/>
                          </a:xfrm>
                          <a:prstGeom prst="rect">
                            <a:avLst/>
                          </a:prstGeom>
                          <a:ln>
                            <a:noFill/>
                          </a:ln>
                        </wps:spPr>
                        <wps:txbx>
                          <w:txbxContent>
                            <w:p w:rsidR="00AC590F" w:rsidRDefault="001406DD">
                              <w:pPr>
                                <w:spacing w:after="160" w:line="259" w:lineRule="auto"/>
                                <w:ind w:left="0" w:right="0" w:firstLine="0"/>
                                <w:jc w:val="left"/>
                              </w:pPr>
                              <w:r>
                                <w:rPr>
                                  <w:b/>
                                  <w:color w:val="997300"/>
                                  <w:sz w:val="20"/>
                                </w:rPr>
                                <w:t>nerka</w:t>
                              </w:r>
                            </w:p>
                          </w:txbxContent>
                        </wps:txbx>
                        <wps:bodyPr horzOverflow="overflow" vert="horz" lIns="0" tIns="0" rIns="0" bIns="0" rtlCol="0">
                          <a:noAutofit/>
                        </wps:bodyPr>
                      </wps:wsp>
                      <wps:wsp>
                        <wps:cNvPr id="1588" name="Rectangle 1588"/>
                        <wps:cNvSpPr/>
                        <wps:spPr>
                          <a:xfrm>
                            <a:off x="2116582" y="45593"/>
                            <a:ext cx="84640" cy="171356"/>
                          </a:xfrm>
                          <a:prstGeom prst="rect">
                            <a:avLst/>
                          </a:prstGeom>
                          <a:ln>
                            <a:noFill/>
                          </a:ln>
                        </wps:spPr>
                        <wps:txbx>
                          <w:txbxContent>
                            <w:p w:rsidR="00AC590F" w:rsidRDefault="001406DD">
                              <w:pPr>
                                <w:spacing w:after="160" w:line="259" w:lineRule="auto"/>
                                <w:ind w:left="0" w:right="0" w:firstLine="0"/>
                                <w:jc w:val="left"/>
                              </w:pPr>
                              <w:r>
                                <w:rPr>
                                  <w:b/>
                                  <w:color w:val="997300"/>
                                  <w:sz w:val="20"/>
                                </w:rPr>
                                <w:t xml:space="preserve">; </w:t>
                              </w:r>
                            </w:p>
                          </w:txbxContent>
                        </wps:txbx>
                        <wps:bodyPr horzOverflow="overflow" vert="horz" lIns="0" tIns="0" rIns="0" bIns="0" rtlCol="0">
                          <a:noAutofit/>
                        </wps:bodyPr>
                      </wps:wsp>
                      <wps:wsp>
                        <wps:cNvPr id="83815" name="Rectangle 83815"/>
                        <wps:cNvSpPr/>
                        <wps:spPr>
                          <a:xfrm>
                            <a:off x="2243198" y="45593"/>
                            <a:ext cx="250333" cy="171356"/>
                          </a:xfrm>
                          <a:prstGeom prst="rect">
                            <a:avLst/>
                          </a:prstGeom>
                          <a:ln>
                            <a:noFill/>
                          </a:ln>
                        </wps:spPr>
                        <wps:txbx>
                          <w:txbxContent>
                            <w:p w:rsidR="00AC590F" w:rsidRDefault="001406DD">
                              <w:pPr>
                                <w:spacing w:after="160" w:line="259" w:lineRule="auto"/>
                                <w:ind w:left="0" w:right="0" w:firstLine="0"/>
                                <w:jc w:val="left"/>
                              </w:pPr>
                              <w:r>
                                <w:rPr>
                                  <w:b/>
                                  <w:color w:val="997300"/>
                                  <w:sz w:val="20"/>
                                </w:rPr>
                                <w:t>,6%</w:t>
                              </w:r>
                            </w:p>
                          </w:txbxContent>
                        </wps:txbx>
                        <wps:bodyPr horzOverflow="overflow" vert="horz" lIns="0" tIns="0" rIns="0" bIns="0" rtlCol="0">
                          <a:noAutofit/>
                        </wps:bodyPr>
                      </wps:wsp>
                      <wps:wsp>
                        <wps:cNvPr id="83814" name="Rectangle 83814"/>
                        <wps:cNvSpPr/>
                        <wps:spPr>
                          <a:xfrm>
                            <a:off x="2179066" y="45593"/>
                            <a:ext cx="85295" cy="171356"/>
                          </a:xfrm>
                          <a:prstGeom prst="rect">
                            <a:avLst/>
                          </a:prstGeom>
                          <a:ln>
                            <a:noFill/>
                          </a:ln>
                        </wps:spPr>
                        <wps:txbx>
                          <w:txbxContent>
                            <w:p w:rsidR="00AC590F" w:rsidRDefault="001406DD">
                              <w:pPr>
                                <w:spacing w:after="160" w:line="259" w:lineRule="auto"/>
                                <w:ind w:left="0" w:right="0" w:firstLine="0"/>
                                <w:jc w:val="left"/>
                              </w:pPr>
                              <w:r>
                                <w:rPr>
                                  <w:b/>
                                  <w:color w:val="997300"/>
                                  <w:sz w:val="20"/>
                                </w:rPr>
                                <w:t>2</w:t>
                              </w:r>
                            </w:p>
                          </w:txbxContent>
                        </wps:txbx>
                        <wps:bodyPr horzOverflow="overflow" vert="horz" lIns="0" tIns="0" rIns="0" bIns="0" rtlCol="0">
                          <a:noAutofit/>
                        </wps:bodyPr>
                      </wps:wsp>
                      <wps:wsp>
                        <wps:cNvPr id="1590" name="Rectangle 1590"/>
                        <wps:cNvSpPr/>
                        <wps:spPr>
                          <a:xfrm>
                            <a:off x="2614930" y="109347"/>
                            <a:ext cx="963310" cy="171356"/>
                          </a:xfrm>
                          <a:prstGeom prst="rect">
                            <a:avLst/>
                          </a:prstGeom>
                          <a:ln>
                            <a:noFill/>
                          </a:ln>
                        </wps:spPr>
                        <wps:txbx>
                          <w:txbxContent>
                            <w:p w:rsidR="00AC590F" w:rsidRDefault="001406DD">
                              <w:pPr>
                                <w:spacing w:after="160" w:line="259" w:lineRule="auto"/>
                                <w:ind w:left="0" w:right="0" w:firstLine="0"/>
                                <w:jc w:val="left"/>
                              </w:pPr>
                              <w:r>
                                <w:rPr>
                                  <w:b/>
                                  <w:color w:val="264478"/>
                                  <w:sz w:val="20"/>
                                </w:rPr>
                                <w:t>żołądek; 2,4%</w:t>
                              </w:r>
                            </w:p>
                          </w:txbxContent>
                        </wps:txbx>
                        <wps:bodyPr horzOverflow="overflow" vert="horz" lIns="0" tIns="0" rIns="0" bIns="0" rtlCol="0">
                          <a:noAutofit/>
                        </wps:bodyPr>
                      </wps:wsp>
                      <wps:wsp>
                        <wps:cNvPr id="1591" name="Shape 1591"/>
                        <wps:cNvSpPr/>
                        <wps:spPr>
                          <a:xfrm>
                            <a:off x="0" y="0"/>
                            <a:ext cx="5230369" cy="2924556"/>
                          </a:xfrm>
                          <a:custGeom>
                            <a:avLst/>
                            <a:gdLst/>
                            <a:ahLst/>
                            <a:cxnLst/>
                            <a:rect l="0" t="0" r="0" b="0"/>
                            <a:pathLst>
                              <a:path w="5230369" h="2924556">
                                <a:moveTo>
                                  <a:pt x="0" y="2924556"/>
                                </a:moveTo>
                                <a:lnTo>
                                  <a:pt x="5230369" y="2924556"/>
                                </a:lnTo>
                                <a:lnTo>
                                  <a:pt x="5230369"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023" style="width:415.035pt;height:233.915pt;mso-position-horizontal-relative:char;mso-position-vertical-relative:line" coordsize="52709,29707">
                <v:rect id="Rectangle 1492" style="position:absolute;width:421;height:1899;left:52392;top:28279;" filled="f" stroked="f">
                  <v:textbox inset="0,0,0,0">
                    <w:txbxContent>
                      <w:p>
                        <w:pPr>
                          <w:spacing w:before="0" w:after="160" w:line="259" w:lineRule="auto"/>
                          <w:ind w:left="0" w:right="0" w:firstLine="0"/>
                          <w:jc w:val="left"/>
                        </w:pPr>
                        <w:r>
                          <w:rPr/>
                          <w:t xml:space="preserve"> </w:t>
                        </w:r>
                      </w:p>
                    </w:txbxContent>
                  </v:textbox>
                </v:rect>
                <v:shape id="Picture 1524" style="position:absolute;width:12877;height:20574;left:25389;top:2392;" filled="f">
                  <v:imagedata r:id="rId18"/>
                </v:shape>
                <v:shape id="Picture 1526" style="position:absolute;width:15834;height:12893;left:19613;top:13853;" filled="f">
                  <v:imagedata r:id="rId19"/>
                </v:shape>
                <v:shape id="Picture 1528" style="position:absolute;width:11521;height:11308;left:15346;top:13868;" filled="f">
                  <v:imagedata r:id="rId20"/>
                </v:shape>
                <v:shape id="Picture 1530" style="position:absolute;width:12893;height:6735;left:13990;top:13914;" filled="f">
                  <v:imagedata r:id="rId21"/>
                </v:shape>
                <v:shape id="Picture 1532" style="position:absolute;width:12893;height:5699;left:13990;top:9936;" filled="f">
                  <v:imagedata r:id="rId22"/>
                </v:shape>
                <v:shape id="Picture 1534" style="position:absolute;width:12146;height:8321;left:14721;top:6979;" filled="f">
                  <v:imagedata r:id="rId23"/>
                </v:shape>
                <v:shape id="Picture 1536" style="position:absolute;width:10500;height:10271;left:16352;top:5059;" filled="f">
                  <v:imagedata r:id="rId24"/>
                </v:shape>
                <v:shape id="Picture 1538" style="position:absolute;width:8625;height:11475;left:18211;top:3855;" filled="f">
                  <v:imagedata r:id="rId25"/>
                </v:shape>
                <v:shape id="Picture 1540" style="position:absolute;width:6812;height:12329;left:20010;top:3017;" filled="f">
                  <v:imagedata r:id="rId26"/>
                </v:shape>
                <v:shape id="Picture 1542" style="position:absolute;width:4846;height:12755;left:21945;top:2590;" filled="f">
                  <v:imagedata r:id="rId27"/>
                </v:shape>
                <v:shape id="Picture 1544" style="position:absolute;width:3001;height:12893;left:23774;top:2453;" filled="f">
                  <v:imagedata r:id="rId28"/>
                </v:shape>
                <v:shape id="Shape 1545" style="position:absolute;width:11395;height:18933;left:26153;top:3229;" coordsize="1139571,1893316" path="m0,0c629285,0,1139571,510286,1139571,1139698c1139571,1417193,1038352,1685163,854837,1893316l0,1139698l0,0x">
                  <v:stroke weight="0pt" endcap="flat" joinstyle="miter" miterlimit="10" on="false" color="#000000" opacity="0"/>
                  <v:fill on="true" color="#5b9bd5"/>
                </v:shape>
                <v:shape id="Shape 1546" style="position:absolute;width:14288;height:12586;left:20412;top:14626;" coordsize="1428877,1258697" path="m574040,0l1428877,753618c1068832,1161923,470281,1258697,0,984504l574040,0x">
                  <v:stroke weight="0pt" endcap="flat" joinstyle="miter" miterlimit="10" on="false" color="#000000" opacity="0"/>
                  <v:fill on="true" color="#ed7d31"/>
                </v:shape>
                <v:shape id="Shape 1547" style="position:absolute;width:10055;height:9845;left:16097;top:14626;" coordsize="1005586,984504" path="m1005586,0l431546,984504c248920,878077,99568,722884,0,536321l1005586,0x">
                  <v:stroke weight="0pt" endcap="flat" joinstyle="miter" miterlimit="10" on="false" color="#000000" opacity="0"/>
                  <v:fill on="true" color="#a5a5a5"/>
                </v:shape>
                <v:shape id="Shape 1548" style="position:absolute;width:11391;height:5363;left:14761;top:14626;" coordsize="1139190,536321" path="m1139190,0l133604,536321c51308,382016,5588,210693,0,35687l1139190,0x">
                  <v:stroke weight="0pt" endcap="flat" joinstyle="miter" miterlimit="10" on="false" color="#000000" opacity="0"/>
                  <v:fill on="true" color="#ffc000"/>
                </v:shape>
                <v:shape id="Shape 1549" style="position:absolute;width:11437;height:4352;left:14715;top:10631;" coordsize="1143762,435229" path="m76327,0l1143762,399542l4572,435229c0,286893,24384,139065,76327,0x">
                  <v:stroke weight="0pt" endcap="flat" joinstyle="miter" miterlimit="10" on="false" color="#000000" opacity="0"/>
                  <v:fill on="true" color="#4472c4"/>
                </v:shape>
                <v:shape id="Shape 1550" style="position:absolute;width:10674;height:6929;left:15478;top:7697;" coordsize="1067435,692912" path="m162560,0l1067435,692912l0,293370c39497,188087,94234,89281,162560,0x">
                  <v:stroke weight="0pt" endcap="flat" joinstyle="miter" miterlimit="10" on="false" color="#000000" opacity="0"/>
                  <v:fill on="true" color="#70ad47"/>
                </v:shape>
                <v:shape id="Shape 1551" style="position:absolute;width:9048;height:8826;left:17104;top:5800;" coordsize="904875,882650" path="m183896,0l904875,882650l0,189738c53721,119634,115443,55880,183896,0x">
                  <v:stroke weight="0pt" endcap="flat" joinstyle="miter" miterlimit="10" on="false" color="#000000" opacity="0"/>
                  <v:fill on="true" color="#ff0000"/>
                </v:shape>
                <v:shape id="Shape 1552" style="position:absolute;width:7209;height:10021;left:18943;top:4605;" coordsize="720979,1002157" path="m178181,0l720979,1002157l0,119507c55499,74168,115189,34163,178181,0x">
                  <v:stroke weight="0pt" endcap="flat" joinstyle="miter" miterlimit="10" on="false" color="#000000" opacity="0"/>
                  <v:fill on="true" color="#548235"/>
                </v:shape>
                <v:shape id="Shape 1553" style="position:absolute;width:5427;height:10839;left:20725;top:3787;" coordsize="542798,1083945" path="m190627,0l542798,1083945l0,81788c60960,48768,124714,21463,190627,0x">
                  <v:stroke weight="0pt" endcap="flat" joinstyle="miter" miterlimit="10" on="false" color="#000000" opacity="0"/>
                  <v:fill on="true" color="#636363"/>
                </v:shape>
                <v:shape id="Shape 1554" style="position:absolute;width:3521;height:11267;left:22631;top:3359;" coordsize="352171,1126744" path="m180848,0l352171,1126744l0,42799c59055,23622,119507,9271,180848,0x">
                  <v:stroke weight="0pt" endcap="flat" joinstyle="miter" miterlimit="10" on="false" color="#000000" opacity="0"/>
                  <v:fill on="true" color="#997300"/>
                </v:shape>
                <v:shape id="Shape 1555" style="position:absolute;width:1713;height:11396;left:24439;top:3229;" coordsize="171323,1139698" path="m171323,0l171323,1139698l0,12954c56769,4318,113919,0,171323,0x">
                  <v:stroke weight="0pt" endcap="flat" joinstyle="miter" miterlimit="10" on="false" color="#000000" opacity="0"/>
                  <v:fill on="true" color="#264478"/>
                </v:shape>
                <v:shape id="Shape 1556" style="position:absolute;width:7162;height:2895;left:12649;top:2270;" coordsize="716280,289560" path="m716280,289560l56388,0l0,0">
                  <v:stroke weight="0.72pt" endcap="flat" joinstyle="round" on="true" color="#a6a6a6"/>
                  <v:fill on="false" color="#000000" opacity="0"/>
                </v:shape>
                <v:shape id="Shape 1557" style="position:absolute;width:0;height:975;left:21656;top:3169;" coordsize="0,97536" path="m0,97536l0,0">
                  <v:stroke weight="0.72pt" endcap="flat" joinstyle="round" on="true" color="#a6a6a6"/>
                  <v:fill on="false" color="#000000" opacity="0"/>
                </v:shape>
                <v:shape id="Shape 1558" style="position:absolute;width:0;height:1508;left:23530;top:2026;" coordsize="0,150876" path="m0,150876l0,0">
                  <v:stroke weight="0.72pt" endcap="flat" joinstyle="round" on="true" color="#a6a6a6"/>
                  <v:fill on="false" color="#000000" opacity="0"/>
                </v:shape>
                <v:shape id="Shape 1559" style="position:absolute;width:655;height:1219;left:25298;top:2042;" coordsize="65532,121920" path="m0,121920l7620,0l65532,0">
                  <v:stroke weight="0.72pt" endcap="flat" joinstyle="round" on="true" color="#a6a6a6"/>
                  <v:fill on="false" color="#000000" opacity="0"/>
                </v:shape>
                <v:rect id="Rectangle 1560" style="position:absolute;width:3071;height:1713;left:37533;top:8798;" filled="f" stroked="f">
                  <v:textbox inset="0,0,0,0">
                    <w:txbxContent>
                      <w:p>
                        <w:pPr>
                          <w:spacing w:before="0" w:after="160" w:line="259" w:lineRule="auto"/>
                          <w:ind w:left="0" w:right="0" w:firstLine="0"/>
                          <w:jc w:val="left"/>
                        </w:pPr>
                        <w:r>
                          <w:rPr>
                            <w:rFonts w:cs="Calibri" w:hAnsi="Calibri" w:eastAsia="Calibri" w:ascii="Calibri"/>
                            <w:b w:val="1"/>
                            <w:color w:val="5b9bd5"/>
                            <w:sz w:val="20"/>
                          </w:rPr>
                          <w:t xml:space="preserve">inne</w:t>
                        </w:r>
                      </w:p>
                    </w:txbxContent>
                  </v:textbox>
                </v:rect>
                <v:rect id="Rectangle 1561" style="position:absolute;width:846;height:1713;left:39850;top:8798;" filled="f" stroked="f">
                  <v:textbox inset="0,0,0,0">
                    <w:txbxContent>
                      <w:p>
                        <w:pPr>
                          <w:spacing w:before="0" w:after="160" w:line="259" w:lineRule="auto"/>
                          <w:ind w:left="0" w:right="0" w:firstLine="0"/>
                          <w:jc w:val="left"/>
                        </w:pPr>
                        <w:r>
                          <w:rPr>
                            <w:rFonts w:cs="Calibri" w:hAnsi="Calibri" w:eastAsia="Calibri" w:ascii="Calibri"/>
                            <w:b w:val="1"/>
                            <w:color w:val="5b9bd5"/>
                            <w:sz w:val="20"/>
                          </w:rPr>
                          <w:t xml:space="preserve">; </w:t>
                        </w:r>
                      </w:p>
                    </w:txbxContent>
                  </v:textbox>
                </v:rect>
                <v:rect id="Rectangle 83826" style="position:absolute;width:2501;height:1713;left:41772;top:8798;" filled="f" stroked="f">
                  <v:textbox inset="0,0,0,0">
                    <w:txbxContent>
                      <w:p>
                        <w:pPr>
                          <w:spacing w:before="0" w:after="160" w:line="259" w:lineRule="auto"/>
                          <w:ind w:left="0" w:right="0" w:firstLine="0"/>
                          <w:jc w:val="left"/>
                        </w:pPr>
                        <w:r>
                          <w:rPr>
                            <w:rFonts w:cs="Calibri" w:hAnsi="Calibri" w:eastAsia="Calibri" w:ascii="Calibri"/>
                            <w:b w:val="1"/>
                            <w:color w:val="5b9bd5"/>
                            <w:sz w:val="20"/>
                          </w:rPr>
                          <w:t xml:space="preserve">,5%</w:t>
                        </w:r>
                      </w:p>
                    </w:txbxContent>
                  </v:textbox>
                </v:rect>
                <v:rect id="Rectangle 83825" style="position:absolute;width:1705;height:1713;left:40490;top:8798;" filled="f" stroked="f">
                  <v:textbox inset="0,0,0,0">
                    <w:txbxContent>
                      <w:p>
                        <w:pPr>
                          <w:spacing w:before="0" w:after="160" w:line="259" w:lineRule="auto"/>
                          <w:ind w:left="0" w:right="0" w:firstLine="0"/>
                          <w:jc w:val="left"/>
                        </w:pPr>
                        <w:r>
                          <w:rPr>
                            <w:rFonts w:cs="Calibri" w:hAnsi="Calibri" w:eastAsia="Calibri" w:ascii="Calibri"/>
                            <w:b w:val="1"/>
                            <w:color w:val="5b9bd5"/>
                            <w:sz w:val="20"/>
                          </w:rPr>
                          <w:t xml:space="preserve">36</w:t>
                        </w:r>
                      </w:p>
                    </w:txbxContent>
                  </v:textbox>
                </v:rect>
                <v:rect id="Rectangle 1563" style="position:absolute;width:3442;height:1713;left:26639;top:26781;" filled="f" stroked="f">
                  <v:textbox inset="0,0,0,0">
                    <w:txbxContent>
                      <w:p>
                        <w:pPr>
                          <w:spacing w:before="0" w:after="160" w:line="259" w:lineRule="auto"/>
                          <w:ind w:left="0" w:right="0" w:firstLine="0"/>
                          <w:jc w:val="left"/>
                        </w:pPr>
                        <w:r>
                          <w:rPr>
                            <w:rFonts w:cs="Calibri" w:hAnsi="Calibri" w:eastAsia="Calibri" w:ascii="Calibri"/>
                            <w:b w:val="1"/>
                            <w:color w:val="ed7d31"/>
                            <w:sz w:val="20"/>
                          </w:rPr>
                          <w:t xml:space="preserve">pierś</w:t>
                        </w:r>
                      </w:p>
                    </w:txbxContent>
                  </v:textbox>
                </v:rect>
                <v:rect id="Rectangle 1564" style="position:absolute;width:846;height:1713;left:29230;top:26781;" filled="f" stroked="f">
                  <v:textbox inset="0,0,0,0">
                    <w:txbxContent>
                      <w:p>
                        <w:pPr>
                          <w:spacing w:before="0" w:after="160" w:line="259" w:lineRule="auto"/>
                          <w:ind w:left="0" w:right="0" w:firstLine="0"/>
                          <w:jc w:val="left"/>
                        </w:pPr>
                        <w:r>
                          <w:rPr>
                            <w:rFonts w:cs="Calibri" w:hAnsi="Calibri" w:eastAsia="Calibri" w:ascii="Calibri"/>
                            <w:b w:val="1"/>
                            <w:color w:val="ed7d31"/>
                            <w:sz w:val="20"/>
                          </w:rPr>
                          <w:t xml:space="preserve">; </w:t>
                        </w:r>
                      </w:p>
                    </w:txbxContent>
                  </v:textbox>
                </v:rect>
                <v:rect id="Rectangle 83834" style="position:absolute;width:1705;height:1713;left:29870;top:26781;" filled="f" stroked="f">
                  <v:textbox inset="0,0,0,0">
                    <w:txbxContent>
                      <w:p>
                        <w:pPr>
                          <w:spacing w:before="0" w:after="160" w:line="259" w:lineRule="auto"/>
                          <w:ind w:left="0" w:right="0" w:firstLine="0"/>
                          <w:jc w:val="left"/>
                        </w:pPr>
                        <w:r>
                          <w:rPr>
                            <w:rFonts w:cs="Calibri" w:hAnsi="Calibri" w:eastAsia="Calibri" w:ascii="Calibri"/>
                            <w:b w:val="1"/>
                            <w:color w:val="ed7d31"/>
                            <w:sz w:val="20"/>
                          </w:rPr>
                          <w:t xml:space="preserve">21</w:t>
                        </w:r>
                      </w:p>
                    </w:txbxContent>
                  </v:textbox>
                </v:rect>
                <v:rect id="Rectangle 83835" style="position:absolute;width:2501;height:1713;left:31153;top:26781;" filled="f" stroked="f">
                  <v:textbox inset="0,0,0,0">
                    <w:txbxContent>
                      <w:p>
                        <w:pPr>
                          <w:spacing w:before="0" w:after="160" w:line="259" w:lineRule="auto"/>
                          <w:ind w:left="0" w:right="0" w:firstLine="0"/>
                          <w:jc w:val="left"/>
                        </w:pPr>
                        <w:r>
                          <w:rPr>
                            <w:rFonts w:cs="Calibri" w:hAnsi="Calibri" w:eastAsia="Calibri" w:ascii="Calibri"/>
                            <w:b w:val="1"/>
                            <w:color w:val="ed7d31"/>
                            <w:sz w:val="20"/>
                          </w:rPr>
                          <w:t xml:space="preserve">,9%</w:t>
                        </w:r>
                      </w:p>
                    </w:txbxContent>
                  </v:textbox>
                </v:rect>
                <v:rect id="Rectangle 1566" style="position:absolute;width:3879;height:1713;left:10985;top:23267;" filled="f" stroked="f">
                  <v:textbox inset="0,0,0,0">
                    <w:txbxContent>
                      <w:p>
                        <w:pPr>
                          <w:spacing w:before="0" w:after="160" w:line="259" w:lineRule="auto"/>
                          <w:ind w:left="0" w:right="0" w:firstLine="0"/>
                          <w:jc w:val="left"/>
                        </w:pPr>
                        <w:r>
                          <w:rPr>
                            <w:rFonts w:cs="Calibri" w:hAnsi="Calibri" w:eastAsia="Calibri" w:ascii="Calibri"/>
                            <w:b w:val="1"/>
                            <w:color w:val="a5a5a5"/>
                            <w:sz w:val="20"/>
                          </w:rPr>
                          <w:t xml:space="preserve">płuco</w:t>
                        </w:r>
                      </w:p>
                    </w:txbxContent>
                  </v:textbox>
                </v:rect>
                <v:rect id="Rectangle 1567" style="position:absolute;width:846;height:1713;left:13911;top:23267;" filled="f" stroked="f">
                  <v:textbox inset="0,0,0,0">
                    <w:txbxContent>
                      <w:p>
                        <w:pPr>
                          <w:spacing w:before="0" w:after="160" w:line="259" w:lineRule="auto"/>
                          <w:ind w:left="0" w:right="0" w:firstLine="0"/>
                          <w:jc w:val="left"/>
                        </w:pPr>
                        <w:r>
                          <w:rPr>
                            <w:rFonts w:cs="Calibri" w:hAnsi="Calibri" w:eastAsia="Calibri" w:ascii="Calibri"/>
                            <w:b w:val="1"/>
                            <w:color w:val="a5a5a5"/>
                            <w:sz w:val="20"/>
                          </w:rPr>
                          <w:t xml:space="preserve">; </w:t>
                        </w:r>
                      </w:p>
                    </w:txbxContent>
                  </v:textbox>
                </v:rect>
                <v:rect id="Rectangle 83832" style="position:absolute;width:852;height:1713;left:14536;top:23267;" filled="f" stroked="f">
                  <v:textbox inset="0,0,0,0">
                    <w:txbxContent>
                      <w:p>
                        <w:pPr>
                          <w:spacing w:before="0" w:after="160" w:line="259" w:lineRule="auto"/>
                          <w:ind w:left="0" w:right="0" w:firstLine="0"/>
                          <w:jc w:val="left"/>
                        </w:pPr>
                        <w:r>
                          <w:rPr>
                            <w:rFonts w:cs="Calibri" w:hAnsi="Calibri" w:eastAsia="Calibri" w:ascii="Calibri"/>
                            <w:b w:val="1"/>
                            <w:color w:val="a5a5a5"/>
                            <w:sz w:val="20"/>
                          </w:rPr>
                          <w:t xml:space="preserve">8</w:t>
                        </w:r>
                      </w:p>
                    </w:txbxContent>
                  </v:textbox>
                </v:rect>
                <v:rect id="Rectangle 83833" style="position:absolute;width:2503;height:1713;left:15177;top:23267;" filled="f" stroked="f">
                  <v:textbox inset="0,0,0,0">
                    <w:txbxContent>
                      <w:p>
                        <w:pPr>
                          <w:spacing w:before="0" w:after="160" w:line="259" w:lineRule="auto"/>
                          <w:ind w:left="0" w:right="0" w:firstLine="0"/>
                          <w:jc w:val="left"/>
                        </w:pPr>
                        <w:r>
                          <w:rPr>
                            <w:rFonts w:cs="Calibri" w:hAnsi="Calibri" w:eastAsia="Calibri" w:ascii="Calibri"/>
                            <w:b w:val="1"/>
                            <w:color w:val="a5a5a5"/>
                            <w:sz w:val="20"/>
                          </w:rPr>
                          <w:t xml:space="preserve">,8%</w:t>
                        </w:r>
                      </w:p>
                    </w:txbxContent>
                  </v:textbox>
                </v:rect>
                <v:rect id="Rectangle 1569" style="position:absolute;width:8876;height:1713;left:7084;top:16857;" filled="f" stroked="f">
                  <v:textbox inset="0,0,0,0">
                    <w:txbxContent>
                      <w:p>
                        <w:pPr>
                          <w:spacing w:before="0" w:after="160" w:line="259" w:lineRule="auto"/>
                          <w:ind w:left="0" w:right="0" w:firstLine="0"/>
                          <w:jc w:val="left"/>
                        </w:pPr>
                        <w:r>
                          <w:rPr>
                            <w:rFonts w:cs="Calibri" w:hAnsi="Calibri" w:eastAsia="Calibri" w:ascii="Calibri"/>
                            <w:b w:val="1"/>
                            <w:color w:val="ffc000"/>
                            <w:sz w:val="20"/>
                          </w:rPr>
                          <w:t xml:space="preserve">trzon macicy</w:t>
                        </w:r>
                      </w:p>
                    </w:txbxContent>
                  </v:textbox>
                </v:rect>
                <v:rect id="Rectangle 1570" style="position:absolute;width:846;height:1713;left:13759;top:16857;" filled="f" stroked="f">
                  <v:textbox inset="0,0,0,0">
                    <w:txbxContent>
                      <w:p>
                        <w:pPr>
                          <w:spacing w:before="0" w:after="160" w:line="259" w:lineRule="auto"/>
                          <w:ind w:left="0" w:right="0" w:firstLine="0"/>
                          <w:jc w:val="left"/>
                        </w:pPr>
                        <w:r>
                          <w:rPr>
                            <w:rFonts w:cs="Calibri" w:hAnsi="Calibri" w:eastAsia="Calibri" w:ascii="Calibri"/>
                            <w:b w:val="1"/>
                            <w:color w:val="ffc000"/>
                            <w:sz w:val="20"/>
                          </w:rPr>
                          <w:t xml:space="preserve">; </w:t>
                        </w:r>
                      </w:p>
                    </w:txbxContent>
                  </v:textbox>
                </v:rect>
                <v:rect id="Rectangle 83829" style="position:absolute;width:852;height:1713;left:9339;top:18412;" filled="f" stroked="f">
                  <v:textbox inset="0,0,0,0">
                    <w:txbxContent>
                      <w:p>
                        <w:pPr>
                          <w:spacing w:before="0" w:after="160" w:line="259" w:lineRule="auto"/>
                          <w:ind w:left="0" w:right="0" w:firstLine="0"/>
                          <w:jc w:val="left"/>
                        </w:pPr>
                        <w:r>
                          <w:rPr>
                            <w:rFonts w:cs="Calibri" w:hAnsi="Calibri" w:eastAsia="Calibri" w:ascii="Calibri"/>
                            <w:b w:val="1"/>
                            <w:color w:val="ffc000"/>
                            <w:sz w:val="20"/>
                          </w:rPr>
                          <w:t xml:space="preserve">7</w:t>
                        </w:r>
                      </w:p>
                    </w:txbxContent>
                  </v:textbox>
                </v:rect>
                <v:rect id="Rectangle 83831" style="position:absolute;width:2503;height:1713;left:9980;top:18412;" filled="f" stroked="f">
                  <v:textbox inset="0,0,0,0">
                    <w:txbxContent>
                      <w:p>
                        <w:pPr>
                          <w:spacing w:before="0" w:after="160" w:line="259" w:lineRule="auto"/>
                          <w:ind w:left="0" w:right="0" w:firstLine="0"/>
                          <w:jc w:val="left"/>
                        </w:pPr>
                        <w:r>
                          <w:rPr>
                            <w:rFonts w:cs="Calibri" w:hAnsi="Calibri" w:eastAsia="Calibri" w:ascii="Calibri"/>
                            <w:b w:val="1"/>
                            <w:color w:val="ffc000"/>
                            <w:sz w:val="20"/>
                          </w:rPr>
                          <w:t xml:space="preserve">,3%</w:t>
                        </w:r>
                      </w:p>
                    </w:txbxContent>
                  </v:textbox>
                </v:rect>
                <v:rect id="Rectangle 1572" style="position:absolute;width:6700;height:1713;left:5647;top:12026;" filled="f" stroked="f">
                  <v:textbox inset="0,0,0,0">
                    <w:txbxContent>
                      <w:p>
                        <w:pPr>
                          <w:spacing w:before="0" w:after="160" w:line="259" w:lineRule="auto"/>
                          <w:ind w:left="0" w:right="0" w:firstLine="0"/>
                          <w:jc w:val="left"/>
                        </w:pPr>
                        <w:r>
                          <w:rPr>
                            <w:rFonts w:cs="Calibri" w:hAnsi="Calibri" w:eastAsia="Calibri" w:ascii="Calibri"/>
                            <w:b w:val="1"/>
                            <w:color w:val="4472c4"/>
                            <w:sz w:val="20"/>
                          </w:rPr>
                          <w:t xml:space="preserve">okrężnica</w:t>
                        </w:r>
                      </w:p>
                    </w:txbxContent>
                  </v:textbox>
                </v:rect>
                <v:rect id="Rectangle 1573" style="position:absolute;width:846;height:1713;left:10692;top:12026;" filled="f" stroked="f">
                  <v:textbox inset="0,0,0,0">
                    <w:txbxContent>
                      <w:p>
                        <w:pPr>
                          <w:spacing w:before="0" w:after="160" w:line="259" w:lineRule="auto"/>
                          <w:ind w:left="0" w:right="0" w:firstLine="0"/>
                          <w:jc w:val="left"/>
                        </w:pPr>
                        <w:r>
                          <w:rPr>
                            <w:rFonts w:cs="Calibri" w:hAnsi="Calibri" w:eastAsia="Calibri" w:ascii="Calibri"/>
                            <w:b w:val="1"/>
                            <w:color w:val="4472c4"/>
                            <w:sz w:val="20"/>
                          </w:rPr>
                          <w:t xml:space="preserve">; </w:t>
                        </w:r>
                      </w:p>
                    </w:txbxContent>
                  </v:textbox>
                </v:rect>
                <v:rect id="Rectangle 83828" style="position:absolute;width:2503;height:1713;left:11973;top:12026;" filled="f" stroked="f">
                  <v:textbox inset="0,0,0,0">
                    <w:txbxContent>
                      <w:p>
                        <w:pPr>
                          <w:spacing w:before="0" w:after="160" w:line="259" w:lineRule="auto"/>
                          <w:ind w:left="0" w:right="0" w:firstLine="0"/>
                          <w:jc w:val="left"/>
                        </w:pPr>
                        <w:r>
                          <w:rPr>
                            <w:rFonts w:cs="Calibri" w:hAnsi="Calibri" w:eastAsia="Calibri" w:ascii="Calibri"/>
                            <w:b w:val="1"/>
                            <w:color w:val="4472c4"/>
                            <w:sz w:val="20"/>
                          </w:rPr>
                          <w:t xml:space="preserve">,2%</w:t>
                        </w:r>
                      </w:p>
                    </w:txbxContent>
                  </v:textbox>
                </v:rect>
                <v:rect id="Rectangle 83827" style="position:absolute;width:852;height:1713;left:11332;top:12026;" filled="f" stroked="f">
                  <v:textbox inset="0,0,0,0">
                    <w:txbxContent>
                      <w:p>
                        <w:pPr>
                          <w:spacing w:before="0" w:after="160" w:line="259" w:lineRule="auto"/>
                          <w:ind w:left="0" w:right="0" w:firstLine="0"/>
                          <w:jc w:val="left"/>
                        </w:pPr>
                        <w:r>
                          <w:rPr>
                            <w:rFonts w:cs="Calibri" w:hAnsi="Calibri" w:eastAsia="Calibri" w:ascii="Calibri"/>
                            <w:b w:val="1"/>
                            <w:color w:val="4472c4"/>
                            <w:sz w:val="20"/>
                          </w:rPr>
                          <w:t xml:space="preserve">6</w:t>
                        </w:r>
                      </w:p>
                    </w:txbxContent>
                  </v:textbox>
                </v:rect>
                <v:rect id="Rectangle 1575" style="position:absolute;width:3805;height:1713;left:9168;top:7835;" filled="f" stroked="f">
                  <v:textbox inset="0,0,0,0">
                    <w:txbxContent>
                      <w:p>
                        <w:pPr>
                          <w:spacing w:before="0" w:after="160" w:line="259" w:lineRule="auto"/>
                          <w:ind w:left="0" w:right="0" w:firstLine="0"/>
                          <w:jc w:val="left"/>
                        </w:pPr>
                        <w:r>
                          <w:rPr>
                            <w:rFonts w:cs="Calibri" w:hAnsi="Calibri" w:eastAsia="Calibri" w:ascii="Calibri"/>
                            <w:b w:val="1"/>
                            <w:color w:val="70ad47"/>
                            <w:sz w:val="20"/>
                          </w:rPr>
                          <w:t xml:space="preserve">jajnik</w:t>
                        </w:r>
                      </w:p>
                    </w:txbxContent>
                  </v:textbox>
                </v:rect>
                <v:rect id="Rectangle 1576" style="position:absolute;width:846;height:1713;left:12033;top:7835;" filled="f" stroked="f">
                  <v:textbox inset="0,0,0,0">
                    <w:txbxContent>
                      <w:p>
                        <w:pPr>
                          <w:spacing w:before="0" w:after="160" w:line="259" w:lineRule="auto"/>
                          <w:ind w:left="0" w:right="0" w:firstLine="0"/>
                          <w:jc w:val="left"/>
                        </w:pPr>
                        <w:r>
                          <w:rPr>
                            <w:rFonts w:cs="Calibri" w:hAnsi="Calibri" w:eastAsia="Calibri" w:ascii="Calibri"/>
                            <w:b w:val="1"/>
                            <w:color w:val="70ad47"/>
                            <w:sz w:val="20"/>
                          </w:rPr>
                          <w:t xml:space="preserve">; </w:t>
                        </w:r>
                      </w:p>
                    </w:txbxContent>
                  </v:textbox>
                </v:rect>
                <v:rect id="Rectangle 83823" style="position:absolute;width:852;height:1713;left:12688;top:7835;" filled="f" stroked="f">
                  <v:textbox inset="0,0,0,0">
                    <w:txbxContent>
                      <w:p>
                        <w:pPr>
                          <w:spacing w:before="0" w:after="160" w:line="259" w:lineRule="auto"/>
                          <w:ind w:left="0" w:right="0" w:firstLine="0"/>
                          <w:jc w:val="left"/>
                        </w:pPr>
                        <w:r>
                          <w:rPr>
                            <w:rFonts w:cs="Calibri" w:hAnsi="Calibri" w:eastAsia="Calibri" w:ascii="Calibri"/>
                            <w:b w:val="1"/>
                            <w:color w:val="70ad47"/>
                            <w:sz w:val="20"/>
                          </w:rPr>
                          <w:t xml:space="preserve">4</w:t>
                        </w:r>
                      </w:p>
                    </w:txbxContent>
                  </v:textbox>
                </v:rect>
                <v:rect id="Rectangle 83824" style="position:absolute;width:2503;height:1713;left:13329;top:7835;" filled="f" stroked="f">
                  <v:textbox inset="0,0,0,0">
                    <w:txbxContent>
                      <w:p>
                        <w:pPr>
                          <w:spacing w:before="0" w:after="160" w:line="259" w:lineRule="auto"/>
                          <w:ind w:left="0" w:right="0" w:firstLine="0"/>
                          <w:jc w:val="left"/>
                        </w:pPr>
                        <w:r>
                          <w:rPr>
                            <w:rFonts w:cs="Calibri" w:hAnsi="Calibri" w:eastAsia="Calibri" w:ascii="Calibri"/>
                            <w:b w:val="1"/>
                            <w:color w:val="70ad47"/>
                            <w:sz w:val="20"/>
                          </w:rPr>
                          <w:t xml:space="preserve">,7%</w:t>
                        </w:r>
                      </w:p>
                    </w:txbxContent>
                  </v:textbox>
                </v:rect>
                <v:rect id="Rectangle 1578" style="position:absolute;width:9426;height:1713;left:9649;top:3401;" filled="f" stroked="f">
                  <v:textbox inset="0,0,0,0">
                    <w:txbxContent>
                      <w:p>
                        <w:pPr>
                          <w:spacing w:before="0" w:after="160" w:line="259" w:lineRule="auto"/>
                          <w:ind w:left="0" w:right="0" w:firstLine="0"/>
                          <w:jc w:val="left"/>
                        </w:pPr>
                        <w:r>
                          <w:rPr>
                            <w:rFonts w:cs="Calibri" w:hAnsi="Calibri" w:eastAsia="Calibri" w:ascii="Calibri"/>
                            <w:b w:val="1"/>
                            <w:color w:val="ff0000"/>
                            <w:sz w:val="20"/>
                          </w:rPr>
                          <w:t xml:space="preserve">szyjka macicy</w:t>
                        </w:r>
                      </w:p>
                    </w:txbxContent>
                  </v:textbox>
                </v:rect>
                <v:rect id="Rectangle 1579" style="position:absolute;width:846;height:1713;left:16739;top:3401;" filled="f" stroked="f">
                  <v:textbox inset="0,0,0,0">
                    <w:txbxContent>
                      <w:p>
                        <w:pPr>
                          <w:spacing w:before="0" w:after="160" w:line="259" w:lineRule="auto"/>
                          <w:ind w:left="0" w:right="0" w:firstLine="0"/>
                          <w:jc w:val="left"/>
                        </w:pPr>
                        <w:r>
                          <w:rPr>
                            <w:rFonts w:cs="Calibri" w:hAnsi="Calibri" w:eastAsia="Calibri" w:ascii="Calibri"/>
                            <w:b w:val="1"/>
                            <w:color w:val="ff0000"/>
                            <w:sz w:val="20"/>
                          </w:rPr>
                          <w:t xml:space="preserve">; </w:t>
                        </w:r>
                      </w:p>
                    </w:txbxContent>
                  </v:textbox>
                </v:rect>
                <v:rect id="Rectangle 83822" style="position:absolute;width:2503;height:1713;left:12744;top:4955;" filled="f" stroked="f">
                  <v:textbox inset="0,0,0,0">
                    <w:txbxContent>
                      <w:p>
                        <w:pPr>
                          <w:spacing w:before="0" w:after="160" w:line="259" w:lineRule="auto"/>
                          <w:ind w:left="0" w:right="0" w:firstLine="0"/>
                          <w:jc w:val="left"/>
                        </w:pPr>
                        <w:r>
                          <w:rPr>
                            <w:rFonts w:cs="Calibri" w:hAnsi="Calibri" w:eastAsia="Calibri" w:ascii="Calibri"/>
                            <w:b w:val="1"/>
                            <w:color w:val="ff0000"/>
                            <w:sz w:val="20"/>
                          </w:rPr>
                          <w:t xml:space="preserve">,7%</w:t>
                        </w:r>
                      </w:p>
                    </w:txbxContent>
                  </v:textbox>
                </v:rect>
                <v:rect id="Rectangle 83821" style="position:absolute;width:852;height:1713;left:12103;top:4955;" filled="f" stroked="f">
                  <v:textbox inset="0,0,0,0">
                    <w:txbxContent>
                      <w:p>
                        <w:pPr>
                          <w:spacing w:before="0" w:after="160" w:line="259" w:lineRule="auto"/>
                          <w:ind w:left="0" w:right="0" w:firstLine="0"/>
                          <w:jc w:val="left"/>
                        </w:pPr>
                        <w:r>
                          <w:rPr>
                            <w:rFonts w:cs="Calibri" w:hAnsi="Calibri" w:eastAsia="Calibri" w:ascii="Calibri"/>
                            <w:b w:val="1"/>
                            <w:color w:val="ff0000"/>
                            <w:sz w:val="20"/>
                          </w:rPr>
                          <w:t xml:space="preserve">3</w:t>
                        </w:r>
                      </w:p>
                    </w:txbxContent>
                  </v:textbox>
                </v:rect>
                <v:rect id="Rectangle 1581" style="position:absolute;width:6964;height:1713;left:4036;top:1328;" filled="f" stroked="f">
                  <v:textbox inset="0,0,0,0">
                    <w:txbxContent>
                      <w:p>
                        <w:pPr>
                          <w:spacing w:before="0" w:after="160" w:line="259" w:lineRule="auto"/>
                          <w:ind w:left="0" w:right="0" w:firstLine="0"/>
                          <w:jc w:val="left"/>
                        </w:pPr>
                        <w:r>
                          <w:rPr>
                            <w:rFonts w:cs="Calibri" w:hAnsi="Calibri" w:eastAsia="Calibri" w:ascii="Calibri"/>
                            <w:b w:val="1"/>
                            <w:color w:val="9e480e"/>
                            <w:sz w:val="20"/>
                          </w:rPr>
                          <w:t xml:space="preserve">odbytnica</w:t>
                        </w:r>
                      </w:p>
                    </w:txbxContent>
                  </v:textbox>
                </v:rect>
                <v:rect id="Rectangle 1582" style="position:absolute;width:846;height:1713;left:9278;top:1328;" filled="f" stroked="f">
                  <v:textbox inset="0,0,0,0">
                    <w:txbxContent>
                      <w:p>
                        <w:pPr>
                          <w:spacing w:before="0" w:after="160" w:line="259" w:lineRule="auto"/>
                          <w:ind w:left="0" w:right="0" w:firstLine="0"/>
                          <w:jc w:val="left"/>
                        </w:pPr>
                        <w:r>
                          <w:rPr>
                            <w:rFonts w:cs="Calibri" w:hAnsi="Calibri" w:eastAsia="Calibri" w:ascii="Calibri"/>
                            <w:b w:val="1"/>
                            <w:color w:val="9e480e"/>
                            <w:sz w:val="20"/>
                          </w:rPr>
                          <w:t xml:space="preserve">; </w:t>
                        </w:r>
                      </w:p>
                    </w:txbxContent>
                  </v:textbox>
                </v:rect>
                <v:rect id="Rectangle 83816" style="position:absolute;width:852;height:1713;left:9918;top:1328;" filled="f" stroked="f">
                  <v:textbox inset="0,0,0,0">
                    <w:txbxContent>
                      <w:p>
                        <w:pPr>
                          <w:spacing w:before="0" w:after="160" w:line="259" w:lineRule="auto"/>
                          <w:ind w:left="0" w:right="0" w:firstLine="0"/>
                          <w:jc w:val="left"/>
                        </w:pPr>
                        <w:r>
                          <w:rPr>
                            <w:rFonts w:cs="Calibri" w:hAnsi="Calibri" w:eastAsia="Calibri" w:ascii="Calibri"/>
                            <w:b w:val="1"/>
                            <w:color w:val="9e480e"/>
                            <w:sz w:val="20"/>
                          </w:rPr>
                          <w:t xml:space="preserve">3</w:t>
                        </w:r>
                      </w:p>
                    </w:txbxContent>
                  </v:textbox>
                </v:rect>
                <v:rect id="Rectangle 83817" style="position:absolute;width:2503;height:1713;left:10560;top:1328;" filled="f" stroked="f">
                  <v:textbox inset="0,0,0,0">
                    <w:txbxContent>
                      <w:p>
                        <w:pPr>
                          <w:spacing w:before="0" w:after="160" w:line="259" w:lineRule="auto"/>
                          <w:ind w:left="0" w:right="0" w:firstLine="0"/>
                          <w:jc w:val="left"/>
                        </w:pPr>
                        <w:r>
                          <w:rPr>
                            <w:rFonts w:cs="Calibri" w:hAnsi="Calibri" w:eastAsia="Calibri" w:ascii="Calibri"/>
                            <w:b w:val="1"/>
                            <w:color w:val="9e480e"/>
                            <w:sz w:val="20"/>
                          </w:rPr>
                          <w:t xml:space="preserve">,0%</w:t>
                        </w:r>
                      </w:p>
                    </w:txbxContent>
                  </v:textbox>
                </v:rect>
                <v:rect id="Rectangle 1584" style="position:absolute;width:5731;height:1713;left:14486;top:1870;" filled="f" stroked="f">
                  <v:textbox inset="0,0,0,0">
                    <w:txbxContent>
                      <w:p>
                        <w:pPr>
                          <w:spacing w:before="0" w:after="160" w:line="259" w:lineRule="auto"/>
                          <w:ind w:left="0" w:right="0" w:firstLine="0"/>
                          <w:jc w:val="left"/>
                        </w:pPr>
                        <w:r>
                          <w:rPr>
                            <w:rFonts w:cs="Calibri" w:hAnsi="Calibri" w:eastAsia="Calibri" w:ascii="Calibri"/>
                            <w:b w:val="1"/>
                            <w:color w:val="636363"/>
                            <w:sz w:val="20"/>
                          </w:rPr>
                          <w:t xml:space="preserve">tarczyca</w:t>
                        </w:r>
                      </w:p>
                    </w:txbxContent>
                  </v:textbox>
                </v:rect>
                <v:rect id="Rectangle 1585" style="position:absolute;width:846;height:1713;left:18799;top:1870;" filled="f" stroked="f">
                  <v:textbox inset="0,0,0,0">
                    <w:txbxContent>
                      <w:p>
                        <w:pPr>
                          <w:spacing w:before="0" w:after="160" w:line="259" w:lineRule="auto"/>
                          <w:ind w:left="0" w:right="0" w:firstLine="0"/>
                          <w:jc w:val="left"/>
                        </w:pPr>
                        <w:r>
                          <w:rPr>
                            <w:rFonts w:cs="Calibri" w:hAnsi="Calibri" w:eastAsia="Calibri" w:ascii="Calibri"/>
                            <w:b w:val="1"/>
                            <w:color w:val="636363"/>
                            <w:sz w:val="20"/>
                          </w:rPr>
                          <w:t xml:space="preserve">; </w:t>
                        </w:r>
                      </w:p>
                    </w:txbxContent>
                  </v:textbox>
                </v:rect>
                <v:rect id="Rectangle 83819" style="position:absolute;width:2503;height:1713;left:20081;top:1870;" filled="f" stroked="f">
                  <v:textbox inset="0,0,0,0">
                    <w:txbxContent>
                      <w:p>
                        <w:pPr>
                          <w:spacing w:before="0" w:after="160" w:line="259" w:lineRule="auto"/>
                          <w:ind w:left="0" w:right="0" w:firstLine="0"/>
                          <w:jc w:val="left"/>
                        </w:pPr>
                        <w:r>
                          <w:rPr>
                            <w:rFonts w:cs="Calibri" w:hAnsi="Calibri" w:eastAsia="Calibri" w:ascii="Calibri"/>
                            <w:b w:val="1"/>
                            <w:color w:val="636363"/>
                            <w:sz w:val="20"/>
                          </w:rPr>
                          <w:t xml:space="preserve">,9%</w:t>
                        </w:r>
                      </w:p>
                    </w:txbxContent>
                  </v:textbox>
                </v:rect>
                <v:rect id="Rectangle 83818" style="position:absolute;width:852;height:1713;left:19439;top:1870;" filled="f" stroked="f">
                  <v:textbox inset="0,0,0,0">
                    <w:txbxContent>
                      <w:p>
                        <w:pPr>
                          <w:spacing w:before="0" w:after="160" w:line="259" w:lineRule="auto"/>
                          <w:ind w:left="0" w:right="0" w:firstLine="0"/>
                          <w:jc w:val="left"/>
                        </w:pPr>
                        <w:r>
                          <w:rPr>
                            <w:rFonts w:cs="Calibri" w:hAnsi="Calibri" w:eastAsia="Calibri" w:ascii="Calibri"/>
                            <w:b w:val="1"/>
                            <w:color w:val="636363"/>
                            <w:sz w:val="20"/>
                          </w:rPr>
                          <w:t xml:space="preserve">2</w:t>
                        </w:r>
                      </w:p>
                    </w:txbxContent>
                  </v:textbox>
                </v:rect>
                <v:rect id="Rectangle 1587" style="position:absolute;width:4003;height:1713;left:18148;top:455;" filled="f" stroked="f">
                  <v:textbox inset="0,0,0,0">
                    <w:txbxContent>
                      <w:p>
                        <w:pPr>
                          <w:spacing w:before="0" w:after="160" w:line="259" w:lineRule="auto"/>
                          <w:ind w:left="0" w:right="0" w:firstLine="0"/>
                          <w:jc w:val="left"/>
                        </w:pPr>
                        <w:r>
                          <w:rPr>
                            <w:rFonts w:cs="Calibri" w:hAnsi="Calibri" w:eastAsia="Calibri" w:ascii="Calibri"/>
                            <w:b w:val="1"/>
                            <w:color w:val="997300"/>
                            <w:sz w:val="20"/>
                          </w:rPr>
                          <w:t xml:space="preserve">nerka</w:t>
                        </w:r>
                      </w:p>
                    </w:txbxContent>
                  </v:textbox>
                </v:rect>
                <v:rect id="Rectangle 1588" style="position:absolute;width:846;height:1713;left:21165;top:455;" filled="f" stroked="f">
                  <v:textbox inset="0,0,0,0">
                    <w:txbxContent>
                      <w:p>
                        <w:pPr>
                          <w:spacing w:before="0" w:after="160" w:line="259" w:lineRule="auto"/>
                          <w:ind w:left="0" w:right="0" w:firstLine="0"/>
                          <w:jc w:val="left"/>
                        </w:pPr>
                        <w:r>
                          <w:rPr>
                            <w:rFonts w:cs="Calibri" w:hAnsi="Calibri" w:eastAsia="Calibri" w:ascii="Calibri"/>
                            <w:b w:val="1"/>
                            <w:color w:val="997300"/>
                            <w:sz w:val="20"/>
                          </w:rPr>
                          <w:t xml:space="preserve">; </w:t>
                        </w:r>
                      </w:p>
                    </w:txbxContent>
                  </v:textbox>
                </v:rect>
                <v:rect id="Rectangle 83815" style="position:absolute;width:2503;height:1713;left:22431;top:455;" filled="f" stroked="f">
                  <v:textbox inset="0,0,0,0">
                    <w:txbxContent>
                      <w:p>
                        <w:pPr>
                          <w:spacing w:before="0" w:after="160" w:line="259" w:lineRule="auto"/>
                          <w:ind w:left="0" w:right="0" w:firstLine="0"/>
                          <w:jc w:val="left"/>
                        </w:pPr>
                        <w:r>
                          <w:rPr>
                            <w:rFonts w:cs="Calibri" w:hAnsi="Calibri" w:eastAsia="Calibri" w:ascii="Calibri"/>
                            <w:b w:val="1"/>
                            <w:color w:val="997300"/>
                            <w:sz w:val="20"/>
                          </w:rPr>
                          <w:t xml:space="preserve">,6%</w:t>
                        </w:r>
                      </w:p>
                    </w:txbxContent>
                  </v:textbox>
                </v:rect>
                <v:rect id="Rectangle 83814" style="position:absolute;width:852;height:1713;left:21790;top:455;" filled="f" stroked="f">
                  <v:textbox inset="0,0,0,0">
                    <w:txbxContent>
                      <w:p>
                        <w:pPr>
                          <w:spacing w:before="0" w:after="160" w:line="259" w:lineRule="auto"/>
                          <w:ind w:left="0" w:right="0" w:firstLine="0"/>
                          <w:jc w:val="left"/>
                        </w:pPr>
                        <w:r>
                          <w:rPr>
                            <w:rFonts w:cs="Calibri" w:hAnsi="Calibri" w:eastAsia="Calibri" w:ascii="Calibri"/>
                            <w:b w:val="1"/>
                            <w:color w:val="997300"/>
                            <w:sz w:val="20"/>
                          </w:rPr>
                          <w:t xml:space="preserve">2</w:t>
                        </w:r>
                      </w:p>
                    </w:txbxContent>
                  </v:textbox>
                </v:rect>
                <v:rect id="Rectangle 1590" style="position:absolute;width:9633;height:1713;left:26149;top:1093;" filled="f" stroked="f">
                  <v:textbox inset="0,0,0,0">
                    <w:txbxContent>
                      <w:p>
                        <w:pPr>
                          <w:spacing w:before="0" w:after="160" w:line="259" w:lineRule="auto"/>
                          <w:ind w:left="0" w:right="0" w:firstLine="0"/>
                          <w:jc w:val="left"/>
                        </w:pPr>
                        <w:r>
                          <w:rPr>
                            <w:rFonts w:cs="Calibri" w:hAnsi="Calibri" w:eastAsia="Calibri" w:ascii="Calibri"/>
                            <w:b w:val="1"/>
                            <w:color w:val="264478"/>
                            <w:sz w:val="20"/>
                          </w:rPr>
                          <w:t xml:space="preserve">żołądek; 2,4%</w:t>
                        </w:r>
                      </w:p>
                    </w:txbxContent>
                  </v:textbox>
                </v:rect>
                <v:shape id="Shape 1591" style="position:absolute;width:52303;height:29245;left:0;top:0;" coordsize="5230369,2924556" path="m0,2924556l5230369,2924556l5230369,0l0,0x">
                  <v:stroke weight="0.72pt" endcap="flat" joinstyle="round" on="true" color="#d9d9d9"/>
                  <v:fill on="false" color="#000000" opacity="0"/>
                </v:shape>
              </v:group>
            </w:pict>
          </mc:Fallback>
        </mc:AlternateContent>
      </w:r>
    </w:p>
    <w:p w:rsidR="00AC590F" w:rsidRDefault="001406DD">
      <w:pPr>
        <w:spacing w:after="128"/>
        <w:ind w:left="72" w:right="300"/>
        <w:jc w:val="left"/>
      </w:pPr>
      <w:r>
        <w:rPr>
          <w:b/>
        </w:rPr>
        <w:t xml:space="preserve">Rycina 1. Struktura zachorowań na nowotwory złośliwe u kobiet w 2013 r.  </w:t>
      </w:r>
    </w:p>
    <w:p w:rsidR="00AC590F" w:rsidRDefault="001406DD">
      <w:pPr>
        <w:spacing w:after="127" w:line="269" w:lineRule="auto"/>
        <w:ind w:left="72" w:right="300"/>
      </w:pPr>
      <w:r>
        <w:rPr>
          <w:i/>
        </w:rPr>
        <w:t xml:space="preserve">Źródło: opracowanie własne na podstawie KRN. </w:t>
      </w:r>
    </w:p>
    <w:p w:rsidR="00AC590F" w:rsidRDefault="001406DD">
      <w:pPr>
        <w:spacing w:after="139" w:line="259" w:lineRule="auto"/>
        <w:ind w:left="77" w:right="0" w:firstLine="0"/>
        <w:jc w:val="left"/>
      </w:pPr>
      <w:r>
        <w:rPr>
          <w:i/>
        </w:rPr>
        <w:t xml:space="preserve"> </w:t>
      </w:r>
    </w:p>
    <w:p w:rsidR="00AC590F" w:rsidRDefault="001406DD">
      <w:pPr>
        <w:ind w:left="62" w:right="309" w:firstLine="708"/>
      </w:pPr>
      <w:r>
        <w:t xml:space="preserve">Według Krajowego Rejestru Nowotworów (KRN) każdego roku w Polsce notuje się około 14,6 nowych przypadków raka szyjki macicy na 100 tys. kobiet, współczynnik standaryzowany wyniósł 9,28 w 2013 r. [7, 12].  </w:t>
      </w:r>
    </w:p>
    <w:p w:rsidR="00AC590F" w:rsidRDefault="001406DD">
      <w:pPr>
        <w:ind w:left="62" w:right="309" w:firstLine="708"/>
      </w:pPr>
      <w:r>
        <w:t xml:space="preserve">W Polsce w 2013 r. </w:t>
      </w:r>
      <w:r>
        <w:t>liczba zachorowań na nowotwory złośliwe szyjki macicy wynosiła 2909. Zachorowalność na nowotwory złośliwe szyjki macicy w ciągu ostatnich trzech dekad zmniejszyła się o mniej więcej 30%. Na rycinie 2 przedstawiono trendy zachorowalności na raka szyjki maci</w:t>
      </w:r>
      <w:r>
        <w:t xml:space="preserve">cy w Polsce w latach 1980–2010 [7, 12]. </w:t>
      </w:r>
    </w:p>
    <w:p w:rsidR="00AC590F" w:rsidRDefault="001406DD">
      <w:pPr>
        <w:spacing w:after="95" w:line="259" w:lineRule="auto"/>
        <w:ind w:left="77" w:right="0" w:firstLine="0"/>
        <w:jc w:val="left"/>
      </w:pPr>
      <w:r>
        <w:t xml:space="preserve"> </w:t>
      </w:r>
    </w:p>
    <w:p w:rsidR="00AC590F" w:rsidRDefault="001406DD">
      <w:pPr>
        <w:spacing w:after="79" w:line="259" w:lineRule="auto"/>
        <w:ind w:left="0" w:right="2775" w:firstLine="0"/>
        <w:jc w:val="center"/>
      </w:pPr>
      <w:r>
        <w:rPr>
          <w:noProof/>
        </w:rPr>
        <w:drawing>
          <wp:inline distT="0" distB="0" distL="0" distR="0">
            <wp:extent cx="4123182" cy="2943606"/>
            <wp:effectExtent l="0" t="0" r="0" b="0"/>
            <wp:docPr id="1712" name="Picture 1712"/>
            <wp:cNvGraphicFramePr/>
            <a:graphic xmlns:a="http://schemas.openxmlformats.org/drawingml/2006/main">
              <a:graphicData uri="http://schemas.openxmlformats.org/drawingml/2006/picture">
                <pic:pic xmlns:pic="http://schemas.openxmlformats.org/drawingml/2006/picture">
                  <pic:nvPicPr>
                    <pic:cNvPr id="1712" name="Picture 1712"/>
                    <pic:cNvPicPr/>
                  </pic:nvPicPr>
                  <pic:blipFill>
                    <a:blip r:embed="rId29"/>
                    <a:stretch>
                      <a:fillRect/>
                    </a:stretch>
                  </pic:blipFill>
                  <pic:spPr>
                    <a:xfrm>
                      <a:off x="0" y="0"/>
                      <a:ext cx="4123182" cy="2943606"/>
                    </a:xfrm>
                    <a:prstGeom prst="rect">
                      <a:avLst/>
                    </a:prstGeom>
                  </pic:spPr>
                </pic:pic>
              </a:graphicData>
            </a:graphic>
          </wp:inline>
        </w:drawing>
      </w:r>
      <w:r>
        <w:t xml:space="preserve"> </w:t>
      </w:r>
    </w:p>
    <w:p w:rsidR="00AC590F" w:rsidRDefault="001406DD">
      <w:pPr>
        <w:spacing w:after="5" w:line="380" w:lineRule="auto"/>
        <w:ind w:left="72" w:right="961"/>
        <w:jc w:val="left"/>
      </w:pPr>
      <w:r>
        <w:rPr>
          <w:b/>
        </w:rPr>
        <w:lastRenderedPageBreak/>
        <w:t xml:space="preserve">Rycina 2. Trendy zachorowalności na raka szyjki macicy w Polsce w latach 1980–2010 </w:t>
      </w:r>
      <w:r>
        <w:rPr>
          <w:i/>
        </w:rPr>
        <w:t xml:space="preserve">Źródło: KRN. </w:t>
      </w:r>
    </w:p>
    <w:p w:rsidR="00AC590F" w:rsidRDefault="001406DD">
      <w:pPr>
        <w:spacing w:after="139" w:line="259" w:lineRule="auto"/>
        <w:ind w:left="77" w:right="0" w:firstLine="0"/>
        <w:jc w:val="left"/>
      </w:pPr>
      <w:r>
        <w:t xml:space="preserve"> </w:t>
      </w:r>
    </w:p>
    <w:p w:rsidR="00AC590F" w:rsidRDefault="001406DD">
      <w:pPr>
        <w:ind w:left="62" w:right="309" w:firstLine="708"/>
      </w:pPr>
      <w:r>
        <w:t>Jednocześnie warto podkreślić, że w 2010 r. w Polsce częstość zachorowań na nowotwory szyjki macicy była o mnie</w:t>
      </w:r>
      <w:r>
        <w:t xml:space="preserve">j więcej 15% wyższa niż średnia dla krajów Unii Europejskiej, wartości współczynnika standaryzowanego wyniosły odpowiednio 11,5 i 9/100 tys. [7, 12].  </w:t>
      </w:r>
    </w:p>
    <w:p w:rsidR="00AC590F" w:rsidRDefault="001406DD">
      <w:pPr>
        <w:ind w:left="62" w:right="309" w:firstLine="708"/>
      </w:pPr>
      <w:r>
        <w:t xml:space="preserve">Około 60% zachorowań występuje między 45. a 64. rokiem życia. Ryzyko zachorowania na raka szyjki macicy </w:t>
      </w:r>
      <w:r>
        <w:t>wzrasta z wiekiem do końca szóstej dekady życia (ponad 33/100 tys.), po czym wraz z przechodzeniem do starszych grup wiekowych ulega zmniejszeniu. Nie obserwuje się zachorowań u dziewcząt do 19. roku życia [7, 12]. Na rycinie 3 przedstawiono zachorowalność</w:t>
      </w:r>
      <w:r>
        <w:t xml:space="preserve"> na raka szyjki macicy w Polsce w 2013 r. w zależności od wieku.  </w:t>
      </w:r>
    </w:p>
    <w:p w:rsidR="00AC590F" w:rsidRDefault="001406DD">
      <w:pPr>
        <w:spacing w:after="191" w:line="259" w:lineRule="auto"/>
        <w:ind w:left="64" w:right="0" w:firstLine="0"/>
        <w:jc w:val="left"/>
      </w:pPr>
      <w:r>
        <w:rPr>
          <w:noProof/>
        </w:rPr>
        <w:drawing>
          <wp:inline distT="0" distB="0" distL="0" distR="0">
            <wp:extent cx="4587240" cy="2752344"/>
            <wp:effectExtent l="0" t="0" r="0" b="0"/>
            <wp:docPr id="100910" name="Picture 100910"/>
            <wp:cNvGraphicFramePr/>
            <a:graphic xmlns:a="http://schemas.openxmlformats.org/drawingml/2006/main">
              <a:graphicData uri="http://schemas.openxmlformats.org/drawingml/2006/picture">
                <pic:pic xmlns:pic="http://schemas.openxmlformats.org/drawingml/2006/picture">
                  <pic:nvPicPr>
                    <pic:cNvPr id="100910" name="Picture 100910"/>
                    <pic:cNvPicPr/>
                  </pic:nvPicPr>
                  <pic:blipFill>
                    <a:blip r:embed="rId30"/>
                    <a:stretch>
                      <a:fillRect/>
                    </a:stretch>
                  </pic:blipFill>
                  <pic:spPr>
                    <a:xfrm>
                      <a:off x="0" y="0"/>
                      <a:ext cx="4587240" cy="2752344"/>
                    </a:xfrm>
                    <a:prstGeom prst="rect">
                      <a:avLst/>
                    </a:prstGeom>
                  </pic:spPr>
                </pic:pic>
              </a:graphicData>
            </a:graphic>
          </wp:inline>
        </w:drawing>
      </w:r>
    </w:p>
    <w:p w:rsidR="00AC590F" w:rsidRDefault="001406DD">
      <w:pPr>
        <w:spacing w:after="5" w:line="383" w:lineRule="auto"/>
        <w:ind w:left="72" w:right="591"/>
        <w:jc w:val="left"/>
      </w:pPr>
      <w:r>
        <w:rPr>
          <w:b/>
        </w:rPr>
        <w:t xml:space="preserve">Rycina 3. Zachorowalność na raka szyjki macicy w Polsce w 2013 r. w zależności od wieku </w:t>
      </w:r>
      <w:r>
        <w:rPr>
          <w:i/>
        </w:rPr>
        <w:t xml:space="preserve">Źródło: opracowanie własne na podstawie KRN. </w:t>
      </w:r>
    </w:p>
    <w:p w:rsidR="00AC590F" w:rsidRDefault="001406DD">
      <w:pPr>
        <w:spacing w:after="136" w:line="259" w:lineRule="auto"/>
        <w:ind w:left="77" w:right="0" w:firstLine="0"/>
        <w:jc w:val="left"/>
      </w:pPr>
      <w:r>
        <w:rPr>
          <w:color w:val="1F4D78"/>
        </w:rPr>
        <w:t xml:space="preserve"> </w:t>
      </w:r>
    </w:p>
    <w:p w:rsidR="00AC590F" w:rsidRDefault="001406DD">
      <w:pPr>
        <w:pStyle w:val="Nagwek3"/>
        <w:spacing w:after="139" w:line="259" w:lineRule="auto"/>
        <w:ind w:left="72"/>
      </w:pPr>
      <w:bookmarkStart w:id="12" w:name="_Toc102851"/>
      <w:r>
        <w:rPr>
          <w:b w:val="0"/>
          <w:color w:val="1F4D78"/>
        </w:rPr>
        <w:t xml:space="preserve">Umieralność </w:t>
      </w:r>
      <w:bookmarkEnd w:id="12"/>
    </w:p>
    <w:p w:rsidR="00AC590F" w:rsidRDefault="001406DD">
      <w:pPr>
        <w:ind w:left="72" w:right="309"/>
      </w:pPr>
      <w:r>
        <w:t>Polska ma jeden z najwyższych wskaźników umieralności w Europie. Umieralność z powodu nowotworów szyjki macicy w Polsce jest o 70% wyższa niż przeciętna dla krajów Unii Europejskiej, wartości współczynnika standaryzowanego wynoszą odpowiednio: 10,5 i 9/ 10</w:t>
      </w:r>
      <w:r>
        <w:t>0 tys. Jednocześnie, jak wspominano, Polska należy do krajów europejskich o najniższym odsetku 5-letnich przeżyć względnych w raku szyjki macicy (około 54% wobec 67% dla Europy). Dla porównania: w Czechach odsetek ten wynosi 63,6, na Słowacji – 71,1, w Nie</w:t>
      </w:r>
      <w:r>
        <w:t xml:space="preserve">mczech – 63,5, w Szwecji – 69,9 [7, 12].  </w:t>
      </w:r>
    </w:p>
    <w:p w:rsidR="00AC590F" w:rsidRDefault="001406DD">
      <w:pPr>
        <w:ind w:left="62" w:right="309" w:firstLine="708"/>
      </w:pPr>
      <w:r>
        <w:t>W 2013 r. nowotwory złośliwe szyjki macicy stanowiły 4% zgonów na nowotwory złośliwe ogółem w grupie kobiet [7, 12]. Strukturę zgonów z powodu nowotworów złośliwych w grupie kobiet w 2013 r. przedstawiono na rycin</w:t>
      </w:r>
      <w:r>
        <w:t xml:space="preserve">ie 4.  </w:t>
      </w:r>
    </w:p>
    <w:p w:rsidR="00AC590F" w:rsidRDefault="001406DD">
      <w:pPr>
        <w:spacing w:after="0" w:line="259" w:lineRule="auto"/>
        <w:ind w:left="77" w:right="0" w:firstLine="0"/>
        <w:jc w:val="left"/>
      </w:pPr>
      <w:r>
        <w:t xml:space="preserve"> </w:t>
      </w:r>
    </w:p>
    <w:p w:rsidR="00AC590F" w:rsidRDefault="001406DD">
      <w:pPr>
        <w:spacing w:after="145" w:line="259" w:lineRule="auto"/>
        <w:ind w:left="76" w:right="0" w:firstLine="0"/>
        <w:jc w:val="left"/>
      </w:pPr>
      <w:r>
        <w:rPr>
          <w:noProof/>
        </w:rPr>
        <w:lastRenderedPageBreak/>
        <mc:AlternateContent>
          <mc:Choice Requires="wpg">
            <w:drawing>
              <wp:inline distT="0" distB="0" distL="0" distR="0">
                <wp:extent cx="5824158" cy="3828477"/>
                <wp:effectExtent l="0" t="0" r="0" b="0"/>
                <wp:docPr id="83577" name="Group 83577"/>
                <wp:cNvGraphicFramePr/>
                <a:graphic xmlns:a="http://schemas.openxmlformats.org/drawingml/2006/main">
                  <a:graphicData uri="http://schemas.microsoft.com/office/word/2010/wordprocessingGroup">
                    <wpg:wgp>
                      <wpg:cNvGrpSpPr/>
                      <wpg:grpSpPr>
                        <a:xfrm>
                          <a:off x="0" y="0"/>
                          <a:ext cx="5824158" cy="3828477"/>
                          <a:chOff x="0" y="0"/>
                          <a:chExt cx="5824158" cy="3828477"/>
                        </a:xfrm>
                      </wpg:grpSpPr>
                      <wps:wsp>
                        <wps:cNvPr id="1936" name="Rectangle 1936"/>
                        <wps:cNvSpPr/>
                        <wps:spPr>
                          <a:xfrm>
                            <a:off x="5792471" y="3685667"/>
                            <a:ext cx="42144" cy="189937"/>
                          </a:xfrm>
                          <a:prstGeom prst="rect">
                            <a:avLst/>
                          </a:prstGeom>
                          <a:ln>
                            <a:noFill/>
                          </a:ln>
                        </wps:spPr>
                        <wps:txbx>
                          <w:txbxContent>
                            <w:p w:rsidR="00AC590F" w:rsidRDefault="001406DD">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985" name="Picture 1985"/>
                          <pic:cNvPicPr/>
                        </pic:nvPicPr>
                        <pic:blipFill>
                          <a:blip r:embed="rId31"/>
                          <a:stretch>
                            <a:fillRect/>
                          </a:stretch>
                        </pic:blipFill>
                        <pic:spPr>
                          <a:xfrm>
                            <a:off x="2810256" y="289560"/>
                            <a:ext cx="1671828" cy="2307336"/>
                          </a:xfrm>
                          <a:prstGeom prst="rect">
                            <a:avLst/>
                          </a:prstGeom>
                        </pic:spPr>
                      </pic:pic>
                      <pic:pic xmlns:pic="http://schemas.openxmlformats.org/drawingml/2006/picture">
                        <pic:nvPicPr>
                          <pic:cNvPr id="1987" name="Picture 1987"/>
                          <pic:cNvPicPr/>
                        </pic:nvPicPr>
                        <pic:blipFill>
                          <a:blip r:embed="rId32"/>
                          <a:stretch>
                            <a:fillRect/>
                          </a:stretch>
                        </pic:blipFill>
                        <pic:spPr>
                          <a:xfrm>
                            <a:off x="2811780" y="1810512"/>
                            <a:ext cx="1534668" cy="1610868"/>
                          </a:xfrm>
                          <a:prstGeom prst="rect">
                            <a:avLst/>
                          </a:prstGeom>
                        </pic:spPr>
                      </pic:pic>
                      <pic:pic xmlns:pic="http://schemas.openxmlformats.org/drawingml/2006/picture">
                        <pic:nvPicPr>
                          <pic:cNvPr id="1989" name="Picture 1989"/>
                          <pic:cNvPicPr/>
                        </pic:nvPicPr>
                        <pic:blipFill>
                          <a:blip r:embed="rId33"/>
                          <a:stretch>
                            <a:fillRect/>
                          </a:stretch>
                        </pic:blipFill>
                        <pic:spPr>
                          <a:xfrm>
                            <a:off x="1830324" y="1810512"/>
                            <a:ext cx="1559052" cy="1671828"/>
                          </a:xfrm>
                          <a:prstGeom prst="rect">
                            <a:avLst/>
                          </a:prstGeom>
                        </pic:spPr>
                      </pic:pic>
                      <pic:pic xmlns:pic="http://schemas.openxmlformats.org/drawingml/2006/picture">
                        <pic:nvPicPr>
                          <pic:cNvPr id="1991" name="Picture 1991"/>
                          <pic:cNvPicPr/>
                        </pic:nvPicPr>
                        <pic:blipFill>
                          <a:blip r:embed="rId34"/>
                          <a:stretch>
                            <a:fillRect/>
                          </a:stretch>
                        </pic:blipFill>
                        <pic:spPr>
                          <a:xfrm>
                            <a:off x="1496568" y="1813560"/>
                            <a:ext cx="1469136" cy="1303020"/>
                          </a:xfrm>
                          <a:prstGeom prst="rect">
                            <a:avLst/>
                          </a:prstGeom>
                        </pic:spPr>
                      </pic:pic>
                      <pic:pic xmlns:pic="http://schemas.openxmlformats.org/drawingml/2006/picture">
                        <pic:nvPicPr>
                          <pic:cNvPr id="1993" name="Picture 1993"/>
                          <pic:cNvPicPr/>
                        </pic:nvPicPr>
                        <pic:blipFill>
                          <a:blip r:embed="rId35"/>
                          <a:stretch>
                            <a:fillRect/>
                          </a:stretch>
                        </pic:blipFill>
                        <pic:spPr>
                          <a:xfrm>
                            <a:off x="1296924" y="1818132"/>
                            <a:ext cx="1670304" cy="891540"/>
                          </a:xfrm>
                          <a:prstGeom prst="rect">
                            <a:avLst/>
                          </a:prstGeom>
                        </pic:spPr>
                      </pic:pic>
                      <pic:pic xmlns:pic="http://schemas.openxmlformats.org/drawingml/2006/picture">
                        <pic:nvPicPr>
                          <pic:cNvPr id="1995" name="Picture 1995"/>
                          <pic:cNvPicPr/>
                        </pic:nvPicPr>
                        <pic:blipFill>
                          <a:blip r:embed="rId36"/>
                          <a:stretch>
                            <a:fillRect/>
                          </a:stretch>
                        </pic:blipFill>
                        <pic:spPr>
                          <a:xfrm>
                            <a:off x="1295400" y="1278648"/>
                            <a:ext cx="1671828" cy="710171"/>
                          </a:xfrm>
                          <a:prstGeom prst="rect">
                            <a:avLst/>
                          </a:prstGeom>
                        </pic:spPr>
                      </pic:pic>
                      <pic:pic xmlns:pic="http://schemas.openxmlformats.org/drawingml/2006/picture">
                        <pic:nvPicPr>
                          <pic:cNvPr id="1997" name="Picture 1997"/>
                          <pic:cNvPicPr/>
                        </pic:nvPicPr>
                        <pic:blipFill>
                          <a:blip r:embed="rId37"/>
                          <a:stretch>
                            <a:fillRect/>
                          </a:stretch>
                        </pic:blipFill>
                        <pic:spPr>
                          <a:xfrm>
                            <a:off x="1397508" y="944867"/>
                            <a:ext cx="1569720" cy="1016521"/>
                          </a:xfrm>
                          <a:prstGeom prst="rect">
                            <a:avLst/>
                          </a:prstGeom>
                        </pic:spPr>
                      </pic:pic>
                      <pic:pic xmlns:pic="http://schemas.openxmlformats.org/drawingml/2006/picture">
                        <pic:nvPicPr>
                          <pic:cNvPr id="1999" name="Picture 1999"/>
                          <pic:cNvPicPr/>
                        </pic:nvPicPr>
                        <pic:blipFill>
                          <a:blip r:embed="rId38"/>
                          <a:stretch>
                            <a:fillRect/>
                          </a:stretch>
                        </pic:blipFill>
                        <pic:spPr>
                          <a:xfrm>
                            <a:off x="1575816" y="708647"/>
                            <a:ext cx="1388364" cy="1254265"/>
                          </a:xfrm>
                          <a:prstGeom prst="rect">
                            <a:avLst/>
                          </a:prstGeom>
                        </pic:spPr>
                      </pic:pic>
                      <pic:pic xmlns:pic="http://schemas.openxmlformats.org/drawingml/2006/picture">
                        <pic:nvPicPr>
                          <pic:cNvPr id="2001" name="Picture 2001"/>
                          <pic:cNvPicPr/>
                        </pic:nvPicPr>
                        <pic:blipFill>
                          <a:blip r:embed="rId39"/>
                          <a:stretch>
                            <a:fillRect/>
                          </a:stretch>
                        </pic:blipFill>
                        <pic:spPr>
                          <a:xfrm>
                            <a:off x="1781556" y="519684"/>
                            <a:ext cx="1181113" cy="1446276"/>
                          </a:xfrm>
                          <a:prstGeom prst="rect">
                            <a:avLst/>
                          </a:prstGeom>
                        </pic:spPr>
                      </pic:pic>
                      <pic:pic xmlns:pic="http://schemas.openxmlformats.org/drawingml/2006/picture">
                        <pic:nvPicPr>
                          <pic:cNvPr id="2003" name="Picture 2003"/>
                          <pic:cNvPicPr/>
                        </pic:nvPicPr>
                        <pic:blipFill>
                          <a:blip r:embed="rId40"/>
                          <a:stretch>
                            <a:fillRect/>
                          </a:stretch>
                        </pic:blipFill>
                        <pic:spPr>
                          <a:xfrm>
                            <a:off x="2029968" y="384048"/>
                            <a:ext cx="929627" cy="1581912"/>
                          </a:xfrm>
                          <a:prstGeom prst="rect">
                            <a:avLst/>
                          </a:prstGeom>
                        </pic:spPr>
                      </pic:pic>
                      <pic:pic xmlns:pic="http://schemas.openxmlformats.org/drawingml/2006/picture">
                        <pic:nvPicPr>
                          <pic:cNvPr id="2005" name="Picture 2005"/>
                          <pic:cNvPicPr/>
                        </pic:nvPicPr>
                        <pic:blipFill>
                          <a:blip r:embed="rId41"/>
                          <a:stretch>
                            <a:fillRect/>
                          </a:stretch>
                        </pic:blipFill>
                        <pic:spPr>
                          <a:xfrm>
                            <a:off x="2313432" y="295656"/>
                            <a:ext cx="644652" cy="1671828"/>
                          </a:xfrm>
                          <a:prstGeom prst="rect">
                            <a:avLst/>
                          </a:prstGeom>
                        </pic:spPr>
                      </pic:pic>
                      <wps:wsp>
                        <wps:cNvPr id="2006" name="Shape 2006"/>
                        <wps:cNvSpPr/>
                        <wps:spPr>
                          <a:xfrm>
                            <a:off x="2891536" y="376682"/>
                            <a:ext cx="1514602" cy="2138046"/>
                          </a:xfrm>
                          <a:custGeom>
                            <a:avLst/>
                            <a:gdLst/>
                            <a:ahLst/>
                            <a:cxnLst/>
                            <a:rect l="0" t="0" r="0" b="0"/>
                            <a:pathLst>
                              <a:path w="1514602" h="2138046">
                                <a:moveTo>
                                  <a:pt x="0" y="0"/>
                                </a:moveTo>
                                <a:cubicBezTo>
                                  <a:pt x="836422" y="0"/>
                                  <a:pt x="1514602" y="678180"/>
                                  <a:pt x="1514602" y="1514729"/>
                                </a:cubicBezTo>
                                <a:cubicBezTo>
                                  <a:pt x="1514602" y="1729613"/>
                                  <a:pt x="1468882" y="1942085"/>
                                  <a:pt x="1380363" y="2138046"/>
                                </a:cubicBezTo>
                                <a:lnTo>
                                  <a:pt x="0" y="1514729"/>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07" name="Shape 2007"/>
                        <wps:cNvSpPr/>
                        <wps:spPr>
                          <a:xfrm>
                            <a:off x="2891536" y="1891411"/>
                            <a:ext cx="1380363" cy="1454404"/>
                          </a:xfrm>
                          <a:custGeom>
                            <a:avLst/>
                            <a:gdLst/>
                            <a:ahLst/>
                            <a:cxnLst/>
                            <a:rect l="0" t="0" r="0" b="0"/>
                            <a:pathLst>
                              <a:path w="1380363" h="1454404">
                                <a:moveTo>
                                  <a:pt x="0" y="0"/>
                                </a:moveTo>
                                <a:lnTo>
                                  <a:pt x="1380363" y="623316"/>
                                </a:lnTo>
                                <a:cubicBezTo>
                                  <a:pt x="1197991" y="1027176"/>
                                  <a:pt x="847979" y="1330833"/>
                                  <a:pt x="422529" y="1454404"/>
                                </a:cubicBezTo>
                                <a:lnTo>
                                  <a:pt x="0"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008" name="Shape 2008"/>
                        <wps:cNvSpPr/>
                        <wps:spPr>
                          <a:xfrm>
                            <a:off x="1909445" y="1891411"/>
                            <a:ext cx="1404620" cy="1596517"/>
                          </a:xfrm>
                          <a:custGeom>
                            <a:avLst/>
                            <a:gdLst/>
                            <a:ahLst/>
                            <a:cxnLst/>
                            <a:rect l="0" t="0" r="0" b="0"/>
                            <a:pathLst>
                              <a:path w="1404620" h="1596517">
                                <a:moveTo>
                                  <a:pt x="982091" y="0"/>
                                </a:moveTo>
                                <a:lnTo>
                                  <a:pt x="1404620" y="1454404"/>
                                </a:lnTo>
                                <a:cubicBezTo>
                                  <a:pt x="915543" y="1596517"/>
                                  <a:pt x="387858" y="1483360"/>
                                  <a:pt x="0" y="1153160"/>
                                </a:cubicBezTo>
                                <a:lnTo>
                                  <a:pt x="982091" y="0"/>
                                </a:ln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2009" name="Shape 2009"/>
                        <wps:cNvSpPr/>
                        <wps:spPr>
                          <a:xfrm>
                            <a:off x="1575054" y="1891411"/>
                            <a:ext cx="1316482" cy="1153160"/>
                          </a:xfrm>
                          <a:custGeom>
                            <a:avLst/>
                            <a:gdLst/>
                            <a:ahLst/>
                            <a:cxnLst/>
                            <a:rect l="0" t="0" r="0" b="0"/>
                            <a:pathLst>
                              <a:path w="1316482" h="1153160">
                                <a:moveTo>
                                  <a:pt x="1316482" y="0"/>
                                </a:moveTo>
                                <a:lnTo>
                                  <a:pt x="334391" y="1153160"/>
                                </a:lnTo>
                                <a:cubicBezTo>
                                  <a:pt x="200279" y="1038987"/>
                                  <a:pt x="87122" y="902208"/>
                                  <a:pt x="0" y="749046"/>
                                </a:cubicBezTo>
                                <a:lnTo>
                                  <a:pt x="1316482"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010" name="Shape 2010"/>
                        <wps:cNvSpPr/>
                        <wps:spPr>
                          <a:xfrm>
                            <a:off x="1377061" y="1891411"/>
                            <a:ext cx="1514475" cy="749046"/>
                          </a:xfrm>
                          <a:custGeom>
                            <a:avLst/>
                            <a:gdLst/>
                            <a:ahLst/>
                            <a:cxnLst/>
                            <a:rect l="0" t="0" r="0" b="0"/>
                            <a:pathLst>
                              <a:path w="1514475" h="749046">
                                <a:moveTo>
                                  <a:pt x="1514475" y="0"/>
                                </a:moveTo>
                                <a:lnTo>
                                  <a:pt x="197993" y="749046"/>
                                </a:lnTo>
                                <a:cubicBezTo>
                                  <a:pt x="73152" y="529844"/>
                                  <a:pt x="5080" y="282829"/>
                                  <a:pt x="0" y="30480"/>
                                </a:cubicBezTo>
                                <a:lnTo>
                                  <a:pt x="1514475"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011" name="Shape 2011"/>
                        <wps:cNvSpPr/>
                        <wps:spPr>
                          <a:xfrm>
                            <a:off x="1373124" y="1350518"/>
                            <a:ext cx="1518412" cy="571374"/>
                          </a:xfrm>
                          <a:custGeom>
                            <a:avLst/>
                            <a:gdLst/>
                            <a:ahLst/>
                            <a:cxnLst/>
                            <a:rect l="0" t="0" r="0" b="0"/>
                            <a:pathLst>
                              <a:path w="1518412" h="571374">
                                <a:moveTo>
                                  <a:pt x="103505" y="0"/>
                                </a:moveTo>
                                <a:lnTo>
                                  <a:pt x="1518412" y="540893"/>
                                </a:lnTo>
                                <a:lnTo>
                                  <a:pt x="3937" y="571374"/>
                                </a:lnTo>
                                <a:cubicBezTo>
                                  <a:pt x="0" y="376301"/>
                                  <a:pt x="33782" y="182245"/>
                                  <a:pt x="103505" y="0"/>
                                </a:cubicBez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012" name="Shape 2012"/>
                        <wps:cNvSpPr/>
                        <wps:spPr>
                          <a:xfrm>
                            <a:off x="1476629" y="1019048"/>
                            <a:ext cx="1414907" cy="872363"/>
                          </a:xfrm>
                          <a:custGeom>
                            <a:avLst/>
                            <a:gdLst/>
                            <a:ahLst/>
                            <a:cxnLst/>
                            <a:rect l="0" t="0" r="0" b="0"/>
                            <a:pathLst>
                              <a:path w="1414907" h="872363">
                                <a:moveTo>
                                  <a:pt x="176530" y="0"/>
                                </a:moveTo>
                                <a:lnTo>
                                  <a:pt x="1414907" y="872363"/>
                                </a:lnTo>
                                <a:lnTo>
                                  <a:pt x="0" y="331470"/>
                                </a:lnTo>
                                <a:cubicBezTo>
                                  <a:pt x="44831" y="214122"/>
                                  <a:pt x="104140" y="102743"/>
                                  <a:pt x="176530"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013" name="Shape 2013"/>
                        <wps:cNvSpPr/>
                        <wps:spPr>
                          <a:xfrm>
                            <a:off x="1653159" y="785114"/>
                            <a:ext cx="1238377" cy="1106297"/>
                          </a:xfrm>
                          <a:custGeom>
                            <a:avLst/>
                            <a:gdLst/>
                            <a:ahLst/>
                            <a:cxnLst/>
                            <a:rect l="0" t="0" r="0" b="0"/>
                            <a:pathLst>
                              <a:path w="1238377" h="1106297">
                                <a:moveTo>
                                  <a:pt x="203708" y="0"/>
                                </a:moveTo>
                                <a:lnTo>
                                  <a:pt x="1238377" y="1106297"/>
                                </a:lnTo>
                                <a:lnTo>
                                  <a:pt x="0" y="233934"/>
                                </a:lnTo>
                                <a:cubicBezTo>
                                  <a:pt x="59690" y="149225"/>
                                  <a:pt x="128016" y="70866"/>
                                  <a:pt x="203708" y="0"/>
                                </a:cubicBezTo>
                                <a:close/>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2014" name="Shape 2014"/>
                        <wps:cNvSpPr/>
                        <wps:spPr>
                          <a:xfrm>
                            <a:off x="1856867" y="597662"/>
                            <a:ext cx="1034669" cy="1293749"/>
                          </a:xfrm>
                          <a:custGeom>
                            <a:avLst/>
                            <a:gdLst/>
                            <a:ahLst/>
                            <a:cxnLst/>
                            <a:rect l="0" t="0" r="0" b="0"/>
                            <a:pathLst>
                              <a:path w="1034669" h="1293749">
                                <a:moveTo>
                                  <a:pt x="246888" y="0"/>
                                </a:moveTo>
                                <a:lnTo>
                                  <a:pt x="1034669" y="1293749"/>
                                </a:lnTo>
                                <a:lnTo>
                                  <a:pt x="0" y="187452"/>
                                </a:lnTo>
                                <a:cubicBezTo>
                                  <a:pt x="75565" y="116713"/>
                                  <a:pt x="158369" y="53848"/>
                                  <a:pt x="246888" y="0"/>
                                </a:cubicBezTo>
                                <a:close/>
                              </a:path>
                            </a:pathLst>
                          </a:custGeom>
                          <a:ln w="0" cap="flat">
                            <a:miter lim="127000"/>
                          </a:ln>
                        </wps:spPr>
                        <wps:style>
                          <a:lnRef idx="0">
                            <a:srgbClr val="000000">
                              <a:alpha val="0"/>
                            </a:srgbClr>
                          </a:lnRef>
                          <a:fillRef idx="1">
                            <a:srgbClr val="636363"/>
                          </a:fillRef>
                          <a:effectRef idx="0">
                            <a:scrgbClr r="0" g="0" b="0"/>
                          </a:effectRef>
                          <a:fontRef idx="none"/>
                        </wps:style>
                        <wps:bodyPr/>
                      </wps:wsp>
                      <wps:wsp>
                        <wps:cNvPr id="2015" name="Shape 2015"/>
                        <wps:cNvSpPr/>
                        <wps:spPr>
                          <a:xfrm>
                            <a:off x="2103755" y="464312"/>
                            <a:ext cx="787781" cy="1427099"/>
                          </a:xfrm>
                          <a:custGeom>
                            <a:avLst/>
                            <a:gdLst/>
                            <a:ahLst/>
                            <a:cxnLst/>
                            <a:rect l="0" t="0" r="0" b="0"/>
                            <a:pathLst>
                              <a:path w="787781" h="1427099">
                                <a:moveTo>
                                  <a:pt x="280035" y="0"/>
                                </a:moveTo>
                                <a:lnTo>
                                  <a:pt x="787781" y="1427099"/>
                                </a:lnTo>
                                <a:lnTo>
                                  <a:pt x="0" y="133350"/>
                                </a:lnTo>
                                <a:cubicBezTo>
                                  <a:pt x="88519" y="79375"/>
                                  <a:pt x="182372" y="34671"/>
                                  <a:pt x="280035" y="0"/>
                                </a:cubicBezTo>
                                <a:close/>
                              </a:path>
                            </a:pathLst>
                          </a:custGeom>
                          <a:ln w="0" cap="flat">
                            <a:miter lim="127000"/>
                          </a:ln>
                        </wps:spPr>
                        <wps:style>
                          <a:lnRef idx="0">
                            <a:srgbClr val="000000">
                              <a:alpha val="0"/>
                            </a:srgbClr>
                          </a:lnRef>
                          <a:fillRef idx="1">
                            <a:srgbClr val="997300"/>
                          </a:fillRef>
                          <a:effectRef idx="0">
                            <a:scrgbClr r="0" g="0" b="0"/>
                          </a:effectRef>
                          <a:fontRef idx="none"/>
                        </wps:style>
                        <wps:bodyPr/>
                      </wps:wsp>
                      <wps:wsp>
                        <wps:cNvPr id="2016" name="Shape 2016"/>
                        <wps:cNvSpPr/>
                        <wps:spPr>
                          <a:xfrm>
                            <a:off x="2383790" y="376682"/>
                            <a:ext cx="507746" cy="1514729"/>
                          </a:xfrm>
                          <a:custGeom>
                            <a:avLst/>
                            <a:gdLst/>
                            <a:ahLst/>
                            <a:cxnLst/>
                            <a:rect l="0" t="0" r="0" b="0"/>
                            <a:pathLst>
                              <a:path w="507746" h="1514729">
                                <a:moveTo>
                                  <a:pt x="507619" y="0"/>
                                </a:moveTo>
                                <a:lnTo>
                                  <a:pt x="507746" y="1514729"/>
                                </a:lnTo>
                                <a:lnTo>
                                  <a:pt x="0" y="87630"/>
                                </a:lnTo>
                                <a:cubicBezTo>
                                  <a:pt x="162941" y="29591"/>
                                  <a:pt x="334645" y="0"/>
                                  <a:pt x="507619" y="0"/>
                                </a:cubicBezTo>
                                <a:close/>
                              </a:path>
                            </a:pathLst>
                          </a:custGeom>
                          <a:ln w="0" cap="flat">
                            <a:miter lim="127000"/>
                          </a:ln>
                        </wps:spPr>
                        <wps:style>
                          <a:lnRef idx="0">
                            <a:srgbClr val="000000">
                              <a:alpha val="0"/>
                            </a:srgbClr>
                          </a:lnRef>
                          <a:fillRef idx="1">
                            <a:srgbClr val="264478"/>
                          </a:fillRef>
                          <a:effectRef idx="0">
                            <a:scrgbClr r="0" g="0" b="0"/>
                          </a:effectRef>
                          <a:fontRef idx="none"/>
                        </wps:style>
                        <wps:bodyPr/>
                      </wps:wsp>
                      <wps:wsp>
                        <wps:cNvPr id="2017" name="Shape 2017"/>
                        <wps:cNvSpPr/>
                        <wps:spPr>
                          <a:xfrm>
                            <a:off x="2221992" y="265176"/>
                            <a:ext cx="18288" cy="259080"/>
                          </a:xfrm>
                          <a:custGeom>
                            <a:avLst/>
                            <a:gdLst/>
                            <a:ahLst/>
                            <a:cxnLst/>
                            <a:rect l="0" t="0" r="0" b="0"/>
                            <a:pathLst>
                              <a:path w="18288" h="259080">
                                <a:moveTo>
                                  <a:pt x="18288" y="259080"/>
                                </a:move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2018" name="Shape 2018"/>
                        <wps:cNvSpPr/>
                        <wps:spPr>
                          <a:xfrm>
                            <a:off x="2630424" y="256032"/>
                            <a:ext cx="3048" cy="143256"/>
                          </a:xfrm>
                          <a:custGeom>
                            <a:avLst/>
                            <a:gdLst/>
                            <a:ahLst/>
                            <a:cxnLst/>
                            <a:rect l="0" t="0" r="0" b="0"/>
                            <a:pathLst>
                              <a:path w="3048" h="143256">
                                <a:moveTo>
                                  <a:pt x="3048" y="143256"/>
                                </a:move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2019" name="Rectangle 2019"/>
                        <wps:cNvSpPr/>
                        <wps:spPr>
                          <a:xfrm>
                            <a:off x="4274820" y="922910"/>
                            <a:ext cx="307196" cy="171355"/>
                          </a:xfrm>
                          <a:prstGeom prst="rect">
                            <a:avLst/>
                          </a:prstGeom>
                          <a:ln>
                            <a:noFill/>
                          </a:ln>
                        </wps:spPr>
                        <wps:txbx>
                          <w:txbxContent>
                            <w:p w:rsidR="00AC590F" w:rsidRDefault="001406DD">
                              <w:pPr>
                                <w:spacing w:after="160" w:line="259" w:lineRule="auto"/>
                                <w:ind w:left="0" w:right="0" w:firstLine="0"/>
                                <w:jc w:val="left"/>
                              </w:pPr>
                              <w:r>
                                <w:rPr>
                                  <w:b/>
                                  <w:color w:val="5B9BD5"/>
                                  <w:sz w:val="20"/>
                                </w:rPr>
                                <w:t>inne</w:t>
                              </w:r>
                            </w:p>
                          </w:txbxContent>
                        </wps:txbx>
                        <wps:bodyPr horzOverflow="overflow" vert="horz" lIns="0" tIns="0" rIns="0" bIns="0" rtlCol="0">
                          <a:noAutofit/>
                        </wps:bodyPr>
                      </wps:wsp>
                      <wps:wsp>
                        <wps:cNvPr id="2020" name="Rectangle 2020"/>
                        <wps:cNvSpPr/>
                        <wps:spPr>
                          <a:xfrm>
                            <a:off x="4506469" y="922910"/>
                            <a:ext cx="84640" cy="171355"/>
                          </a:xfrm>
                          <a:prstGeom prst="rect">
                            <a:avLst/>
                          </a:prstGeom>
                          <a:ln>
                            <a:noFill/>
                          </a:ln>
                        </wps:spPr>
                        <wps:txbx>
                          <w:txbxContent>
                            <w:p w:rsidR="00AC590F" w:rsidRDefault="001406DD">
                              <w:pPr>
                                <w:spacing w:after="160" w:line="259" w:lineRule="auto"/>
                                <w:ind w:left="0" w:right="0" w:firstLine="0"/>
                                <w:jc w:val="left"/>
                              </w:pPr>
                              <w:r>
                                <w:rPr>
                                  <w:b/>
                                  <w:color w:val="5B9BD5"/>
                                  <w:sz w:val="20"/>
                                </w:rPr>
                                <w:t xml:space="preserve">; </w:t>
                              </w:r>
                            </w:p>
                          </w:txbxContent>
                        </wps:txbx>
                        <wps:bodyPr horzOverflow="overflow" vert="horz" lIns="0" tIns="0" rIns="0" bIns="0" rtlCol="0">
                          <a:noAutofit/>
                        </wps:bodyPr>
                      </wps:wsp>
                      <wps:wsp>
                        <wps:cNvPr id="83493" name="Rectangle 83493"/>
                        <wps:cNvSpPr/>
                        <wps:spPr>
                          <a:xfrm>
                            <a:off x="4697215" y="922910"/>
                            <a:ext cx="250165" cy="171355"/>
                          </a:xfrm>
                          <a:prstGeom prst="rect">
                            <a:avLst/>
                          </a:prstGeom>
                          <a:ln>
                            <a:noFill/>
                          </a:ln>
                        </wps:spPr>
                        <wps:txbx>
                          <w:txbxContent>
                            <w:p w:rsidR="00AC590F" w:rsidRDefault="001406DD">
                              <w:pPr>
                                <w:spacing w:after="160" w:line="259" w:lineRule="auto"/>
                                <w:ind w:left="0" w:right="0" w:firstLine="0"/>
                                <w:jc w:val="left"/>
                              </w:pPr>
                              <w:r>
                                <w:rPr>
                                  <w:b/>
                                  <w:color w:val="5B9BD5"/>
                                  <w:sz w:val="20"/>
                                </w:rPr>
                                <w:t>,1%</w:t>
                              </w:r>
                            </w:p>
                          </w:txbxContent>
                        </wps:txbx>
                        <wps:bodyPr horzOverflow="overflow" vert="horz" lIns="0" tIns="0" rIns="0" bIns="0" rtlCol="0">
                          <a:noAutofit/>
                        </wps:bodyPr>
                      </wps:wsp>
                      <wps:wsp>
                        <wps:cNvPr id="83492" name="Rectangle 83492"/>
                        <wps:cNvSpPr/>
                        <wps:spPr>
                          <a:xfrm>
                            <a:off x="4568952" y="922910"/>
                            <a:ext cx="170589" cy="171355"/>
                          </a:xfrm>
                          <a:prstGeom prst="rect">
                            <a:avLst/>
                          </a:prstGeom>
                          <a:ln>
                            <a:noFill/>
                          </a:ln>
                        </wps:spPr>
                        <wps:txbx>
                          <w:txbxContent>
                            <w:p w:rsidR="00AC590F" w:rsidRDefault="001406DD">
                              <w:pPr>
                                <w:spacing w:after="160" w:line="259" w:lineRule="auto"/>
                                <w:ind w:left="0" w:right="0" w:firstLine="0"/>
                                <w:jc w:val="left"/>
                              </w:pPr>
                              <w:r>
                                <w:rPr>
                                  <w:b/>
                                  <w:color w:val="5B9BD5"/>
                                  <w:sz w:val="20"/>
                                </w:rPr>
                                <w:t>32</w:t>
                              </w:r>
                            </w:p>
                          </w:txbxContent>
                        </wps:txbx>
                        <wps:bodyPr horzOverflow="overflow" vert="horz" lIns="0" tIns="0" rIns="0" bIns="0" rtlCol="0">
                          <a:noAutofit/>
                        </wps:bodyPr>
                      </wps:wsp>
                      <wps:wsp>
                        <wps:cNvPr id="2022" name="Rectangle 2022"/>
                        <wps:cNvSpPr/>
                        <wps:spPr>
                          <a:xfrm>
                            <a:off x="3980434" y="3126233"/>
                            <a:ext cx="344208" cy="171355"/>
                          </a:xfrm>
                          <a:prstGeom prst="rect">
                            <a:avLst/>
                          </a:prstGeom>
                          <a:ln>
                            <a:noFill/>
                          </a:ln>
                        </wps:spPr>
                        <wps:txbx>
                          <w:txbxContent>
                            <w:p w:rsidR="00AC590F" w:rsidRDefault="001406DD">
                              <w:pPr>
                                <w:spacing w:after="160" w:line="259" w:lineRule="auto"/>
                                <w:ind w:left="0" w:right="0" w:firstLine="0"/>
                                <w:jc w:val="left"/>
                              </w:pPr>
                              <w:r>
                                <w:rPr>
                                  <w:b/>
                                  <w:color w:val="ED7D31"/>
                                  <w:sz w:val="20"/>
                                </w:rPr>
                                <w:t>pierś</w:t>
                              </w:r>
                            </w:p>
                          </w:txbxContent>
                        </wps:txbx>
                        <wps:bodyPr horzOverflow="overflow" vert="horz" lIns="0" tIns="0" rIns="0" bIns="0" rtlCol="0">
                          <a:noAutofit/>
                        </wps:bodyPr>
                      </wps:wsp>
                      <wps:wsp>
                        <wps:cNvPr id="2023" name="Rectangle 2023"/>
                        <wps:cNvSpPr/>
                        <wps:spPr>
                          <a:xfrm>
                            <a:off x="4239769" y="3126233"/>
                            <a:ext cx="84640" cy="171355"/>
                          </a:xfrm>
                          <a:prstGeom prst="rect">
                            <a:avLst/>
                          </a:prstGeom>
                          <a:ln>
                            <a:noFill/>
                          </a:ln>
                        </wps:spPr>
                        <wps:txbx>
                          <w:txbxContent>
                            <w:p w:rsidR="00AC590F" w:rsidRDefault="001406DD">
                              <w:pPr>
                                <w:spacing w:after="160" w:line="259" w:lineRule="auto"/>
                                <w:ind w:left="0" w:right="0" w:firstLine="0"/>
                                <w:jc w:val="left"/>
                              </w:pPr>
                              <w:r>
                                <w:rPr>
                                  <w:b/>
                                  <w:color w:val="ED7D31"/>
                                  <w:sz w:val="20"/>
                                </w:rPr>
                                <w:t xml:space="preserve">; </w:t>
                              </w:r>
                            </w:p>
                          </w:txbxContent>
                        </wps:txbx>
                        <wps:bodyPr horzOverflow="overflow" vert="horz" lIns="0" tIns="0" rIns="0" bIns="0" rtlCol="0">
                          <a:noAutofit/>
                        </wps:bodyPr>
                      </wps:wsp>
                      <wps:wsp>
                        <wps:cNvPr id="83503" name="Rectangle 83503"/>
                        <wps:cNvSpPr/>
                        <wps:spPr>
                          <a:xfrm>
                            <a:off x="4432039" y="3126233"/>
                            <a:ext cx="250165" cy="171355"/>
                          </a:xfrm>
                          <a:prstGeom prst="rect">
                            <a:avLst/>
                          </a:prstGeom>
                          <a:ln>
                            <a:noFill/>
                          </a:ln>
                        </wps:spPr>
                        <wps:txbx>
                          <w:txbxContent>
                            <w:p w:rsidR="00AC590F" w:rsidRDefault="001406DD">
                              <w:pPr>
                                <w:spacing w:after="160" w:line="259" w:lineRule="auto"/>
                                <w:ind w:left="0" w:right="0" w:firstLine="0"/>
                                <w:jc w:val="left"/>
                              </w:pPr>
                              <w:r>
                                <w:rPr>
                                  <w:b/>
                                  <w:color w:val="ED7D31"/>
                                  <w:sz w:val="20"/>
                                </w:rPr>
                                <w:t>,9%</w:t>
                              </w:r>
                            </w:p>
                          </w:txbxContent>
                        </wps:txbx>
                        <wps:bodyPr horzOverflow="overflow" vert="horz" lIns="0" tIns="0" rIns="0" bIns="0" rtlCol="0">
                          <a:noAutofit/>
                        </wps:bodyPr>
                      </wps:wsp>
                      <wps:wsp>
                        <wps:cNvPr id="83502" name="Rectangle 83502"/>
                        <wps:cNvSpPr/>
                        <wps:spPr>
                          <a:xfrm>
                            <a:off x="4303776" y="3126233"/>
                            <a:ext cx="170589" cy="171355"/>
                          </a:xfrm>
                          <a:prstGeom prst="rect">
                            <a:avLst/>
                          </a:prstGeom>
                          <a:ln>
                            <a:noFill/>
                          </a:ln>
                        </wps:spPr>
                        <wps:txbx>
                          <w:txbxContent>
                            <w:p w:rsidR="00AC590F" w:rsidRDefault="001406DD">
                              <w:pPr>
                                <w:spacing w:after="160" w:line="259" w:lineRule="auto"/>
                                <w:ind w:left="0" w:right="0" w:firstLine="0"/>
                                <w:jc w:val="left"/>
                              </w:pPr>
                              <w:r>
                                <w:rPr>
                                  <w:b/>
                                  <w:color w:val="ED7D31"/>
                                  <w:sz w:val="20"/>
                                </w:rPr>
                                <w:t>13</w:t>
                              </w:r>
                            </w:p>
                          </w:txbxContent>
                        </wps:txbx>
                        <wps:bodyPr horzOverflow="overflow" vert="horz" lIns="0" tIns="0" rIns="0" bIns="0" rtlCol="0">
                          <a:noAutofit/>
                        </wps:bodyPr>
                      </wps:wsp>
                      <wps:wsp>
                        <wps:cNvPr id="2025" name="Rectangle 2025"/>
                        <wps:cNvSpPr/>
                        <wps:spPr>
                          <a:xfrm>
                            <a:off x="1975993" y="3476752"/>
                            <a:ext cx="387948" cy="171356"/>
                          </a:xfrm>
                          <a:prstGeom prst="rect">
                            <a:avLst/>
                          </a:prstGeom>
                          <a:ln>
                            <a:noFill/>
                          </a:ln>
                        </wps:spPr>
                        <wps:txbx>
                          <w:txbxContent>
                            <w:p w:rsidR="00AC590F" w:rsidRDefault="001406DD">
                              <w:pPr>
                                <w:spacing w:after="160" w:line="259" w:lineRule="auto"/>
                                <w:ind w:left="0" w:right="0" w:firstLine="0"/>
                                <w:jc w:val="left"/>
                              </w:pPr>
                              <w:r>
                                <w:rPr>
                                  <w:b/>
                                  <w:color w:val="A5A5A5"/>
                                  <w:sz w:val="20"/>
                                </w:rPr>
                                <w:t>płuco</w:t>
                              </w:r>
                            </w:p>
                          </w:txbxContent>
                        </wps:txbx>
                        <wps:bodyPr horzOverflow="overflow" vert="horz" lIns="0" tIns="0" rIns="0" bIns="0" rtlCol="0">
                          <a:noAutofit/>
                        </wps:bodyPr>
                      </wps:wsp>
                      <wps:wsp>
                        <wps:cNvPr id="2026" name="Rectangle 2026"/>
                        <wps:cNvSpPr/>
                        <wps:spPr>
                          <a:xfrm>
                            <a:off x="2268601" y="3476752"/>
                            <a:ext cx="84640" cy="171356"/>
                          </a:xfrm>
                          <a:prstGeom prst="rect">
                            <a:avLst/>
                          </a:prstGeom>
                          <a:ln>
                            <a:noFill/>
                          </a:ln>
                        </wps:spPr>
                        <wps:txbx>
                          <w:txbxContent>
                            <w:p w:rsidR="00AC590F" w:rsidRDefault="001406DD">
                              <w:pPr>
                                <w:spacing w:after="160" w:line="259" w:lineRule="auto"/>
                                <w:ind w:left="0" w:right="0" w:firstLine="0"/>
                                <w:jc w:val="left"/>
                              </w:pPr>
                              <w:r>
                                <w:rPr>
                                  <w:b/>
                                  <w:color w:val="A5A5A5"/>
                                  <w:sz w:val="20"/>
                                </w:rPr>
                                <w:t xml:space="preserve">; </w:t>
                              </w:r>
                            </w:p>
                          </w:txbxContent>
                        </wps:txbx>
                        <wps:bodyPr horzOverflow="overflow" vert="horz" lIns="0" tIns="0" rIns="0" bIns="0" rtlCol="0">
                          <a:noAutofit/>
                        </wps:bodyPr>
                      </wps:wsp>
                      <wps:wsp>
                        <wps:cNvPr id="83505" name="Rectangle 83505"/>
                        <wps:cNvSpPr/>
                        <wps:spPr>
                          <a:xfrm>
                            <a:off x="2459348" y="3476752"/>
                            <a:ext cx="250165" cy="171356"/>
                          </a:xfrm>
                          <a:prstGeom prst="rect">
                            <a:avLst/>
                          </a:prstGeom>
                          <a:ln>
                            <a:noFill/>
                          </a:ln>
                        </wps:spPr>
                        <wps:txbx>
                          <w:txbxContent>
                            <w:p w:rsidR="00AC590F" w:rsidRDefault="001406DD">
                              <w:pPr>
                                <w:spacing w:after="160" w:line="259" w:lineRule="auto"/>
                                <w:ind w:left="0" w:right="0" w:firstLine="0"/>
                                <w:jc w:val="left"/>
                              </w:pPr>
                              <w:r>
                                <w:rPr>
                                  <w:b/>
                                  <w:color w:val="A5A5A5"/>
                                  <w:sz w:val="20"/>
                                </w:rPr>
                                <w:t>,9%</w:t>
                              </w:r>
                            </w:p>
                          </w:txbxContent>
                        </wps:txbx>
                        <wps:bodyPr horzOverflow="overflow" vert="horz" lIns="0" tIns="0" rIns="0" bIns="0" rtlCol="0">
                          <a:noAutofit/>
                        </wps:bodyPr>
                      </wps:wsp>
                      <wps:wsp>
                        <wps:cNvPr id="83504" name="Rectangle 83504"/>
                        <wps:cNvSpPr/>
                        <wps:spPr>
                          <a:xfrm>
                            <a:off x="2331085" y="3476752"/>
                            <a:ext cx="170589" cy="171356"/>
                          </a:xfrm>
                          <a:prstGeom prst="rect">
                            <a:avLst/>
                          </a:prstGeom>
                          <a:ln>
                            <a:noFill/>
                          </a:ln>
                        </wps:spPr>
                        <wps:txbx>
                          <w:txbxContent>
                            <w:p w:rsidR="00AC590F" w:rsidRDefault="001406DD">
                              <w:pPr>
                                <w:spacing w:after="160" w:line="259" w:lineRule="auto"/>
                                <w:ind w:left="0" w:right="0" w:firstLine="0"/>
                                <w:jc w:val="left"/>
                              </w:pPr>
                              <w:r>
                                <w:rPr>
                                  <w:b/>
                                  <w:color w:val="A5A5A5"/>
                                  <w:sz w:val="20"/>
                                </w:rPr>
                                <w:t>15</w:t>
                              </w:r>
                            </w:p>
                          </w:txbxContent>
                        </wps:txbx>
                        <wps:bodyPr horzOverflow="overflow" vert="horz" lIns="0" tIns="0" rIns="0" bIns="0" rtlCol="0">
                          <a:noAutofit/>
                        </wps:bodyPr>
                      </wps:wsp>
                      <wps:wsp>
                        <wps:cNvPr id="2028" name="Rectangle 2028"/>
                        <wps:cNvSpPr/>
                        <wps:spPr>
                          <a:xfrm>
                            <a:off x="876300" y="2924175"/>
                            <a:ext cx="566782" cy="171355"/>
                          </a:xfrm>
                          <a:prstGeom prst="rect">
                            <a:avLst/>
                          </a:prstGeom>
                          <a:ln>
                            <a:noFill/>
                          </a:ln>
                        </wps:spPr>
                        <wps:txbx>
                          <w:txbxContent>
                            <w:p w:rsidR="00AC590F" w:rsidRDefault="001406DD">
                              <w:pPr>
                                <w:spacing w:after="160" w:line="259" w:lineRule="auto"/>
                                <w:ind w:left="0" w:right="0" w:firstLine="0"/>
                                <w:jc w:val="left"/>
                              </w:pPr>
                              <w:r>
                                <w:rPr>
                                  <w:b/>
                                  <w:color w:val="FFC000"/>
                                  <w:sz w:val="20"/>
                                </w:rPr>
                                <w:t>trzustka</w:t>
                              </w:r>
                            </w:p>
                          </w:txbxContent>
                        </wps:txbx>
                        <wps:bodyPr horzOverflow="overflow" vert="horz" lIns="0" tIns="0" rIns="0" bIns="0" rtlCol="0">
                          <a:noAutofit/>
                        </wps:bodyPr>
                      </wps:wsp>
                      <wps:wsp>
                        <wps:cNvPr id="2029" name="Rectangle 2029"/>
                        <wps:cNvSpPr/>
                        <wps:spPr>
                          <a:xfrm>
                            <a:off x="1303020" y="2924175"/>
                            <a:ext cx="84640" cy="171355"/>
                          </a:xfrm>
                          <a:prstGeom prst="rect">
                            <a:avLst/>
                          </a:prstGeom>
                          <a:ln>
                            <a:noFill/>
                          </a:ln>
                        </wps:spPr>
                        <wps:txbx>
                          <w:txbxContent>
                            <w:p w:rsidR="00AC590F" w:rsidRDefault="001406DD">
                              <w:pPr>
                                <w:spacing w:after="160" w:line="259" w:lineRule="auto"/>
                                <w:ind w:left="0" w:right="0" w:firstLine="0"/>
                                <w:jc w:val="left"/>
                              </w:pPr>
                              <w:r>
                                <w:rPr>
                                  <w:b/>
                                  <w:color w:val="FFC000"/>
                                  <w:sz w:val="20"/>
                                </w:rPr>
                                <w:t xml:space="preserve">; </w:t>
                              </w:r>
                            </w:p>
                          </w:txbxContent>
                        </wps:txbx>
                        <wps:bodyPr horzOverflow="overflow" vert="horz" lIns="0" tIns="0" rIns="0" bIns="0" rtlCol="0">
                          <a:noAutofit/>
                        </wps:bodyPr>
                      </wps:wsp>
                      <wps:wsp>
                        <wps:cNvPr id="83501" name="Rectangle 83501"/>
                        <wps:cNvSpPr/>
                        <wps:spPr>
                          <a:xfrm>
                            <a:off x="1429635" y="2924175"/>
                            <a:ext cx="250333" cy="171355"/>
                          </a:xfrm>
                          <a:prstGeom prst="rect">
                            <a:avLst/>
                          </a:prstGeom>
                          <a:ln>
                            <a:noFill/>
                          </a:ln>
                        </wps:spPr>
                        <wps:txbx>
                          <w:txbxContent>
                            <w:p w:rsidR="00AC590F" w:rsidRDefault="001406DD">
                              <w:pPr>
                                <w:spacing w:after="160" w:line="259" w:lineRule="auto"/>
                                <w:ind w:left="0" w:right="0" w:firstLine="0"/>
                                <w:jc w:val="left"/>
                              </w:pPr>
                              <w:r>
                                <w:rPr>
                                  <w:b/>
                                  <w:color w:val="FFC000"/>
                                  <w:sz w:val="20"/>
                                </w:rPr>
                                <w:t>,6%</w:t>
                              </w:r>
                            </w:p>
                          </w:txbxContent>
                        </wps:txbx>
                        <wps:bodyPr horzOverflow="overflow" vert="horz" lIns="0" tIns="0" rIns="0" bIns="0" rtlCol="0">
                          <a:noAutofit/>
                        </wps:bodyPr>
                      </wps:wsp>
                      <wps:wsp>
                        <wps:cNvPr id="83500" name="Rectangle 83500"/>
                        <wps:cNvSpPr/>
                        <wps:spPr>
                          <a:xfrm>
                            <a:off x="1365504" y="2924175"/>
                            <a:ext cx="85295" cy="171355"/>
                          </a:xfrm>
                          <a:prstGeom prst="rect">
                            <a:avLst/>
                          </a:prstGeom>
                          <a:ln>
                            <a:noFill/>
                          </a:ln>
                        </wps:spPr>
                        <wps:txbx>
                          <w:txbxContent>
                            <w:p w:rsidR="00AC590F" w:rsidRDefault="001406DD">
                              <w:pPr>
                                <w:spacing w:after="160" w:line="259" w:lineRule="auto"/>
                                <w:ind w:left="0" w:right="0" w:firstLine="0"/>
                                <w:jc w:val="left"/>
                              </w:pPr>
                              <w:r>
                                <w:rPr>
                                  <w:b/>
                                  <w:color w:val="FFC000"/>
                                  <w:sz w:val="20"/>
                                </w:rPr>
                                <w:t>5</w:t>
                              </w:r>
                            </w:p>
                          </w:txbxContent>
                        </wps:txbx>
                        <wps:bodyPr horzOverflow="overflow" vert="horz" lIns="0" tIns="0" rIns="0" bIns="0" rtlCol="0">
                          <a:noAutofit/>
                        </wps:bodyPr>
                      </wps:wsp>
                      <wps:wsp>
                        <wps:cNvPr id="2031" name="Rectangle 2031"/>
                        <wps:cNvSpPr/>
                        <wps:spPr>
                          <a:xfrm>
                            <a:off x="490093" y="2284730"/>
                            <a:ext cx="670078" cy="171355"/>
                          </a:xfrm>
                          <a:prstGeom prst="rect">
                            <a:avLst/>
                          </a:prstGeom>
                          <a:ln>
                            <a:noFill/>
                          </a:ln>
                        </wps:spPr>
                        <wps:txbx>
                          <w:txbxContent>
                            <w:p w:rsidR="00AC590F" w:rsidRDefault="001406DD">
                              <w:pPr>
                                <w:spacing w:after="160" w:line="259" w:lineRule="auto"/>
                                <w:ind w:left="0" w:right="0" w:firstLine="0"/>
                                <w:jc w:val="left"/>
                              </w:pPr>
                              <w:r>
                                <w:rPr>
                                  <w:b/>
                                  <w:color w:val="4472C4"/>
                                  <w:sz w:val="20"/>
                                </w:rPr>
                                <w:t>okrężnica</w:t>
                              </w:r>
                            </w:p>
                          </w:txbxContent>
                        </wps:txbx>
                        <wps:bodyPr horzOverflow="overflow" vert="horz" lIns="0" tIns="0" rIns="0" bIns="0" rtlCol="0">
                          <a:noAutofit/>
                        </wps:bodyPr>
                      </wps:wsp>
                      <wps:wsp>
                        <wps:cNvPr id="2032" name="Rectangle 2032"/>
                        <wps:cNvSpPr/>
                        <wps:spPr>
                          <a:xfrm>
                            <a:off x="994537" y="2284730"/>
                            <a:ext cx="84640" cy="171355"/>
                          </a:xfrm>
                          <a:prstGeom prst="rect">
                            <a:avLst/>
                          </a:prstGeom>
                          <a:ln>
                            <a:noFill/>
                          </a:ln>
                        </wps:spPr>
                        <wps:txbx>
                          <w:txbxContent>
                            <w:p w:rsidR="00AC590F" w:rsidRDefault="001406DD">
                              <w:pPr>
                                <w:spacing w:after="160" w:line="259" w:lineRule="auto"/>
                                <w:ind w:left="0" w:right="0" w:firstLine="0"/>
                                <w:jc w:val="left"/>
                              </w:pPr>
                              <w:r>
                                <w:rPr>
                                  <w:b/>
                                  <w:color w:val="4472C4"/>
                                  <w:sz w:val="20"/>
                                </w:rPr>
                                <w:t xml:space="preserve">; </w:t>
                              </w:r>
                            </w:p>
                          </w:txbxContent>
                        </wps:txbx>
                        <wps:bodyPr horzOverflow="overflow" vert="horz" lIns="0" tIns="0" rIns="0" bIns="0" rtlCol="0">
                          <a:noAutofit/>
                        </wps:bodyPr>
                      </wps:wsp>
                      <wps:wsp>
                        <wps:cNvPr id="83499" name="Rectangle 83499"/>
                        <wps:cNvSpPr/>
                        <wps:spPr>
                          <a:xfrm>
                            <a:off x="1121152" y="2284730"/>
                            <a:ext cx="250333" cy="171355"/>
                          </a:xfrm>
                          <a:prstGeom prst="rect">
                            <a:avLst/>
                          </a:prstGeom>
                          <a:ln>
                            <a:noFill/>
                          </a:ln>
                        </wps:spPr>
                        <wps:txbx>
                          <w:txbxContent>
                            <w:p w:rsidR="00AC590F" w:rsidRDefault="001406DD">
                              <w:pPr>
                                <w:spacing w:after="160" w:line="259" w:lineRule="auto"/>
                                <w:ind w:left="0" w:right="0" w:firstLine="0"/>
                                <w:jc w:val="left"/>
                              </w:pPr>
                              <w:r>
                                <w:rPr>
                                  <w:b/>
                                  <w:color w:val="4472C4"/>
                                  <w:sz w:val="20"/>
                                </w:rPr>
                                <w:t>,0%</w:t>
                              </w:r>
                            </w:p>
                          </w:txbxContent>
                        </wps:txbx>
                        <wps:bodyPr horzOverflow="overflow" vert="horz" lIns="0" tIns="0" rIns="0" bIns="0" rtlCol="0">
                          <a:noAutofit/>
                        </wps:bodyPr>
                      </wps:wsp>
                      <wps:wsp>
                        <wps:cNvPr id="83498" name="Rectangle 83498"/>
                        <wps:cNvSpPr/>
                        <wps:spPr>
                          <a:xfrm>
                            <a:off x="1057021" y="2284730"/>
                            <a:ext cx="85295" cy="171355"/>
                          </a:xfrm>
                          <a:prstGeom prst="rect">
                            <a:avLst/>
                          </a:prstGeom>
                          <a:ln>
                            <a:noFill/>
                          </a:ln>
                        </wps:spPr>
                        <wps:txbx>
                          <w:txbxContent>
                            <w:p w:rsidR="00AC590F" w:rsidRDefault="001406DD">
                              <w:pPr>
                                <w:spacing w:after="160" w:line="259" w:lineRule="auto"/>
                                <w:ind w:left="0" w:right="0" w:firstLine="0"/>
                                <w:jc w:val="left"/>
                              </w:pPr>
                              <w:r>
                                <w:rPr>
                                  <w:b/>
                                  <w:color w:val="4472C4"/>
                                  <w:sz w:val="20"/>
                                </w:rPr>
                                <w:t>8</w:t>
                              </w:r>
                            </w:p>
                          </w:txbxContent>
                        </wps:txbx>
                        <wps:bodyPr horzOverflow="overflow" vert="horz" lIns="0" tIns="0" rIns="0" bIns="0" rtlCol="0">
                          <a:noAutofit/>
                        </wps:bodyPr>
                      </wps:wsp>
                      <wps:wsp>
                        <wps:cNvPr id="2034" name="Rectangle 2034"/>
                        <wps:cNvSpPr/>
                        <wps:spPr>
                          <a:xfrm>
                            <a:off x="674878" y="1552575"/>
                            <a:ext cx="380546" cy="171355"/>
                          </a:xfrm>
                          <a:prstGeom prst="rect">
                            <a:avLst/>
                          </a:prstGeom>
                          <a:ln>
                            <a:noFill/>
                          </a:ln>
                        </wps:spPr>
                        <wps:txbx>
                          <w:txbxContent>
                            <w:p w:rsidR="00AC590F" w:rsidRDefault="001406DD">
                              <w:pPr>
                                <w:spacing w:after="160" w:line="259" w:lineRule="auto"/>
                                <w:ind w:left="0" w:right="0" w:firstLine="0"/>
                                <w:jc w:val="left"/>
                              </w:pPr>
                              <w:r>
                                <w:rPr>
                                  <w:b/>
                                  <w:color w:val="70AD47"/>
                                  <w:sz w:val="20"/>
                                </w:rPr>
                                <w:t>jajnik</w:t>
                              </w:r>
                            </w:p>
                          </w:txbxContent>
                        </wps:txbx>
                        <wps:bodyPr horzOverflow="overflow" vert="horz" lIns="0" tIns="0" rIns="0" bIns="0" rtlCol="0">
                          <a:noAutofit/>
                        </wps:bodyPr>
                      </wps:wsp>
                      <wps:wsp>
                        <wps:cNvPr id="2035" name="Rectangle 2035"/>
                        <wps:cNvSpPr/>
                        <wps:spPr>
                          <a:xfrm>
                            <a:off x="961390" y="1552575"/>
                            <a:ext cx="84640" cy="171355"/>
                          </a:xfrm>
                          <a:prstGeom prst="rect">
                            <a:avLst/>
                          </a:prstGeom>
                          <a:ln>
                            <a:noFill/>
                          </a:ln>
                        </wps:spPr>
                        <wps:txbx>
                          <w:txbxContent>
                            <w:p w:rsidR="00AC590F" w:rsidRDefault="001406DD">
                              <w:pPr>
                                <w:spacing w:after="160" w:line="259" w:lineRule="auto"/>
                                <w:ind w:left="0" w:right="0" w:firstLine="0"/>
                                <w:jc w:val="left"/>
                              </w:pPr>
                              <w:r>
                                <w:rPr>
                                  <w:b/>
                                  <w:color w:val="70AD47"/>
                                  <w:sz w:val="20"/>
                                </w:rPr>
                                <w:t xml:space="preserve">; </w:t>
                              </w:r>
                            </w:p>
                          </w:txbxContent>
                        </wps:txbx>
                        <wps:bodyPr horzOverflow="overflow" vert="horz" lIns="0" tIns="0" rIns="0" bIns="0" rtlCol="0">
                          <a:noAutofit/>
                        </wps:bodyPr>
                      </wps:wsp>
                      <wps:wsp>
                        <wps:cNvPr id="83497" name="Rectangle 83497"/>
                        <wps:cNvSpPr/>
                        <wps:spPr>
                          <a:xfrm>
                            <a:off x="1089529" y="1552575"/>
                            <a:ext cx="250333" cy="171355"/>
                          </a:xfrm>
                          <a:prstGeom prst="rect">
                            <a:avLst/>
                          </a:prstGeom>
                          <a:ln>
                            <a:noFill/>
                          </a:ln>
                        </wps:spPr>
                        <wps:txbx>
                          <w:txbxContent>
                            <w:p w:rsidR="00AC590F" w:rsidRDefault="001406DD">
                              <w:pPr>
                                <w:spacing w:after="160" w:line="259" w:lineRule="auto"/>
                                <w:ind w:left="0" w:right="0" w:firstLine="0"/>
                                <w:jc w:val="left"/>
                              </w:pPr>
                              <w:r>
                                <w:rPr>
                                  <w:b/>
                                  <w:color w:val="70AD47"/>
                                  <w:sz w:val="20"/>
                                </w:rPr>
                                <w:t>,2%</w:t>
                              </w:r>
                            </w:p>
                          </w:txbxContent>
                        </wps:txbx>
                        <wps:bodyPr horzOverflow="overflow" vert="horz" lIns="0" tIns="0" rIns="0" bIns="0" rtlCol="0">
                          <a:noAutofit/>
                        </wps:bodyPr>
                      </wps:wsp>
                      <wps:wsp>
                        <wps:cNvPr id="83496" name="Rectangle 83496"/>
                        <wps:cNvSpPr/>
                        <wps:spPr>
                          <a:xfrm>
                            <a:off x="1025398" y="1552575"/>
                            <a:ext cx="85295" cy="171355"/>
                          </a:xfrm>
                          <a:prstGeom prst="rect">
                            <a:avLst/>
                          </a:prstGeom>
                          <a:ln>
                            <a:noFill/>
                          </a:ln>
                        </wps:spPr>
                        <wps:txbx>
                          <w:txbxContent>
                            <w:p w:rsidR="00AC590F" w:rsidRDefault="001406DD">
                              <w:pPr>
                                <w:spacing w:after="160" w:line="259" w:lineRule="auto"/>
                                <w:ind w:left="0" w:right="0" w:firstLine="0"/>
                                <w:jc w:val="left"/>
                              </w:pPr>
                              <w:r>
                                <w:rPr>
                                  <w:b/>
                                  <w:color w:val="70AD47"/>
                                  <w:sz w:val="20"/>
                                </w:rPr>
                                <w:t>6</w:t>
                              </w:r>
                            </w:p>
                          </w:txbxContent>
                        </wps:txbx>
                        <wps:bodyPr horzOverflow="overflow" vert="horz" lIns="0" tIns="0" rIns="0" bIns="0" rtlCol="0">
                          <a:noAutofit/>
                        </wps:bodyPr>
                      </wps:wsp>
                      <wps:wsp>
                        <wps:cNvPr id="2037" name="Rectangle 2037"/>
                        <wps:cNvSpPr/>
                        <wps:spPr>
                          <a:xfrm>
                            <a:off x="410845" y="1047877"/>
                            <a:ext cx="942617" cy="171355"/>
                          </a:xfrm>
                          <a:prstGeom prst="rect">
                            <a:avLst/>
                          </a:prstGeom>
                          <a:ln>
                            <a:noFill/>
                          </a:ln>
                        </wps:spPr>
                        <wps:txbx>
                          <w:txbxContent>
                            <w:p w:rsidR="00AC590F" w:rsidRDefault="001406DD">
                              <w:pPr>
                                <w:spacing w:after="160" w:line="259" w:lineRule="auto"/>
                                <w:ind w:left="0" w:right="0" w:firstLine="0"/>
                                <w:jc w:val="left"/>
                              </w:pPr>
                              <w:r>
                                <w:rPr>
                                  <w:b/>
                                  <w:color w:val="FF0000"/>
                                  <w:sz w:val="20"/>
                                </w:rPr>
                                <w:t>szyjka macicy</w:t>
                              </w:r>
                            </w:p>
                          </w:txbxContent>
                        </wps:txbx>
                        <wps:bodyPr horzOverflow="overflow" vert="horz" lIns="0" tIns="0" rIns="0" bIns="0" rtlCol="0">
                          <a:noAutofit/>
                        </wps:bodyPr>
                      </wps:wsp>
                      <wps:wsp>
                        <wps:cNvPr id="2038" name="Rectangle 2038"/>
                        <wps:cNvSpPr/>
                        <wps:spPr>
                          <a:xfrm>
                            <a:off x="1119505" y="1047877"/>
                            <a:ext cx="84640" cy="171355"/>
                          </a:xfrm>
                          <a:prstGeom prst="rect">
                            <a:avLst/>
                          </a:prstGeom>
                          <a:ln>
                            <a:noFill/>
                          </a:ln>
                        </wps:spPr>
                        <wps:txbx>
                          <w:txbxContent>
                            <w:p w:rsidR="00AC590F" w:rsidRDefault="001406DD">
                              <w:pPr>
                                <w:spacing w:after="160" w:line="259" w:lineRule="auto"/>
                                <w:ind w:left="0" w:right="0" w:firstLine="0"/>
                                <w:jc w:val="left"/>
                              </w:pPr>
                              <w:r>
                                <w:rPr>
                                  <w:b/>
                                  <w:color w:val="FF0000"/>
                                  <w:sz w:val="20"/>
                                </w:rPr>
                                <w:t xml:space="preserve">; </w:t>
                              </w:r>
                            </w:p>
                          </w:txbxContent>
                        </wps:txbx>
                        <wps:bodyPr horzOverflow="overflow" vert="horz" lIns="0" tIns="0" rIns="0" bIns="0" rtlCol="0">
                          <a:noAutofit/>
                        </wps:bodyPr>
                      </wps:wsp>
                      <wps:wsp>
                        <wps:cNvPr id="83495" name="Rectangle 83495"/>
                        <wps:cNvSpPr/>
                        <wps:spPr>
                          <a:xfrm>
                            <a:off x="1247644" y="1047877"/>
                            <a:ext cx="250333" cy="171355"/>
                          </a:xfrm>
                          <a:prstGeom prst="rect">
                            <a:avLst/>
                          </a:prstGeom>
                          <a:ln>
                            <a:noFill/>
                          </a:ln>
                        </wps:spPr>
                        <wps:txbx>
                          <w:txbxContent>
                            <w:p w:rsidR="00AC590F" w:rsidRDefault="001406DD">
                              <w:pPr>
                                <w:spacing w:after="160" w:line="259" w:lineRule="auto"/>
                                <w:ind w:left="0" w:right="0" w:firstLine="0"/>
                                <w:jc w:val="left"/>
                              </w:pPr>
                              <w:r>
                                <w:rPr>
                                  <w:b/>
                                  <w:color w:val="FF0000"/>
                                  <w:sz w:val="20"/>
                                </w:rPr>
                                <w:t>,0%</w:t>
                              </w:r>
                            </w:p>
                          </w:txbxContent>
                        </wps:txbx>
                        <wps:bodyPr horzOverflow="overflow" vert="horz" lIns="0" tIns="0" rIns="0" bIns="0" rtlCol="0">
                          <a:noAutofit/>
                        </wps:bodyPr>
                      </wps:wsp>
                      <wps:wsp>
                        <wps:cNvPr id="83494" name="Rectangle 83494"/>
                        <wps:cNvSpPr/>
                        <wps:spPr>
                          <a:xfrm>
                            <a:off x="1183513" y="1047877"/>
                            <a:ext cx="85295" cy="171355"/>
                          </a:xfrm>
                          <a:prstGeom prst="rect">
                            <a:avLst/>
                          </a:prstGeom>
                          <a:ln>
                            <a:noFill/>
                          </a:ln>
                        </wps:spPr>
                        <wps:txbx>
                          <w:txbxContent>
                            <w:p w:rsidR="00AC590F" w:rsidRDefault="001406DD">
                              <w:pPr>
                                <w:spacing w:after="160" w:line="259" w:lineRule="auto"/>
                                <w:ind w:left="0" w:right="0" w:firstLine="0"/>
                                <w:jc w:val="left"/>
                              </w:pPr>
                              <w:r>
                                <w:rPr>
                                  <w:b/>
                                  <w:color w:val="FF0000"/>
                                  <w:sz w:val="20"/>
                                </w:rPr>
                                <w:t>4</w:t>
                              </w:r>
                            </w:p>
                          </w:txbxContent>
                        </wps:txbx>
                        <wps:bodyPr horzOverflow="overflow" vert="horz" lIns="0" tIns="0" rIns="0" bIns="0" rtlCol="0">
                          <a:noAutofit/>
                        </wps:bodyPr>
                      </wps:wsp>
                      <wps:wsp>
                        <wps:cNvPr id="2040" name="Rectangle 2040"/>
                        <wps:cNvSpPr/>
                        <wps:spPr>
                          <a:xfrm>
                            <a:off x="802894" y="721361"/>
                            <a:ext cx="696490" cy="171355"/>
                          </a:xfrm>
                          <a:prstGeom prst="rect">
                            <a:avLst/>
                          </a:prstGeom>
                          <a:ln>
                            <a:noFill/>
                          </a:ln>
                        </wps:spPr>
                        <wps:txbx>
                          <w:txbxContent>
                            <w:p w:rsidR="00AC590F" w:rsidRDefault="001406DD">
                              <w:pPr>
                                <w:spacing w:after="160" w:line="259" w:lineRule="auto"/>
                                <w:ind w:left="0" w:right="0" w:firstLine="0"/>
                                <w:jc w:val="left"/>
                              </w:pPr>
                              <w:r>
                                <w:rPr>
                                  <w:b/>
                                  <w:color w:val="9E480E"/>
                                  <w:sz w:val="20"/>
                                </w:rPr>
                                <w:t>odbytnica</w:t>
                              </w:r>
                            </w:p>
                          </w:txbxContent>
                        </wps:txbx>
                        <wps:bodyPr horzOverflow="overflow" vert="horz" lIns="0" tIns="0" rIns="0" bIns="0" rtlCol="0">
                          <a:noAutofit/>
                        </wps:bodyPr>
                      </wps:wsp>
                      <wps:wsp>
                        <wps:cNvPr id="2041" name="Rectangle 2041"/>
                        <wps:cNvSpPr/>
                        <wps:spPr>
                          <a:xfrm>
                            <a:off x="1327404" y="721361"/>
                            <a:ext cx="84640" cy="171355"/>
                          </a:xfrm>
                          <a:prstGeom prst="rect">
                            <a:avLst/>
                          </a:prstGeom>
                          <a:ln>
                            <a:noFill/>
                          </a:ln>
                        </wps:spPr>
                        <wps:txbx>
                          <w:txbxContent>
                            <w:p w:rsidR="00AC590F" w:rsidRDefault="001406DD">
                              <w:pPr>
                                <w:spacing w:after="160" w:line="259" w:lineRule="auto"/>
                                <w:ind w:left="0" w:right="0" w:firstLine="0"/>
                                <w:jc w:val="left"/>
                              </w:pPr>
                              <w:r>
                                <w:rPr>
                                  <w:b/>
                                  <w:color w:val="9E480E"/>
                                  <w:sz w:val="20"/>
                                </w:rPr>
                                <w:t xml:space="preserve">; </w:t>
                              </w:r>
                            </w:p>
                          </w:txbxContent>
                        </wps:txbx>
                        <wps:bodyPr horzOverflow="overflow" vert="horz" lIns="0" tIns="0" rIns="0" bIns="0" rtlCol="0">
                          <a:noAutofit/>
                        </wps:bodyPr>
                      </wps:wsp>
                      <wps:wsp>
                        <wps:cNvPr id="83491" name="Rectangle 83491"/>
                        <wps:cNvSpPr/>
                        <wps:spPr>
                          <a:xfrm>
                            <a:off x="1454019" y="721361"/>
                            <a:ext cx="250333" cy="171355"/>
                          </a:xfrm>
                          <a:prstGeom prst="rect">
                            <a:avLst/>
                          </a:prstGeom>
                          <a:ln>
                            <a:noFill/>
                          </a:ln>
                        </wps:spPr>
                        <wps:txbx>
                          <w:txbxContent>
                            <w:p w:rsidR="00AC590F" w:rsidRDefault="001406DD">
                              <w:pPr>
                                <w:spacing w:after="160" w:line="259" w:lineRule="auto"/>
                                <w:ind w:left="0" w:right="0" w:firstLine="0"/>
                                <w:jc w:val="left"/>
                              </w:pPr>
                              <w:r>
                                <w:rPr>
                                  <w:b/>
                                  <w:color w:val="9E480E"/>
                                  <w:sz w:val="20"/>
                                </w:rPr>
                                <w:t>,3%</w:t>
                              </w:r>
                            </w:p>
                          </w:txbxContent>
                        </wps:txbx>
                        <wps:bodyPr horzOverflow="overflow" vert="horz" lIns="0" tIns="0" rIns="0" bIns="0" rtlCol="0">
                          <a:noAutofit/>
                        </wps:bodyPr>
                      </wps:wsp>
                      <wps:wsp>
                        <wps:cNvPr id="83490" name="Rectangle 83490"/>
                        <wps:cNvSpPr/>
                        <wps:spPr>
                          <a:xfrm>
                            <a:off x="1389888" y="721361"/>
                            <a:ext cx="85295" cy="171355"/>
                          </a:xfrm>
                          <a:prstGeom prst="rect">
                            <a:avLst/>
                          </a:prstGeom>
                          <a:ln>
                            <a:noFill/>
                          </a:ln>
                        </wps:spPr>
                        <wps:txbx>
                          <w:txbxContent>
                            <w:p w:rsidR="00AC590F" w:rsidRDefault="001406DD">
                              <w:pPr>
                                <w:spacing w:after="160" w:line="259" w:lineRule="auto"/>
                                <w:ind w:left="0" w:right="0" w:firstLine="0"/>
                                <w:jc w:val="left"/>
                              </w:pPr>
                              <w:r>
                                <w:rPr>
                                  <w:b/>
                                  <w:color w:val="9E480E"/>
                                  <w:sz w:val="20"/>
                                </w:rPr>
                                <w:t>3</w:t>
                              </w:r>
                            </w:p>
                          </w:txbxContent>
                        </wps:txbx>
                        <wps:bodyPr horzOverflow="overflow" vert="horz" lIns="0" tIns="0" rIns="0" bIns="0" rtlCol="0">
                          <a:noAutofit/>
                        </wps:bodyPr>
                      </wps:wsp>
                      <wps:wsp>
                        <wps:cNvPr id="2043" name="Rectangle 2043"/>
                        <wps:cNvSpPr/>
                        <wps:spPr>
                          <a:xfrm>
                            <a:off x="879983" y="488569"/>
                            <a:ext cx="908297" cy="171355"/>
                          </a:xfrm>
                          <a:prstGeom prst="rect">
                            <a:avLst/>
                          </a:prstGeom>
                          <a:ln>
                            <a:noFill/>
                          </a:ln>
                        </wps:spPr>
                        <wps:txbx>
                          <w:txbxContent>
                            <w:p w:rsidR="00AC590F" w:rsidRDefault="001406DD">
                              <w:pPr>
                                <w:spacing w:after="160" w:line="259" w:lineRule="auto"/>
                                <w:ind w:left="0" w:right="0" w:firstLine="0"/>
                                <w:jc w:val="left"/>
                              </w:pPr>
                              <w:r>
                                <w:rPr>
                                  <w:b/>
                                  <w:color w:val="636363"/>
                                  <w:sz w:val="20"/>
                                </w:rPr>
                                <w:t>nieokreślone</w:t>
                              </w:r>
                            </w:p>
                          </w:txbxContent>
                        </wps:txbx>
                        <wps:bodyPr horzOverflow="overflow" vert="horz" lIns="0" tIns="0" rIns="0" bIns="0" rtlCol="0">
                          <a:noAutofit/>
                        </wps:bodyPr>
                      </wps:wsp>
                      <wps:wsp>
                        <wps:cNvPr id="2044" name="Rectangle 2044"/>
                        <wps:cNvSpPr/>
                        <wps:spPr>
                          <a:xfrm>
                            <a:off x="1564513" y="488569"/>
                            <a:ext cx="84640" cy="171355"/>
                          </a:xfrm>
                          <a:prstGeom prst="rect">
                            <a:avLst/>
                          </a:prstGeom>
                          <a:ln>
                            <a:noFill/>
                          </a:ln>
                        </wps:spPr>
                        <wps:txbx>
                          <w:txbxContent>
                            <w:p w:rsidR="00AC590F" w:rsidRDefault="001406DD">
                              <w:pPr>
                                <w:spacing w:after="160" w:line="259" w:lineRule="auto"/>
                                <w:ind w:left="0" w:right="0" w:firstLine="0"/>
                                <w:jc w:val="left"/>
                              </w:pPr>
                              <w:r>
                                <w:rPr>
                                  <w:b/>
                                  <w:color w:val="636363"/>
                                  <w:sz w:val="20"/>
                                </w:rPr>
                                <w:t xml:space="preserve">; </w:t>
                              </w:r>
                            </w:p>
                          </w:txbxContent>
                        </wps:txbx>
                        <wps:bodyPr horzOverflow="overflow" vert="horz" lIns="0" tIns="0" rIns="0" bIns="0" rtlCol="0">
                          <a:noAutofit/>
                        </wps:bodyPr>
                      </wps:wsp>
                      <wps:wsp>
                        <wps:cNvPr id="83489" name="Rectangle 83489"/>
                        <wps:cNvSpPr/>
                        <wps:spPr>
                          <a:xfrm>
                            <a:off x="1691128" y="488569"/>
                            <a:ext cx="250333" cy="171355"/>
                          </a:xfrm>
                          <a:prstGeom prst="rect">
                            <a:avLst/>
                          </a:prstGeom>
                          <a:ln>
                            <a:noFill/>
                          </a:ln>
                        </wps:spPr>
                        <wps:txbx>
                          <w:txbxContent>
                            <w:p w:rsidR="00AC590F" w:rsidRDefault="001406DD">
                              <w:pPr>
                                <w:spacing w:after="160" w:line="259" w:lineRule="auto"/>
                                <w:ind w:left="0" w:right="0" w:firstLine="0"/>
                                <w:jc w:val="left"/>
                              </w:pPr>
                              <w:r>
                                <w:rPr>
                                  <w:b/>
                                  <w:color w:val="636363"/>
                                  <w:sz w:val="20"/>
                                </w:rPr>
                                <w:t>,3%</w:t>
                              </w:r>
                            </w:p>
                          </w:txbxContent>
                        </wps:txbx>
                        <wps:bodyPr horzOverflow="overflow" vert="horz" lIns="0" tIns="0" rIns="0" bIns="0" rtlCol="0">
                          <a:noAutofit/>
                        </wps:bodyPr>
                      </wps:wsp>
                      <wps:wsp>
                        <wps:cNvPr id="83488" name="Rectangle 83488"/>
                        <wps:cNvSpPr/>
                        <wps:spPr>
                          <a:xfrm>
                            <a:off x="1626997" y="488569"/>
                            <a:ext cx="85295" cy="171355"/>
                          </a:xfrm>
                          <a:prstGeom prst="rect">
                            <a:avLst/>
                          </a:prstGeom>
                          <a:ln>
                            <a:noFill/>
                          </a:ln>
                        </wps:spPr>
                        <wps:txbx>
                          <w:txbxContent>
                            <w:p w:rsidR="00AC590F" w:rsidRDefault="001406DD">
                              <w:pPr>
                                <w:spacing w:after="160" w:line="259" w:lineRule="auto"/>
                                <w:ind w:left="0" w:right="0" w:firstLine="0"/>
                                <w:jc w:val="left"/>
                              </w:pPr>
                              <w:r>
                                <w:rPr>
                                  <w:b/>
                                  <w:color w:val="636363"/>
                                  <w:sz w:val="20"/>
                                </w:rPr>
                                <w:t>3</w:t>
                              </w:r>
                            </w:p>
                          </w:txbxContent>
                        </wps:txbx>
                        <wps:bodyPr horzOverflow="overflow" vert="horz" lIns="0" tIns="0" rIns="0" bIns="0" rtlCol="0">
                          <a:noAutofit/>
                        </wps:bodyPr>
                      </wps:wsp>
                      <wps:wsp>
                        <wps:cNvPr id="2046" name="Rectangle 2046"/>
                        <wps:cNvSpPr/>
                        <wps:spPr>
                          <a:xfrm>
                            <a:off x="1604137" y="170942"/>
                            <a:ext cx="375163" cy="171355"/>
                          </a:xfrm>
                          <a:prstGeom prst="rect">
                            <a:avLst/>
                          </a:prstGeom>
                          <a:ln>
                            <a:noFill/>
                          </a:ln>
                        </wps:spPr>
                        <wps:txbx>
                          <w:txbxContent>
                            <w:p w:rsidR="00AC590F" w:rsidRDefault="001406DD">
                              <w:pPr>
                                <w:spacing w:after="160" w:line="259" w:lineRule="auto"/>
                                <w:ind w:left="0" w:right="0" w:firstLine="0"/>
                                <w:jc w:val="left"/>
                              </w:pPr>
                              <w:r>
                                <w:rPr>
                                  <w:b/>
                                  <w:color w:val="997300"/>
                                  <w:sz w:val="20"/>
                                </w:rPr>
                                <w:t>mózg</w:t>
                              </w:r>
                            </w:p>
                          </w:txbxContent>
                        </wps:txbx>
                        <wps:bodyPr horzOverflow="overflow" vert="horz" lIns="0" tIns="0" rIns="0" bIns="0" rtlCol="0">
                          <a:noAutofit/>
                        </wps:bodyPr>
                      </wps:wsp>
                      <wps:wsp>
                        <wps:cNvPr id="2047" name="Rectangle 2047"/>
                        <wps:cNvSpPr/>
                        <wps:spPr>
                          <a:xfrm>
                            <a:off x="1886077" y="170942"/>
                            <a:ext cx="84640" cy="171355"/>
                          </a:xfrm>
                          <a:prstGeom prst="rect">
                            <a:avLst/>
                          </a:prstGeom>
                          <a:ln>
                            <a:noFill/>
                          </a:ln>
                        </wps:spPr>
                        <wps:txbx>
                          <w:txbxContent>
                            <w:p w:rsidR="00AC590F" w:rsidRDefault="001406DD">
                              <w:pPr>
                                <w:spacing w:after="160" w:line="259" w:lineRule="auto"/>
                                <w:ind w:left="0" w:right="0" w:firstLine="0"/>
                                <w:jc w:val="left"/>
                              </w:pPr>
                              <w:r>
                                <w:rPr>
                                  <w:b/>
                                  <w:color w:val="997300"/>
                                  <w:sz w:val="20"/>
                                </w:rPr>
                                <w:t xml:space="preserve">; </w:t>
                              </w:r>
                            </w:p>
                          </w:txbxContent>
                        </wps:txbx>
                        <wps:bodyPr horzOverflow="overflow" vert="horz" lIns="0" tIns="0" rIns="0" bIns="0" rtlCol="0">
                          <a:noAutofit/>
                        </wps:bodyPr>
                      </wps:wsp>
                      <wps:wsp>
                        <wps:cNvPr id="83487" name="Rectangle 83487"/>
                        <wps:cNvSpPr/>
                        <wps:spPr>
                          <a:xfrm>
                            <a:off x="2014216" y="170942"/>
                            <a:ext cx="250333" cy="171355"/>
                          </a:xfrm>
                          <a:prstGeom prst="rect">
                            <a:avLst/>
                          </a:prstGeom>
                          <a:ln>
                            <a:noFill/>
                          </a:ln>
                        </wps:spPr>
                        <wps:txbx>
                          <w:txbxContent>
                            <w:p w:rsidR="00AC590F" w:rsidRDefault="001406DD">
                              <w:pPr>
                                <w:spacing w:after="160" w:line="259" w:lineRule="auto"/>
                                <w:ind w:left="0" w:right="0" w:firstLine="0"/>
                                <w:jc w:val="left"/>
                              </w:pPr>
                              <w:r>
                                <w:rPr>
                                  <w:b/>
                                  <w:color w:val="997300"/>
                                  <w:sz w:val="20"/>
                                </w:rPr>
                                <w:t>,3%</w:t>
                              </w:r>
                            </w:p>
                          </w:txbxContent>
                        </wps:txbx>
                        <wps:bodyPr horzOverflow="overflow" vert="horz" lIns="0" tIns="0" rIns="0" bIns="0" rtlCol="0">
                          <a:noAutofit/>
                        </wps:bodyPr>
                      </wps:wsp>
                      <wps:wsp>
                        <wps:cNvPr id="83486" name="Rectangle 83486"/>
                        <wps:cNvSpPr/>
                        <wps:spPr>
                          <a:xfrm>
                            <a:off x="1950085" y="170942"/>
                            <a:ext cx="85295" cy="171355"/>
                          </a:xfrm>
                          <a:prstGeom prst="rect">
                            <a:avLst/>
                          </a:prstGeom>
                          <a:ln>
                            <a:noFill/>
                          </a:ln>
                        </wps:spPr>
                        <wps:txbx>
                          <w:txbxContent>
                            <w:p w:rsidR="00AC590F" w:rsidRDefault="001406DD">
                              <w:pPr>
                                <w:spacing w:after="160" w:line="259" w:lineRule="auto"/>
                                <w:ind w:left="0" w:right="0" w:firstLine="0"/>
                                <w:jc w:val="left"/>
                              </w:pPr>
                              <w:r>
                                <w:rPr>
                                  <w:b/>
                                  <w:color w:val="997300"/>
                                  <w:sz w:val="20"/>
                                </w:rPr>
                                <w:t>3</w:t>
                              </w:r>
                            </w:p>
                          </w:txbxContent>
                        </wps:txbx>
                        <wps:bodyPr horzOverflow="overflow" vert="horz" lIns="0" tIns="0" rIns="0" bIns="0" rtlCol="0">
                          <a:noAutofit/>
                        </wps:bodyPr>
                      </wps:wsp>
                      <wps:wsp>
                        <wps:cNvPr id="2049" name="Rectangle 2049"/>
                        <wps:cNvSpPr/>
                        <wps:spPr>
                          <a:xfrm>
                            <a:off x="2650236" y="160910"/>
                            <a:ext cx="961291" cy="171355"/>
                          </a:xfrm>
                          <a:prstGeom prst="rect">
                            <a:avLst/>
                          </a:prstGeom>
                          <a:ln>
                            <a:noFill/>
                          </a:ln>
                        </wps:spPr>
                        <wps:txbx>
                          <w:txbxContent>
                            <w:p w:rsidR="00AC590F" w:rsidRDefault="001406DD">
                              <w:pPr>
                                <w:spacing w:after="160" w:line="259" w:lineRule="auto"/>
                                <w:ind w:left="0" w:right="0" w:firstLine="0"/>
                                <w:jc w:val="left"/>
                              </w:pPr>
                              <w:r>
                                <w:rPr>
                                  <w:b/>
                                  <w:color w:val="264478"/>
                                  <w:sz w:val="20"/>
                                </w:rPr>
                                <w:t>żołądek; 5,5%</w:t>
                              </w:r>
                            </w:p>
                          </w:txbxContent>
                        </wps:txbx>
                        <wps:bodyPr horzOverflow="overflow" vert="horz" lIns="0" tIns="0" rIns="0" bIns="0" rtlCol="0">
                          <a:noAutofit/>
                        </wps:bodyPr>
                      </wps:wsp>
                      <wps:wsp>
                        <wps:cNvPr id="2050" name="Shape 2050"/>
                        <wps:cNvSpPr/>
                        <wps:spPr>
                          <a:xfrm>
                            <a:off x="0" y="0"/>
                            <a:ext cx="5782057" cy="3782568"/>
                          </a:xfrm>
                          <a:custGeom>
                            <a:avLst/>
                            <a:gdLst/>
                            <a:ahLst/>
                            <a:cxnLst/>
                            <a:rect l="0" t="0" r="0" b="0"/>
                            <a:pathLst>
                              <a:path w="5782057" h="3782568">
                                <a:moveTo>
                                  <a:pt x="0" y="3782568"/>
                                </a:moveTo>
                                <a:lnTo>
                                  <a:pt x="5782057" y="3782568"/>
                                </a:lnTo>
                                <a:lnTo>
                                  <a:pt x="5782057"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577" style="width:458.595pt;height:301.455pt;mso-position-horizontal-relative:char;mso-position-vertical-relative:line" coordsize="58241,38284">
                <v:rect id="Rectangle 1936" style="position:absolute;width:421;height:1899;left:57924;top:36856;" filled="f" stroked="f">
                  <v:textbox inset="0,0,0,0">
                    <w:txbxContent>
                      <w:p>
                        <w:pPr>
                          <w:spacing w:before="0" w:after="160" w:line="259" w:lineRule="auto"/>
                          <w:ind w:left="0" w:right="0" w:firstLine="0"/>
                          <w:jc w:val="left"/>
                        </w:pPr>
                        <w:r>
                          <w:rPr/>
                          <w:t xml:space="preserve"> </w:t>
                        </w:r>
                      </w:p>
                    </w:txbxContent>
                  </v:textbox>
                </v:rect>
                <v:shape id="Picture 1985" style="position:absolute;width:16718;height:23073;left:28102;top:2895;" filled="f">
                  <v:imagedata r:id="rId42"/>
                </v:shape>
                <v:shape id="Picture 1987" style="position:absolute;width:15346;height:16108;left:28117;top:18105;" filled="f">
                  <v:imagedata r:id="rId43"/>
                </v:shape>
                <v:shape id="Picture 1989" style="position:absolute;width:15590;height:16718;left:18303;top:18105;" filled="f">
                  <v:imagedata r:id="rId44"/>
                </v:shape>
                <v:shape id="Picture 1991" style="position:absolute;width:14691;height:13030;left:14965;top:18135;" filled="f">
                  <v:imagedata r:id="rId45"/>
                </v:shape>
                <v:shape id="Picture 1993" style="position:absolute;width:16703;height:8915;left:12969;top:18181;" filled="f">
                  <v:imagedata r:id="rId46"/>
                </v:shape>
                <v:shape id="Picture 1995" style="position:absolute;width:16718;height:7101;left:12954;top:12786;" filled="f">
                  <v:imagedata r:id="rId47"/>
                </v:shape>
                <v:shape id="Picture 1997" style="position:absolute;width:15697;height:10165;left:13975;top:9448;" filled="f">
                  <v:imagedata r:id="rId48"/>
                </v:shape>
                <v:shape id="Picture 1999" style="position:absolute;width:13883;height:12542;left:15758;top:7086;" filled="f">
                  <v:imagedata r:id="rId49"/>
                </v:shape>
                <v:shape id="Picture 2001" style="position:absolute;width:11811;height:14462;left:17815;top:5196;" filled="f">
                  <v:imagedata r:id="rId50"/>
                </v:shape>
                <v:shape id="Picture 2003" style="position:absolute;width:9296;height:15819;left:20299;top:3840;" filled="f">
                  <v:imagedata r:id="rId51"/>
                </v:shape>
                <v:shape id="Picture 2005" style="position:absolute;width:6446;height:16718;left:23134;top:2956;" filled="f">
                  <v:imagedata r:id="rId52"/>
                </v:shape>
                <v:shape id="Shape 2006" style="position:absolute;width:15146;height:21380;left:28915;top:3766;" coordsize="1514602,2138046" path="m0,0c836422,0,1514602,678180,1514602,1514729c1514602,1729613,1468882,1942085,1380363,2138046l0,1514729l0,0x">
                  <v:stroke weight="0pt" endcap="flat" joinstyle="miter" miterlimit="10" on="false" color="#000000" opacity="0"/>
                  <v:fill on="true" color="#5b9bd5"/>
                </v:shape>
                <v:shape id="Shape 2007" style="position:absolute;width:13803;height:14544;left:28915;top:18914;" coordsize="1380363,1454404" path="m0,0l1380363,623316c1197991,1027176,847979,1330833,422529,1454404l0,0x">
                  <v:stroke weight="0pt" endcap="flat" joinstyle="miter" miterlimit="10" on="false" color="#000000" opacity="0"/>
                  <v:fill on="true" color="#ed7d31"/>
                </v:shape>
                <v:shape id="Shape 2008" style="position:absolute;width:14046;height:15965;left:19094;top:18914;" coordsize="1404620,1596517" path="m982091,0l1404620,1454404c915543,1596517,387858,1483360,0,1153160l982091,0x">
                  <v:stroke weight="0pt" endcap="flat" joinstyle="miter" miterlimit="10" on="false" color="#000000" opacity="0"/>
                  <v:fill on="true" color="#a5a5a5"/>
                </v:shape>
                <v:shape id="Shape 2009" style="position:absolute;width:13164;height:11531;left:15750;top:18914;" coordsize="1316482,1153160" path="m1316482,0l334391,1153160c200279,1038987,87122,902208,0,749046l1316482,0x">
                  <v:stroke weight="0pt" endcap="flat" joinstyle="miter" miterlimit="10" on="false" color="#000000" opacity="0"/>
                  <v:fill on="true" color="#ffc000"/>
                </v:shape>
                <v:shape id="Shape 2010" style="position:absolute;width:15144;height:7490;left:13770;top:18914;" coordsize="1514475,749046" path="m1514475,0l197993,749046c73152,529844,5080,282829,0,30480l1514475,0x">
                  <v:stroke weight="0pt" endcap="flat" joinstyle="miter" miterlimit="10" on="false" color="#000000" opacity="0"/>
                  <v:fill on="true" color="#4472c4"/>
                </v:shape>
                <v:shape id="Shape 2011" style="position:absolute;width:15184;height:5713;left:13731;top:13505;" coordsize="1518412,571374" path="m103505,0l1518412,540893l3937,571374c0,376301,33782,182245,103505,0x">
                  <v:stroke weight="0pt" endcap="flat" joinstyle="miter" miterlimit="10" on="false" color="#000000" opacity="0"/>
                  <v:fill on="true" color="#70ad47"/>
                </v:shape>
                <v:shape id="Shape 2012" style="position:absolute;width:14149;height:8723;left:14766;top:10190;" coordsize="1414907,872363" path="m176530,0l1414907,872363l0,331470c44831,214122,104140,102743,176530,0x">
                  <v:stroke weight="0pt" endcap="flat" joinstyle="miter" miterlimit="10" on="false" color="#000000" opacity="0"/>
                  <v:fill on="true" color="#ff0000"/>
                </v:shape>
                <v:shape id="Shape 2013" style="position:absolute;width:12383;height:11062;left:16531;top:7851;" coordsize="1238377,1106297" path="m203708,0l1238377,1106297l0,233934c59690,149225,128016,70866,203708,0x">
                  <v:stroke weight="0pt" endcap="flat" joinstyle="miter" miterlimit="10" on="false" color="#000000" opacity="0"/>
                  <v:fill on="true" color="#548235"/>
                </v:shape>
                <v:shape id="Shape 2014" style="position:absolute;width:10346;height:12937;left:18568;top:5976;" coordsize="1034669,1293749" path="m246888,0l1034669,1293749l0,187452c75565,116713,158369,53848,246888,0x">
                  <v:stroke weight="0pt" endcap="flat" joinstyle="miter" miterlimit="10" on="false" color="#000000" opacity="0"/>
                  <v:fill on="true" color="#636363"/>
                </v:shape>
                <v:shape id="Shape 2015" style="position:absolute;width:7877;height:14270;left:21037;top:4643;" coordsize="787781,1427099" path="m280035,0l787781,1427099l0,133350c88519,79375,182372,34671,280035,0x">
                  <v:stroke weight="0pt" endcap="flat" joinstyle="miter" miterlimit="10" on="false" color="#000000" opacity="0"/>
                  <v:fill on="true" color="#997300"/>
                </v:shape>
                <v:shape id="Shape 2016" style="position:absolute;width:5077;height:15147;left:23837;top:3766;" coordsize="507746,1514729" path="m507619,0l507746,1514729l0,87630c162941,29591,334645,0,507619,0x">
                  <v:stroke weight="0pt" endcap="flat" joinstyle="miter" miterlimit="10" on="false" color="#000000" opacity="0"/>
                  <v:fill on="true" color="#264478"/>
                </v:shape>
                <v:shape id="Shape 2017" style="position:absolute;width:182;height:2590;left:22219;top:2651;" coordsize="18288,259080" path="m18288,259080l0,0">
                  <v:stroke weight="0.72pt" endcap="flat" joinstyle="round" on="true" color="#a6a6a6"/>
                  <v:fill on="false" color="#000000" opacity="0"/>
                </v:shape>
                <v:shape id="Shape 2018" style="position:absolute;width:30;height:1432;left:26304;top:2560;" coordsize="3048,143256" path="m3048,143256l0,0">
                  <v:stroke weight="0.72pt" endcap="flat" joinstyle="round" on="true" color="#a6a6a6"/>
                  <v:fill on="false" color="#000000" opacity="0"/>
                </v:shape>
                <v:rect id="Rectangle 2019" style="position:absolute;width:3071;height:1713;left:42748;top:9229;" filled="f" stroked="f">
                  <v:textbox inset="0,0,0,0">
                    <w:txbxContent>
                      <w:p>
                        <w:pPr>
                          <w:spacing w:before="0" w:after="160" w:line="259" w:lineRule="auto"/>
                          <w:ind w:left="0" w:right="0" w:firstLine="0"/>
                          <w:jc w:val="left"/>
                        </w:pPr>
                        <w:r>
                          <w:rPr>
                            <w:rFonts w:cs="Calibri" w:hAnsi="Calibri" w:eastAsia="Calibri" w:ascii="Calibri"/>
                            <w:b w:val="1"/>
                            <w:color w:val="5b9bd5"/>
                            <w:sz w:val="20"/>
                          </w:rPr>
                          <w:t xml:space="preserve">inne</w:t>
                        </w:r>
                      </w:p>
                    </w:txbxContent>
                  </v:textbox>
                </v:rect>
                <v:rect id="Rectangle 2020" style="position:absolute;width:846;height:1713;left:45064;top:9229;" filled="f" stroked="f">
                  <v:textbox inset="0,0,0,0">
                    <w:txbxContent>
                      <w:p>
                        <w:pPr>
                          <w:spacing w:before="0" w:after="160" w:line="259" w:lineRule="auto"/>
                          <w:ind w:left="0" w:right="0" w:firstLine="0"/>
                          <w:jc w:val="left"/>
                        </w:pPr>
                        <w:r>
                          <w:rPr>
                            <w:rFonts w:cs="Calibri" w:hAnsi="Calibri" w:eastAsia="Calibri" w:ascii="Calibri"/>
                            <w:b w:val="1"/>
                            <w:color w:val="5b9bd5"/>
                            <w:sz w:val="20"/>
                          </w:rPr>
                          <w:t xml:space="preserve">; </w:t>
                        </w:r>
                      </w:p>
                    </w:txbxContent>
                  </v:textbox>
                </v:rect>
                <v:rect id="Rectangle 83493" style="position:absolute;width:2501;height:1713;left:46972;top:9229;" filled="f" stroked="f">
                  <v:textbox inset="0,0,0,0">
                    <w:txbxContent>
                      <w:p>
                        <w:pPr>
                          <w:spacing w:before="0" w:after="160" w:line="259" w:lineRule="auto"/>
                          <w:ind w:left="0" w:right="0" w:firstLine="0"/>
                          <w:jc w:val="left"/>
                        </w:pPr>
                        <w:r>
                          <w:rPr>
                            <w:rFonts w:cs="Calibri" w:hAnsi="Calibri" w:eastAsia="Calibri" w:ascii="Calibri"/>
                            <w:b w:val="1"/>
                            <w:color w:val="5b9bd5"/>
                            <w:sz w:val="20"/>
                          </w:rPr>
                          <w:t xml:space="preserve">,1%</w:t>
                        </w:r>
                      </w:p>
                    </w:txbxContent>
                  </v:textbox>
                </v:rect>
                <v:rect id="Rectangle 83492" style="position:absolute;width:1705;height:1713;left:45689;top:9229;" filled="f" stroked="f">
                  <v:textbox inset="0,0,0,0">
                    <w:txbxContent>
                      <w:p>
                        <w:pPr>
                          <w:spacing w:before="0" w:after="160" w:line="259" w:lineRule="auto"/>
                          <w:ind w:left="0" w:right="0" w:firstLine="0"/>
                          <w:jc w:val="left"/>
                        </w:pPr>
                        <w:r>
                          <w:rPr>
                            <w:rFonts w:cs="Calibri" w:hAnsi="Calibri" w:eastAsia="Calibri" w:ascii="Calibri"/>
                            <w:b w:val="1"/>
                            <w:color w:val="5b9bd5"/>
                            <w:sz w:val="20"/>
                          </w:rPr>
                          <w:t xml:space="preserve">32</w:t>
                        </w:r>
                      </w:p>
                    </w:txbxContent>
                  </v:textbox>
                </v:rect>
                <v:rect id="Rectangle 2022" style="position:absolute;width:3442;height:1713;left:39804;top:31262;" filled="f" stroked="f">
                  <v:textbox inset="0,0,0,0">
                    <w:txbxContent>
                      <w:p>
                        <w:pPr>
                          <w:spacing w:before="0" w:after="160" w:line="259" w:lineRule="auto"/>
                          <w:ind w:left="0" w:right="0" w:firstLine="0"/>
                          <w:jc w:val="left"/>
                        </w:pPr>
                        <w:r>
                          <w:rPr>
                            <w:rFonts w:cs="Calibri" w:hAnsi="Calibri" w:eastAsia="Calibri" w:ascii="Calibri"/>
                            <w:b w:val="1"/>
                            <w:color w:val="ed7d31"/>
                            <w:sz w:val="20"/>
                          </w:rPr>
                          <w:t xml:space="preserve">pierś</w:t>
                        </w:r>
                      </w:p>
                    </w:txbxContent>
                  </v:textbox>
                </v:rect>
                <v:rect id="Rectangle 2023" style="position:absolute;width:846;height:1713;left:42397;top:31262;" filled="f" stroked="f">
                  <v:textbox inset="0,0,0,0">
                    <w:txbxContent>
                      <w:p>
                        <w:pPr>
                          <w:spacing w:before="0" w:after="160" w:line="259" w:lineRule="auto"/>
                          <w:ind w:left="0" w:right="0" w:firstLine="0"/>
                          <w:jc w:val="left"/>
                        </w:pPr>
                        <w:r>
                          <w:rPr>
                            <w:rFonts w:cs="Calibri" w:hAnsi="Calibri" w:eastAsia="Calibri" w:ascii="Calibri"/>
                            <w:b w:val="1"/>
                            <w:color w:val="ed7d31"/>
                            <w:sz w:val="20"/>
                          </w:rPr>
                          <w:t xml:space="preserve">; </w:t>
                        </w:r>
                      </w:p>
                    </w:txbxContent>
                  </v:textbox>
                </v:rect>
                <v:rect id="Rectangle 83503" style="position:absolute;width:2501;height:1713;left:44320;top:31262;" filled="f" stroked="f">
                  <v:textbox inset="0,0,0,0">
                    <w:txbxContent>
                      <w:p>
                        <w:pPr>
                          <w:spacing w:before="0" w:after="160" w:line="259" w:lineRule="auto"/>
                          <w:ind w:left="0" w:right="0" w:firstLine="0"/>
                          <w:jc w:val="left"/>
                        </w:pPr>
                        <w:r>
                          <w:rPr>
                            <w:rFonts w:cs="Calibri" w:hAnsi="Calibri" w:eastAsia="Calibri" w:ascii="Calibri"/>
                            <w:b w:val="1"/>
                            <w:color w:val="ed7d31"/>
                            <w:sz w:val="20"/>
                          </w:rPr>
                          <w:t xml:space="preserve">,9%</w:t>
                        </w:r>
                      </w:p>
                    </w:txbxContent>
                  </v:textbox>
                </v:rect>
                <v:rect id="Rectangle 83502" style="position:absolute;width:1705;height:1713;left:43037;top:31262;" filled="f" stroked="f">
                  <v:textbox inset="0,0,0,0">
                    <w:txbxContent>
                      <w:p>
                        <w:pPr>
                          <w:spacing w:before="0" w:after="160" w:line="259" w:lineRule="auto"/>
                          <w:ind w:left="0" w:right="0" w:firstLine="0"/>
                          <w:jc w:val="left"/>
                        </w:pPr>
                        <w:r>
                          <w:rPr>
                            <w:rFonts w:cs="Calibri" w:hAnsi="Calibri" w:eastAsia="Calibri" w:ascii="Calibri"/>
                            <w:b w:val="1"/>
                            <w:color w:val="ed7d31"/>
                            <w:sz w:val="20"/>
                          </w:rPr>
                          <w:t xml:space="preserve">13</w:t>
                        </w:r>
                      </w:p>
                    </w:txbxContent>
                  </v:textbox>
                </v:rect>
                <v:rect id="Rectangle 2025" style="position:absolute;width:3879;height:1713;left:19759;top:34767;" filled="f" stroked="f">
                  <v:textbox inset="0,0,0,0">
                    <w:txbxContent>
                      <w:p>
                        <w:pPr>
                          <w:spacing w:before="0" w:after="160" w:line="259" w:lineRule="auto"/>
                          <w:ind w:left="0" w:right="0" w:firstLine="0"/>
                          <w:jc w:val="left"/>
                        </w:pPr>
                        <w:r>
                          <w:rPr>
                            <w:rFonts w:cs="Calibri" w:hAnsi="Calibri" w:eastAsia="Calibri" w:ascii="Calibri"/>
                            <w:b w:val="1"/>
                            <w:color w:val="a5a5a5"/>
                            <w:sz w:val="20"/>
                          </w:rPr>
                          <w:t xml:space="preserve">płuco</w:t>
                        </w:r>
                      </w:p>
                    </w:txbxContent>
                  </v:textbox>
                </v:rect>
                <v:rect id="Rectangle 2026" style="position:absolute;width:846;height:1713;left:22686;top:34767;" filled="f" stroked="f">
                  <v:textbox inset="0,0,0,0">
                    <w:txbxContent>
                      <w:p>
                        <w:pPr>
                          <w:spacing w:before="0" w:after="160" w:line="259" w:lineRule="auto"/>
                          <w:ind w:left="0" w:right="0" w:firstLine="0"/>
                          <w:jc w:val="left"/>
                        </w:pPr>
                        <w:r>
                          <w:rPr>
                            <w:rFonts w:cs="Calibri" w:hAnsi="Calibri" w:eastAsia="Calibri" w:ascii="Calibri"/>
                            <w:b w:val="1"/>
                            <w:color w:val="a5a5a5"/>
                            <w:sz w:val="20"/>
                          </w:rPr>
                          <w:t xml:space="preserve">; </w:t>
                        </w:r>
                      </w:p>
                    </w:txbxContent>
                  </v:textbox>
                </v:rect>
                <v:rect id="Rectangle 83505" style="position:absolute;width:2501;height:1713;left:24593;top:34767;" filled="f" stroked="f">
                  <v:textbox inset="0,0,0,0">
                    <w:txbxContent>
                      <w:p>
                        <w:pPr>
                          <w:spacing w:before="0" w:after="160" w:line="259" w:lineRule="auto"/>
                          <w:ind w:left="0" w:right="0" w:firstLine="0"/>
                          <w:jc w:val="left"/>
                        </w:pPr>
                        <w:r>
                          <w:rPr>
                            <w:rFonts w:cs="Calibri" w:hAnsi="Calibri" w:eastAsia="Calibri" w:ascii="Calibri"/>
                            <w:b w:val="1"/>
                            <w:color w:val="a5a5a5"/>
                            <w:sz w:val="20"/>
                          </w:rPr>
                          <w:t xml:space="preserve">,9%</w:t>
                        </w:r>
                      </w:p>
                    </w:txbxContent>
                  </v:textbox>
                </v:rect>
                <v:rect id="Rectangle 83504" style="position:absolute;width:1705;height:1713;left:23310;top:34767;" filled="f" stroked="f">
                  <v:textbox inset="0,0,0,0">
                    <w:txbxContent>
                      <w:p>
                        <w:pPr>
                          <w:spacing w:before="0" w:after="160" w:line="259" w:lineRule="auto"/>
                          <w:ind w:left="0" w:right="0" w:firstLine="0"/>
                          <w:jc w:val="left"/>
                        </w:pPr>
                        <w:r>
                          <w:rPr>
                            <w:rFonts w:cs="Calibri" w:hAnsi="Calibri" w:eastAsia="Calibri" w:ascii="Calibri"/>
                            <w:b w:val="1"/>
                            <w:color w:val="a5a5a5"/>
                            <w:sz w:val="20"/>
                          </w:rPr>
                          <w:t xml:space="preserve">15</w:t>
                        </w:r>
                      </w:p>
                    </w:txbxContent>
                  </v:textbox>
                </v:rect>
                <v:rect id="Rectangle 2028" style="position:absolute;width:5667;height:1713;left:8763;top:29241;" filled="f" stroked="f">
                  <v:textbox inset="0,0,0,0">
                    <w:txbxContent>
                      <w:p>
                        <w:pPr>
                          <w:spacing w:before="0" w:after="160" w:line="259" w:lineRule="auto"/>
                          <w:ind w:left="0" w:right="0" w:firstLine="0"/>
                          <w:jc w:val="left"/>
                        </w:pPr>
                        <w:r>
                          <w:rPr>
                            <w:rFonts w:cs="Calibri" w:hAnsi="Calibri" w:eastAsia="Calibri" w:ascii="Calibri"/>
                            <w:b w:val="1"/>
                            <w:color w:val="ffc000"/>
                            <w:sz w:val="20"/>
                          </w:rPr>
                          <w:t xml:space="preserve">trzustka</w:t>
                        </w:r>
                      </w:p>
                    </w:txbxContent>
                  </v:textbox>
                </v:rect>
                <v:rect id="Rectangle 2029" style="position:absolute;width:846;height:1713;left:13030;top:29241;" filled="f" stroked="f">
                  <v:textbox inset="0,0,0,0">
                    <w:txbxContent>
                      <w:p>
                        <w:pPr>
                          <w:spacing w:before="0" w:after="160" w:line="259" w:lineRule="auto"/>
                          <w:ind w:left="0" w:right="0" w:firstLine="0"/>
                          <w:jc w:val="left"/>
                        </w:pPr>
                        <w:r>
                          <w:rPr>
                            <w:rFonts w:cs="Calibri" w:hAnsi="Calibri" w:eastAsia="Calibri" w:ascii="Calibri"/>
                            <w:b w:val="1"/>
                            <w:color w:val="ffc000"/>
                            <w:sz w:val="20"/>
                          </w:rPr>
                          <w:t xml:space="preserve">; </w:t>
                        </w:r>
                      </w:p>
                    </w:txbxContent>
                  </v:textbox>
                </v:rect>
                <v:rect id="Rectangle 83501" style="position:absolute;width:2503;height:1713;left:14296;top:29241;" filled="f" stroked="f">
                  <v:textbox inset="0,0,0,0">
                    <w:txbxContent>
                      <w:p>
                        <w:pPr>
                          <w:spacing w:before="0" w:after="160" w:line="259" w:lineRule="auto"/>
                          <w:ind w:left="0" w:right="0" w:firstLine="0"/>
                          <w:jc w:val="left"/>
                        </w:pPr>
                        <w:r>
                          <w:rPr>
                            <w:rFonts w:cs="Calibri" w:hAnsi="Calibri" w:eastAsia="Calibri" w:ascii="Calibri"/>
                            <w:b w:val="1"/>
                            <w:color w:val="ffc000"/>
                            <w:sz w:val="20"/>
                          </w:rPr>
                          <w:t xml:space="preserve">,6%</w:t>
                        </w:r>
                      </w:p>
                    </w:txbxContent>
                  </v:textbox>
                </v:rect>
                <v:rect id="Rectangle 83500" style="position:absolute;width:852;height:1713;left:13655;top:29241;" filled="f" stroked="f">
                  <v:textbox inset="0,0,0,0">
                    <w:txbxContent>
                      <w:p>
                        <w:pPr>
                          <w:spacing w:before="0" w:after="160" w:line="259" w:lineRule="auto"/>
                          <w:ind w:left="0" w:right="0" w:firstLine="0"/>
                          <w:jc w:val="left"/>
                        </w:pPr>
                        <w:r>
                          <w:rPr>
                            <w:rFonts w:cs="Calibri" w:hAnsi="Calibri" w:eastAsia="Calibri" w:ascii="Calibri"/>
                            <w:b w:val="1"/>
                            <w:color w:val="ffc000"/>
                            <w:sz w:val="20"/>
                          </w:rPr>
                          <w:t xml:space="preserve">5</w:t>
                        </w:r>
                      </w:p>
                    </w:txbxContent>
                  </v:textbox>
                </v:rect>
                <v:rect id="Rectangle 2031" style="position:absolute;width:6700;height:1713;left:4900;top:22847;" filled="f" stroked="f">
                  <v:textbox inset="0,0,0,0">
                    <w:txbxContent>
                      <w:p>
                        <w:pPr>
                          <w:spacing w:before="0" w:after="160" w:line="259" w:lineRule="auto"/>
                          <w:ind w:left="0" w:right="0" w:firstLine="0"/>
                          <w:jc w:val="left"/>
                        </w:pPr>
                        <w:r>
                          <w:rPr>
                            <w:rFonts w:cs="Calibri" w:hAnsi="Calibri" w:eastAsia="Calibri" w:ascii="Calibri"/>
                            <w:b w:val="1"/>
                            <w:color w:val="4472c4"/>
                            <w:sz w:val="20"/>
                          </w:rPr>
                          <w:t xml:space="preserve">okrężnica</w:t>
                        </w:r>
                      </w:p>
                    </w:txbxContent>
                  </v:textbox>
                </v:rect>
                <v:rect id="Rectangle 2032" style="position:absolute;width:846;height:1713;left:9945;top:22847;" filled="f" stroked="f">
                  <v:textbox inset="0,0,0,0">
                    <w:txbxContent>
                      <w:p>
                        <w:pPr>
                          <w:spacing w:before="0" w:after="160" w:line="259" w:lineRule="auto"/>
                          <w:ind w:left="0" w:right="0" w:firstLine="0"/>
                          <w:jc w:val="left"/>
                        </w:pPr>
                        <w:r>
                          <w:rPr>
                            <w:rFonts w:cs="Calibri" w:hAnsi="Calibri" w:eastAsia="Calibri" w:ascii="Calibri"/>
                            <w:b w:val="1"/>
                            <w:color w:val="4472c4"/>
                            <w:sz w:val="20"/>
                          </w:rPr>
                          <w:t xml:space="preserve">; </w:t>
                        </w:r>
                      </w:p>
                    </w:txbxContent>
                  </v:textbox>
                </v:rect>
                <v:rect id="Rectangle 83499" style="position:absolute;width:2503;height:1713;left:11211;top:22847;" filled="f" stroked="f">
                  <v:textbox inset="0,0,0,0">
                    <w:txbxContent>
                      <w:p>
                        <w:pPr>
                          <w:spacing w:before="0" w:after="160" w:line="259" w:lineRule="auto"/>
                          <w:ind w:left="0" w:right="0" w:firstLine="0"/>
                          <w:jc w:val="left"/>
                        </w:pPr>
                        <w:r>
                          <w:rPr>
                            <w:rFonts w:cs="Calibri" w:hAnsi="Calibri" w:eastAsia="Calibri" w:ascii="Calibri"/>
                            <w:b w:val="1"/>
                            <w:color w:val="4472c4"/>
                            <w:sz w:val="20"/>
                          </w:rPr>
                          <w:t xml:space="preserve">,0%</w:t>
                        </w:r>
                      </w:p>
                    </w:txbxContent>
                  </v:textbox>
                </v:rect>
                <v:rect id="Rectangle 83498" style="position:absolute;width:852;height:1713;left:10570;top:22847;" filled="f" stroked="f">
                  <v:textbox inset="0,0,0,0">
                    <w:txbxContent>
                      <w:p>
                        <w:pPr>
                          <w:spacing w:before="0" w:after="160" w:line="259" w:lineRule="auto"/>
                          <w:ind w:left="0" w:right="0" w:firstLine="0"/>
                          <w:jc w:val="left"/>
                        </w:pPr>
                        <w:r>
                          <w:rPr>
                            <w:rFonts w:cs="Calibri" w:hAnsi="Calibri" w:eastAsia="Calibri" w:ascii="Calibri"/>
                            <w:b w:val="1"/>
                            <w:color w:val="4472c4"/>
                            <w:sz w:val="20"/>
                          </w:rPr>
                          <w:t xml:space="preserve">8</w:t>
                        </w:r>
                      </w:p>
                    </w:txbxContent>
                  </v:textbox>
                </v:rect>
                <v:rect id="Rectangle 2034" style="position:absolute;width:3805;height:1713;left:6748;top:15525;" filled="f" stroked="f">
                  <v:textbox inset="0,0,0,0">
                    <w:txbxContent>
                      <w:p>
                        <w:pPr>
                          <w:spacing w:before="0" w:after="160" w:line="259" w:lineRule="auto"/>
                          <w:ind w:left="0" w:right="0" w:firstLine="0"/>
                          <w:jc w:val="left"/>
                        </w:pPr>
                        <w:r>
                          <w:rPr>
                            <w:rFonts w:cs="Calibri" w:hAnsi="Calibri" w:eastAsia="Calibri" w:ascii="Calibri"/>
                            <w:b w:val="1"/>
                            <w:color w:val="70ad47"/>
                            <w:sz w:val="20"/>
                          </w:rPr>
                          <w:t xml:space="preserve">jajnik</w:t>
                        </w:r>
                      </w:p>
                    </w:txbxContent>
                  </v:textbox>
                </v:rect>
                <v:rect id="Rectangle 2035" style="position:absolute;width:846;height:1713;left:9613;top:15525;" filled="f" stroked="f">
                  <v:textbox inset="0,0,0,0">
                    <w:txbxContent>
                      <w:p>
                        <w:pPr>
                          <w:spacing w:before="0" w:after="160" w:line="259" w:lineRule="auto"/>
                          <w:ind w:left="0" w:right="0" w:firstLine="0"/>
                          <w:jc w:val="left"/>
                        </w:pPr>
                        <w:r>
                          <w:rPr>
                            <w:rFonts w:cs="Calibri" w:hAnsi="Calibri" w:eastAsia="Calibri" w:ascii="Calibri"/>
                            <w:b w:val="1"/>
                            <w:color w:val="70ad47"/>
                            <w:sz w:val="20"/>
                          </w:rPr>
                          <w:t xml:space="preserve">; </w:t>
                        </w:r>
                      </w:p>
                    </w:txbxContent>
                  </v:textbox>
                </v:rect>
                <v:rect id="Rectangle 83497" style="position:absolute;width:2503;height:1713;left:10895;top:15525;" filled="f" stroked="f">
                  <v:textbox inset="0,0,0,0">
                    <w:txbxContent>
                      <w:p>
                        <w:pPr>
                          <w:spacing w:before="0" w:after="160" w:line="259" w:lineRule="auto"/>
                          <w:ind w:left="0" w:right="0" w:firstLine="0"/>
                          <w:jc w:val="left"/>
                        </w:pPr>
                        <w:r>
                          <w:rPr>
                            <w:rFonts w:cs="Calibri" w:hAnsi="Calibri" w:eastAsia="Calibri" w:ascii="Calibri"/>
                            <w:b w:val="1"/>
                            <w:color w:val="70ad47"/>
                            <w:sz w:val="20"/>
                          </w:rPr>
                          <w:t xml:space="preserve">,2%</w:t>
                        </w:r>
                      </w:p>
                    </w:txbxContent>
                  </v:textbox>
                </v:rect>
                <v:rect id="Rectangle 83496" style="position:absolute;width:852;height:1713;left:10253;top:15525;" filled="f" stroked="f">
                  <v:textbox inset="0,0,0,0">
                    <w:txbxContent>
                      <w:p>
                        <w:pPr>
                          <w:spacing w:before="0" w:after="160" w:line="259" w:lineRule="auto"/>
                          <w:ind w:left="0" w:right="0" w:firstLine="0"/>
                          <w:jc w:val="left"/>
                        </w:pPr>
                        <w:r>
                          <w:rPr>
                            <w:rFonts w:cs="Calibri" w:hAnsi="Calibri" w:eastAsia="Calibri" w:ascii="Calibri"/>
                            <w:b w:val="1"/>
                            <w:color w:val="70ad47"/>
                            <w:sz w:val="20"/>
                          </w:rPr>
                          <w:t xml:space="preserve">6</w:t>
                        </w:r>
                      </w:p>
                    </w:txbxContent>
                  </v:textbox>
                </v:rect>
                <v:rect id="Rectangle 2037" style="position:absolute;width:9426;height:1713;left:4108;top:10478;" filled="f" stroked="f">
                  <v:textbox inset="0,0,0,0">
                    <w:txbxContent>
                      <w:p>
                        <w:pPr>
                          <w:spacing w:before="0" w:after="160" w:line="259" w:lineRule="auto"/>
                          <w:ind w:left="0" w:right="0" w:firstLine="0"/>
                          <w:jc w:val="left"/>
                        </w:pPr>
                        <w:r>
                          <w:rPr>
                            <w:rFonts w:cs="Calibri" w:hAnsi="Calibri" w:eastAsia="Calibri" w:ascii="Calibri"/>
                            <w:b w:val="1"/>
                            <w:color w:val="ff0000"/>
                            <w:sz w:val="20"/>
                          </w:rPr>
                          <w:t xml:space="preserve">szyjka macicy</w:t>
                        </w:r>
                      </w:p>
                    </w:txbxContent>
                  </v:textbox>
                </v:rect>
                <v:rect id="Rectangle 2038" style="position:absolute;width:846;height:1713;left:11195;top:10478;" filled="f" stroked="f">
                  <v:textbox inset="0,0,0,0">
                    <w:txbxContent>
                      <w:p>
                        <w:pPr>
                          <w:spacing w:before="0" w:after="160" w:line="259" w:lineRule="auto"/>
                          <w:ind w:left="0" w:right="0" w:firstLine="0"/>
                          <w:jc w:val="left"/>
                        </w:pPr>
                        <w:r>
                          <w:rPr>
                            <w:rFonts w:cs="Calibri" w:hAnsi="Calibri" w:eastAsia="Calibri" w:ascii="Calibri"/>
                            <w:b w:val="1"/>
                            <w:color w:val="ff0000"/>
                            <w:sz w:val="20"/>
                          </w:rPr>
                          <w:t xml:space="preserve">; </w:t>
                        </w:r>
                      </w:p>
                    </w:txbxContent>
                  </v:textbox>
                </v:rect>
                <v:rect id="Rectangle 83495" style="position:absolute;width:2503;height:1713;left:12476;top:10478;" filled="f" stroked="f">
                  <v:textbox inset="0,0,0,0">
                    <w:txbxContent>
                      <w:p>
                        <w:pPr>
                          <w:spacing w:before="0" w:after="160" w:line="259" w:lineRule="auto"/>
                          <w:ind w:left="0" w:right="0" w:firstLine="0"/>
                          <w:jc w:val="left"/>
                        </w:pPr>
                        <w:r>
                          <w:rPr>
                            <w:rFonts w:cs="Calibri" w:hAnsi="Calibri" w:eastAsia="Calibri" w:ascii="Calibri"/>
                            <w:b w:val="1"/>
                            <w:color w:val="ff0000"/>
                            <w:sz w:val="20"/>
                          </w:rPr>
                          <w:t xml:space="preserve">,0%</w:t>
                        </w:r>
                      </w:p>
                    </w:txbxContent>
                  </v:textbox>
                </v:rect>
                <v:rect id="Rectangle 83494" style="position:absolute;width:852;height:1713;left:11835;top:10478;" filled="f" stroked="f">
                  <v:textbox inset="0,0,0,0">
                    <w:txbxContent>
                      <w:p>
                        <w:pPr>
                          <w:spacing w:before="0" w:after="160" w:line="259" w:lineRule="auto"/>
                          <w:ind w:left="0" w:right="0" w:firstLine="0"/>
                          <w:jc w:val="left"/>
                        </w:pPr>
                        <w:r>
                          <w:rPr>
                            <w:rFonts w:cs="Calibri" w:hAnsi="Calibri" w:eastAsia="Calibri" w:ascii="Calibri"/>
                            <w:b w:val="1"/>
                            <w:color w:val="ff0000"/>
                            <w:sz w:val="20"/>
                          </w:rPr>
                          <w:t xml:space="preserve">4</w:t>
                        </w:r>
                      </w:p>
                    </w:txbxContent>
                  </v:textbox>
                </v:rect>
                <v:rect id="Rectangle 2040" style="position:absolute;width:6964;height:1713;left:8028;top:7213;" filled="f" stroked="f">
                  <v:textbox inset="0,0,0,0">
                    <w:txbxContent>
                      <w:p>
                        <w:pPr>
                          <w:spacing w:before="0" w:after="160" w:line="259" w:lineRule="auto"/>
                          <w:ind w:left="0" w:right="0" w:firstLine="0"/>
                          <w:jc w:val="left"/>
                        </w:pPr>
                        <w:r>
                          <w:rPr>
                            <w:rFonts w:cs="Calibri" w:hAnsi="Calibri" w:eastAsia="Calibri" w:ascii="Calibri"/>
                            <w:b w:val="1"/>
                            <w:color w:val="9e480e"/>
                            <w:sz w:val="20"/>
                          </w:rPr>
                          <w:t xml:space="preserve">odbytnica</w:t>
                        </w:r>
                      </w:p>
                    </w:txbxContent>
                  </v:textbox>
                </v:rect>
                <v:rect id="Rectangle 2041" style="position:absolute;width:846;height:1713;left:13274;top:7213;" filled="f" stroked="f">
                  <v:textbox inset="0,0,0,0">
                    <w:txbxContent>
                      <w:p>
                        <w:pPr>
                          <w:spacing w:before="0" w:after="160" w:line="259" w:lineRule="auto"/>
                          <w:ind w:left="0" w:right="0" w:firstLine="0"/>
                          <w:jc w:val="left"/>
                        </w:pPr>
                        <w:r>
                          <w:rPr>
                            <w:rFonts w:cs="Calibri" w:hAnsi="Calibri" w:eastAsia="Calibri" w:ascii="Calibri"/>
                            <w:b w:val="1"/>
                            <w:color w:val="9e480e"/>
                            <w:sz w:val="20"/>
                          </w:rPr>
                          <w:t xml:space="preserve">; </w:t>
                        </w:r>
                      </w:p>
                    </w:txbxContent>
                  </v:textbox>
                </v:rect>
                <v:rect id="Rectangle 83491" style="position:absolute;width:2503;height:1713;left:14540;top:7213;" filled="f" stroked="f">
                  <v:textbox inset="0,0,0,0">
                    <w:txbxContent>
                      <w:p>
                        <w:pPr>
                          <w:spacing w:before="0" w:after="160" w:line="259" w:lineRule="auto"/>
                          <w:ind w:left="0" w:right="0" w:firstLine="0"/>
                          <w:jc w:val="left"/>
                        </w:pPr>
                        <w:r>
                          <w:rPr>
                            <w:rFonts w:cs="Calibri" w:hAnsi="Calibri" w:eastAsia="Calibri" w:ascii="Calibri"/>
                            <w:b w:val="1"/>
                            <w:color w:val="9e480e"/>
                            <w:sz w:val="20"/>
                          </w:rPr>
                          <w:t xml:space="preserve">,3%</w:t>
                        </w:r>
                      </w:p>
                    </w:txbxContent>
                  </v:textbox>
                </v:rect>
                <v:rect id="Rectangle 83490" style="position:absolute;width:852;height:1713;left:13898;top:7213;" filled="f" stroked="f">
                  <v:textbox inset="0,0,0,0">
                    <w:txbxContent>
                      <w:p>
                        <w:pPr>
                          <w:spacing w:before="0" w:after="160" w:line="259" w:lineRule="auto"/>
                          <w:ind w:left="0" w:right="0" w:firstLine="0"/>
                          <w:jc w:val="left"/>
                        </w:pPr>
                        <w:r>
                          <w:rPr>
                            <w:rFonts w:cs="Calibri" w:hAnsi="Calibri" w:eastAsia="Calibri" w:ascii="Calibri"/>
                            <w:b w:val="1"/>
                            <w:color w:val="9e480e"/>
                            <w:sz w:val="20"/>
                          </w:rPr>
                          <w:t xml:space="preserve">3</w:t>
                        </w:r>
                      </w:p>
                    </w:txbxContent>
                  </v:textbox>
                </v:rect>
                <v:rect id="Rectangle 2043" style="position:absolute;width:9082;height:1713;left:8799;top:4885;" filled="f" stroked="f">
                  <v:textbox inset="0,0,0,0">
                    <w:txbxContent>
                      <w:p>
                        <w:pPr>
                          <w:spacing w:before="0" w:after="160" w:line="259" w:lineRule="auto"/>
                          <w:ind w:left="0" w:right="0" w:firstLine="0"/>
                          <w:jc w:val="left"/>
                        </w:pPr>
                        <w:r>
                          <w:rPr>
                            <w:rFonts w:cs="Calibri" w:hAnsi="Calibri" w:eastAsia="Calibri" w:ascii="Calibri"/>
                            <w:b w:val="1"/>
                            <w:color w:val="636363"/>
                            <w:sz w:val="20"/>
                          </w:rPr>
                          <w:t xml:space="preserve">nieokreślone</w:t>
                        </w:r>
                      </w:p>
                    </w:txbxContent>
                  </v:textbox>
                </v:rect>
                <v:rect id="Rectangle 2044" style="position:absolute;width:846;height:1713;left:15645;top:4885;" filled="f" stroked="f">
                  <v:textbox inset="0,0,0,0">
                    <w:txbxContent>
                      <w:p>
                        <w:pPr>
                          <w:spacing w:before="0" w:after="160" w:line="259" w:lineRule="auto"/>
                          <w:ind w:left="0" w:right="0" w:firstLine="0"/>
                          <w:jc w:val="left"/>
                        </w:pPr>
                        <w:r>
                          <w:rPr>
                            <w:rFonts w:cs="Calibri" w:hAnsi="Calibri" w:eastAsia="Calibri" w:ascii="Calibri"/>
                            <w:b w:val="1"/>
                            <w:color w:val="636363"/>
                            <w:sz w:val="20"/>
                          </w:rPr>
                          <w:t xml:space="preserve">; </w:t>
                        </w:r>
                      </w:p>
                    </w:txbxContent>
                  </v:textbox>
                </v:rect>
                <v:rect id="Rectangle 83489" style="position:absolute;width:2503;height:1713;left:16911;top:4885;" filled="f" stroked="f">
                  <v:textbox inset="0,0,0,0">
                    <w:txbxContent>
                      <w:p>
                        <w:pPr>
                          <w:spacing w:before="0" w:after="160" w:line="259" w:lineRule="auto"/>
                          <w:ind w:left="0" w:right="0" w:firstLine="0"/>
                          <w:jc w:val="left"/>
                        </w:pPr>
                        <w:r>
                          <w:rPr>
                            <w:rFonts w:cs="Calibri" w:hAnsi="Calibri" w:eastAsia="Calibri" w:ascii="Calibri"/>
                            <w:b w:val="1"/>
                            <w:color w:val="636363"/>
                            <w:sz w:val="20"/>
                          </w:rPr>
                          <w:t xml:space="preserve">,3%</w:t>
                        </w:r>
                      </w:p>
                    </w:txbxContent>
                  </v:textbox>
                </v:rect>
                <v:rect id="Rectangle 83488" style="position:absolute;width:852;height:1713;left:16269;top:4885;" filled="f" stroked="f">
                  <v:textbox inset="0,0,0,0">
                    <w:txbxContent>
                      <w:p>
                        <w:pPr>
                          <w:spacing w:before="0" w:after="160" w:line="259" w:lineRule="auto"/>
                          <w:ind w:left="0" w:right="0" w:firstLine="0"/>
                          <w:jc w:val="left"/>
                        </w:pPr>
                        <w:r>
                          <w:rPr>
                            <w:rFonts w:cs="Calibri" w:hAnsi="Calibri" w:eastAsia="Calibri" w:ascii="Calibri"/>
                            <w:b w:val="1"/>
                            <w:color w:val="636363"/>
                            <w:sz w:val="20"/>
                          </w:rPr>
                          <w:t xml:space="preserve">3</w:t>
                        </w:r>
                      </w:p>
                    </w:txbxContent>
                  </v:textbox>
                </v:rect>
                <v:rect id="Rectangle 2046" style="position:absolute;width:3751;height:1713;left:16041;top:1709;" filled="f" stroked="f">
                  <v:textbox inset="0,0,0,0">
                    <w:txbxContent>
                      <w:p>
                        <w:pPr>
                          <w:spacing w:before="0" w:after="160" w:line="259" w:lineRule="auto"/>
                          <w:ind w:left="0" w:right="0" w:firstLine="0"/>
                          <w:jc w:val="left"/>
                        </w:pPr>
                        <w:r>
                          <w:rPr>
                            <w:rFonts w:cs="Calibri" w:hAnsi="Calibri" w:eastAsia="Calibri" w:ascii="Calibri"/>
                            <w:b w:val="1"/>
                            <w:color w:val="997300"/>
                            <w:sz w:val="20"/>
                          </w:rPr>
                          <w:t xml:space="preserve">mózg</w:t>
                        </w:r>
                      </w:p>
                    </w:txbxContent>
                  </v:textbox>
                </v:rect>
                <v:rect id="Rectangle 2047" style="position:absolute;width:846;height:1713;left:18860;top:1709;" filled="f" stroked="f">
                  <v:textbox inset="0,0,0,0">
                    <w:txbxContent>
                      <w:p>
                        <w:pPr>
                          <w:spacing w:before="0" w:after="160" w:line="259" w:lineRule="auto"/>
                          <w:ind w:left="0" w:right="0" w:firstLine="0"/>
                          <w:jc w:val="left"/>
                        </w:pPr>
                        <w:r>
                          <w:rPr>
                            <w:rFonts w:cs="Calibri" w:hAnsi="Calibri" w:eastAsia="Calibri" w:ascii="Calibri"/>
                            <w:b w:val="1"/>
                            <w:color w:val="997300"/>
                            <w:sz w:val="20"/>
                          </w:rPr>
                          <w:t xml:space="preserve">; </w:t>
                        </w:r>
                      </w:p>
                    </w:txbxContent>
                  </v:textbox>
                </v:rect>
                <v:rect id="Rectangle 83487" style="position:absolute;width:2503;height:1713;left:20142;top:1709;" filled="f" stroked="f">
                  <v:textbox inset="0,0,0,0">
                    <w:txbxContent>
                      <w:p>
                        <w:pPr>
                          <w:spacing w:before="0" w:after="160" w:line="259" w:lineRule="auto"/>
                          <w:ind w:left="0" w:right="0" w:firstLine="0"/>
                          <w:jc w:val="left"/>
                        </w:pPr>
                        <w:r>
                          <w:rPr>
                            <w:rFonts w:cs="Calibri" w:hAnsi="Calibri" w:eastAsia="Calibri" w:ascii="Calibri"/>
                            <w:b w:val="1"/>
                            <w:color w:val="997300"/>
                            <w:sz w:val="20"/>
                          </w:rPr>
                          <w:t xml:space="preserve">,3%</w:t>
                        </w:r>
                      </w:p>
                    </w:txbxContent>
                  </v:textbox>
                </v:rect>
                <v:rect id="Rectangle 83486" style="position:absolute;width:852;height:1713;left:19500;top:1709;" filled="f" stroked="f">
                  <v:textbox inset="0,0,0,0">
                    <w:txbxContent>
                      <w:p>
                        <w:pPr>
                          <w:spacing w:before="0" w:after="160" w:line="259" w:lineRule="auto"/>
                          <w:ind w:left="0" w:right="0" w:firstLine="0"/>
                          <w:jc w:val="left"/>
                        </w:pPr>
                        <w:r>
                          <w:rPr>
                            <w:rFonts w:cs="Calibri" w:hAnsi="Calibri" w:eastAsia="Calibri" w:ascii="Calibri"/>
                            <w:b w:val="1"/>
                            <w:color w:val="997300"/>
                            <w:sz w:val="20"/>
                          </w:rPr>
                          <w:t xml:space="preserve">3</w:t>
                        </w:r>
                      </w:p>
                    </w:txbxContent>
                  </v:textbox>
                </v:rect>
                <v:rect id="Rectangle 2049" style="position:absolute;width:9612;height:1713;left:26502;top:1609;" filled="f" stroked="f">
                  <v:textbox inset="0,0,0,0">
                    <w:txbxContent>
                      <w:p>
                        <w:pPr>
                          <w:spacing w:before="0" w:after="160" w:line="259" w:lineRule="auto"/>
                          <w:ind w:left="0" w:right="0" w:firstLine="0"/>
                          <w:jc w:val="left"/>
                        </w:pPr>
                        <w:r>
                          <w:rPr>
                            <w:rFonts w:cs="Calibri" w:hAnsi="Calibri" w:eastAsia="Calibri" w:ascii="Calibri"/>
                            <w:b w:val="1"/>
                            <w:color w:val="264478"/>
                            <w:sz w:val="20"/>
                          </w:rPr>
                          <w:t xml:space="preserve">żołądek; 5,5%</w:t>
                        </w:r>
                      </w:p>
                    </w:txbxContent>
                  </v:textbox>
                </v:rect>
                <v:shape id="Shape 2050" style="position:absolute;width:57820;height:37825;left:0;top:0;" coordsize="5782057,3782568" path="m0,3782568l5782057,3782568l5782057,0l0,0x">
                  <v:stroke weight="0.72pt" endcap="flat" joinstyle="round" on="true" color="#d9d9d9"/>
                  <v:fill on="false" color="#000000" opacity="0"/>
                </v:shape>
              </v:group>
            </w:pict>
          </mc:Fallback>
        </mc:AlternateContent>
      </w:r>
    </w:p>
    <w:p w:rsidR="00AC590F" w:rsidRDefault="001406DD">
      <w:pPr>
        <w:spacing w:after="126"/>
        <w:ind w:left="72" w:right="300"/>
        <w:jc w:val="left"/>
      </w:pPr>
      <w:r>
        <w:rPr>
          <w:b/>
        </w:rPr>
        <w:t xml:space="preserve">Rycina 4. Struktura zgonów z powodu nowotworów złośliwych u kobiet w 2013 r.  </w:t>
      </w:r>
    </w:p>
    <w:p w:rsidR="00AC590F" w:rsidRDefault="001406DD">
      <w:pPr>
        <w:spacing w:after="129" w:line="269" w:lineRule="auto"/>
        <w:ind w:left="72" w:right="300"/>
      </w:pPr>
      <w:r>
        <w:rPr>
          <w:i/>
        </w:rPr>
        <w:t xml:space="preserve">Źródło: opracowanie własne na podstawie KRN.  </w:t>
      </w:r>
    </w:p>
    <w:p w:rsidR="00AC590F" w:rsidRDefault="001406DD">
      <w:pPr>
        <w:spacing w:after="139" w:line="259" w:lineRule="auto"/>
        <w:ind w:left="77" w:right="0" w:firstLine="0"/>
        <w:jc w:val="left"/>
      </w:pPr>
      <w:r>
        <w:t xml:space="preserve"> </w:t>
      </w:r>
    </w:p>
    <w:p w:rsidR="00AC590F" w:rsidRDefault="001406DD">
      <w:pPr>
        <w:ind w:left="62" w:right="309" w:firstLine="708"/>
      </w:pPr>
      <w:r>
        <w:t xml:space="preserve">W 2013 r. </w:t>
      </w:r>
      <w:r>
        <w:t xml:space="preserve">odnotowano 1669 zgonów z powodu nowotworu złośliwego szyjki macicy. Współczynnik umieralności wyniósł około 8,4 przypadku na 100 tys., natomiast współczynnik standaryzowany – 4,63/ 100 tys. [7, 12]. </w:t>
      </w:r>
    </w:p>
    <w:p w:rsidR="00AC590F" w:rsidRDefault="001406DD">
      <w:pPr>
        <w:spacing w:after="6"/>
        <w:ind w:left="62" w:right="309" w:firstLine="708"/>
      </w:pPr>
      <w:r>
        <w:t>Od początku lat 80. XX w. obserwuje się spadek umieralno</w:t>
      </w:r>
      <w:r>
        <w:t xml:space="preserve">ści z powodu nowotworów złośliwych szyjki macicy – współczynnik standaryzowany umieralności zmniejszył się o ponad 45% (ryc. </w:t>
      </w:r>
    </w:p>
    <w:p w:rsidR="00AC590F" w:rsidRDefault="001406DD">
      <w:pPr>
        <w:ind w:left="72" w:right="309"/>
      </w:pPr>
      <w:r>
        <w:t xml:space="preserve">5) [7, 12]. </w:t>
      </w:r>
    </w:p>
    <w:p w:rsidR="00AC590F" w:rsidRDefault="001406DD">
      <w:pPr>
        <w:spacing w:after="0" w:line="259" w:lineRule="auto"/>
        <w:ind w:left="77" w:right="0" w:firstLine="0"/>
        <w:jc w:val="left"/>
      </w:pPr>
      <w:r>
        <w:t xml:space="preserve"> </w:t>
      </w:r>
    </w:p>
    <w:p w:rsidR="00AC590F" w:rsidRDefault="001406DD">
      <w:pPr>
        <w:spacing w:after="79" w:line="259" w:lineRule="auto"/>
        <w:ind w:left="74" w:right="0" w:firstLine="0"/>
        <w:jc w:val="left"/>
      </w:pPr>
      <w:r>
        <w:rPr>
          <w:noProof/>
        </w:rPr>
        <w:lastRenderedPageBreak/>
        <w:drawing>
          <wp:inline distT="0" distB="0" distL="0" distR="0">
            <wp:extent cx="4638294" cy="2850642"/>
            <wp:effectExtent l="0" t="0" r="0" b="0"/>
            <wp:docPr id="2136" name="Picture 2136"/>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53"/>
                    <a:stretch>
                      <a:fillRect/>
                    </a:stretch>
                  </pic:blipFill>
                  <pic:spPr>
                    <a:xfrm>
                      <a:off x="0" y="0"/>
                      <a:ext cx="4638294" cy="2850642"/>
                    </a:xfrm>
                    <a:prstGeom prst="rect">
                      <a:avLst/>
                    </a:prstGeom>
                  </pic:spPr>
                </pic:pic>
              </a:graphicData>
            </a:graphic>
          </wp:inline>
        </w:drawing>
      </w:r>
      <w:r>
        <w:t xml:space="preserve"> </w:t>
      </w:r>
    </w:p>
    <w:p w:rsidR="00AC590F" w:rsidRDefault="001406DD">
      <w:pPr>
        <w:spacing w:after="5" w:line="383" w:lineRule="auto"/>
        <w:ind w:left="72" w:right="1307"/>
        <w:jc w:val="left"/>
      </w:pPr>
      <w:r>
        <w:rPr>
          <w:b/>
        </w:rPr>
        <w:t xml:space="preserve">Rycina 5. Trendy umieralności na raka szyjki macicy w Polsce w latach 1965–2010 </w:t>
      </w:r>
      <w:r>
        <w:rPr>
          <w:i/>
        </w:rPr>
        <w:t xml:space="preserve">Źródło: KRN. </w:t>
      </w:r>
    </w:p>
    <w:p w:rsidR="00AC590F" w:rsidRDefault="001406DD">
      <w:pPr>
        <w:spacing w:after="136" w:line="259" w:lineRule="auto"/>
        <w:ind w:left="77" w:right="0" w:firstLine="0"/>
        <w:jc w:val="left"/>
      </w:pPr>
      <w:r>
        <w:rPr>
          <w:i/>
        </w:rPr>
        <w:t xml:space="preserve"> </w:t>
      </w:r>
    </w:p>
    <w:p w:rsidR="00AC590F" w:rsidRDefault="001406DD">
      <w:pPr>
        <w:spacing w:after="19" w:line="259" w:lineRule="auto"/>
        <w:ind w:left="10" w:right="309"/>
        <w:jc w:val="right"/>
      </w:pPr>
      <w:r>
        <w:t xml:space="preserve">Większość zgonów z powodu nowotworów złośliwych szyjki macicy występuje między 50. a 69. </w:t>
      </w:r>
    </w:p>
    <w:p w:rsidR="00AC590F" w:rsidRDefault="001406DD">
      <w:pPr>
        <w:ind w:left="72" w:right="309"/>
      </w:pPr>
      <w:r>
        <w:t>rokiem życia (52%). Po 70. roku życia odsetek zgonów w kolejnych 5-letnich grupach wiekowych utrzymuje się na podobnym poziomie i wynosi 8–10. Ryzyko zgonu z powodu t</w:t>
      </w:r>
      <w:r>
        <w:t xml:space="preserve">ego nowotworu systematycznie wzrasta wraz z przechodzeniem do starszych grup wiekowych (ryc. 6) [7, 12]. </w:t>
      </w:r>
    </w:p>
    <w:p w:rsidR="00AC590F" w:rsidRDefault="001406DD">
      <w:pPr>
        <w:spacing w:after="0" w:line="259" w:lineRule="auto"/>
        <w:ind w:left="77" w:right="0" w:firstLine="0"/>
        <w:jc w:val="left"/>
      </w:pPr>
      <w:r>
        <w:t xml:space="preserve"> </w:t>
      </w:r>
    </w:p>
    <w:p w:rsidR="00AC590F" w:rsidRDefault="001406DD">
      <w:pPr>
        <w:spacing w:after="196" w:line="259" w:lineRule="auto"/>
        <w:ind w:left="64" w:right="0" w:firstLine="0"/>
        <w:jc w:val="left"/>
      </w:pPr>
      <w:r>
        <w:rPr>
          <w:noProof/>
        </w:rPr>
        <w:drawing>
          <wp:inline distT="0" distB="0" distL="0" distR="0">
            <wp:extent cx="4587240" cy="2752344"/>
            <wp:effectExtent l="0" t="0" r="0" b="0"/>
            <wp:docPr id="100912" name="Picture 100912"/>
            <wp:cNvGraphicFramePr/>
            <a:graphic xmlns:a="http://schemas.openxmlformats.org/drawingml/2006/main">
              <a:graphicData uri="http://schemas.openxmlformats.org/drawingml/2006/picture">
                <pic:pic xmlns:pic="http://schemas.openxmlformats.org/drawingml/2006/picture">
                  <pic:nvPicPr>
                    <pic:cNvPr id="100912" name="Picture 100912"/>
                    <pic:cNvPicPr/>
                  </pic:nvPicPr>
                  <pic:blipFill>
                    <a:blip r:embed="rId54"/>
                    <a:stretch>
                      <a:fillRect/>
                    </a:stretch>
                  </pic:blipFill>
                  <pic:spPr>
                    <a:xfrm>
                      <a:off x="0" y="0"/>
                      <a:ext cx="4587240" cy="2752344"/>
                    </a:xfrm>
                    <a:prstGeom prst="rect">
                      <a:avLst/>
                    </a:prstGeom>
                  </pic:spPr>
                </pic:pic>
              </a:graphicData>
            </a:graphic>
          </wp:inline>
        </w:drawing>
      </w:r>
    </w:p>
    <w:p w:rsidR="00AC590F" w:rsidRDefault="001406DD">
      <w:pPr>
        <w:spacing w:after="5" w:line="383" w:lineRule="auto"/>
        <w:ind w:left="72" w:right="930"/>
        <w:jc w:val="left"/>
      </w:pPr>
      <w:r>
        <w:rPr>
          <w:b/>
        </w:rPr>
        <w:t xml:space="preserve">Rycina 6. Umieralność na raka szyjki macicy w Polsce w 2013 r. w zależności od wieku </w:t>
      </w:r>
      <w:r>
        <w:rPr>
          <w:i/>
        </w:rPr>
        <w:t xml:space="preserve">Źródło: opracowanie własne na podstawie KRN. </w:t>
      </w:r>
    </w:p>
    <w:p w:rsidR="00AC590F" w:rsidRDefault="001406DD">
      <w:pPr>
        <w:spacing w:after="0" w:line="259" w:lineRule="auto"/>
        <w:ind w:left="77" w:right="0" w:firstLine="0"/>
        <w:jc w:val="left"/>
      </w:pPr>
      <w:r>
        <w:rPr>
          <w:i/>
        </w:rPr>
        <w:t xml:space="preserve"> </w:t>
      </w:r>
    </w:p>
    <w:p w:rsidR="00AC590F" w:rsidRDefault="001406DD">
      <w:pPr>
        <w:pStyle w:val="Nagwek3"/>
        <w:spacing w:after="139" w:line="259" w:lineRule="auto"/>
        <w:ind w:left="72"/>
      </w:pPr>
      <w:bookmarkStart w:id="13" w:name="_Toc102852"/>
      <w:r>
        <w:rPr>
          <w:b w:val="0"/>
          <w:color w:val="1F4D78"/>
        </w:rPr>
        <w:lastRenderedPageBreak/>
        <w:t xml:space="preserve">Województwo warmińsko-mazurskie </w:t>
      </w:r>
      <w:bookmarkEnd w:id="13"/>
    </w:p>
    <w:p w:rsidR="00AC590F" w:rsidRDefault="001406DD">
      <w:pPr>
        <w:spacing w:after="5"/>
        <w:ind w:left="72" w:right="309"/>
      </w:pPr>
      <w:r>
        <w:t>Zachorowalność w województwie warmińsko-mazurskim na nowotwory złośliwe szyjki macicy w odniesieniu do pozostałych województw utrzymuje się na umiarkowanym poziomie. W 2013 r. odnotowano tam 112 zachorowań, współczynnik zac</w:t>
      </w:r>
      <w:r>
        <w:t xml:space="preserve">horowalności wyniósł 15,2 na 100 tys. kobiet (ryc. </w:t>
      </w:r>
    </w:p>
    <w:p w:rsidR="00AC590F" w:rsidRDefault="001406DD">
      <w:pPr>
        <w:ind w:left="72" w:right="309"/>
      </w:pPr>
      <w:r>
        <w:t xml:space="preserve">7) [7, 12]. </w:t>
      </w:r>
    </w:p>
    <w:p w:rsidR="00AC590F" w:rsidRDefault="001406DD">
      <w:pPr>
        <w:spacing w:after="0" w:line="259" w:lineRule="auto"/>
        <w:ind w:left="77" w:right="0" w:firstLine="0"/>
        <w:jc w:val="left"/>
      </w:pPr>
      <w:r>
        <w:t xml:space="preserve"> </w:t>
      </w:r>
    </w:p>
    <w:p w:rsidR="00AC590F" w:rsidRDefault="001406DD">
      <w:pPr>
        <w:spacing w:after="193" w:line="259" w:lineRule="auto"/>
        <w:ind w:left="64" w:right="0" w:firstLine="0"/>
        <w:jc w:val="left"/>
      </w:pPr>
      <w:r>
        <w:rPr>
          <w:noProof/>
        </w:rPr>
        <w:drawing>
          <wp:inline distT="0" distB="0" distL="0" distR="0">
            <wp:extent cx="4998720" cy="2752344"/>
            <wp:effectExtent l="0" t="0" r="0" b="0"/>
            <wp:docPr id="100914" name="Picture 100914"/>
            <wp:cNvGraphicFramePr/>
            <a:graphic xmlns:a="http://schemas.openxmlformats.org/drawingml/2006/main">
              <a:graphicData uri="http://schemas.openxmlformats.org/drawingml/2006/picture">
                <pic:pic xmlns:pic="http://schemas.openxmlformats.org/drawingml/2006/picture">
                  <pic:nvPicPr>
                    <pic:cNvPr id="100914" name="Picture 100914"/>
                    <pic:cNvPicPr/>
                  </pic:nvPicPr>
                  <pic:blipFill>
                    <a:blip r:embed="rId55"/>
                    <a:stretch>
                      <a:fillRect/>
                    </a:stretch>
                  </pic:blipFill>
                  <pic:spPr>
                    <a:xfrm>
                      <a:off x="0" y="0"/>
                      <a:ext cx="4998720" cy="2752344"/>
                    </a:xfrm>
                    <a:prstGeom prst="rect">
                      <a:avLst/>
                    </a:prstGeom>
                  </pic:spPr>
                </pic:pic>
              </a:graphicData>
            </a:graphic>
          </wp:inline>
        </w:drawing>
      </w:r>
    </w:p>
    <w:p w:rsidR="00AC590F" w:rsidRDefault="001406DD">
      <w:pPr>
        <w:spacing w:after="143"/>
        <w:ind w:left="72" w:right="300"/>
        <w:jc w:val="left"/>
      </w:pPr>
      <w:r>
        <w:rPr>
          <w:b/>
        </w:rPr>
        <w:t xml:space="preserve">Rycina 7. Zachorowalność na raka szyjki macicy w Polsce w 2013 r. względem województw </w:t>
      </w:r>
    </w:p>
    <w:p w:rsidR="00AC590F" w:rsidRDefault="001406DD">
      <w:pPr>
        <w:tabs>
          <w:tab w:val="center" w:pos="8238"/>
        </w:tabs>
        <w:spacing w:after="129" w:line="269" w:lineRule="auto"/>
        <w:ind w:left="0" w:right="0" w:firstLine="0"/>
        <w:jc w:val="left"/>
      </w:pPr>
      <w:r>
        <w:rPr>
          <w:i/>
        </w:rPr>
        <w:t xml:space="preserve">Źródło: opracowanie własne na podstawie KRN. </w:t>
      </w:r>
      <w:r>
        <w:rPr>
          <w:i/>
        </w:rPr>
        <w:tab/>
        <w:t xml:space="preserve"> </w:t>
      </w:r>
    </w:p>
    <w:p w:rsidR="00AC590F" w:rsidRDefault="001406DD">
      <w:pPr>
        <w:spacing w:after="137" w:line="259" w:lineRule="auto"/>
        <w:ind w:left="77" w:right="0" w:firstLine="0"/>
        <w:jc w:val="left"/>
      </w:pPr>
      <w:r>
        <w:t xml:space="preserve"> </w:t>
      </w:r>
    </w:p>
    <w:p w:rsidR="00AC590F" w:rsidRDefault="001406DD">
      <w:pPr>
        <w:ind w:left="62" w:right="309" w:firstLine="708"/>
      </w:pPr>
      <w:r>
        <w:t>Podobną zależność obserwuje się w przypadku zgonów</w:t>
      </w:r>
      <w:r>
        <w:t>. W Polsce na tle wszystkich województw umieralność w województwie warmińsko-mazurskim z powodu nowotworów złośliwych szyjki macicy utrzymuje się na umiarkowanym poziomie. W 2013 r. w województwie warmińskomazurskim odnotowano 64 zgony, współczynnik umiera</w:t>
      </w:r>
      <w:r>
        <w:t xml:space="preserve">lności wyniósł 8,6 na 100 tys. kobiet (ryc. 8) [7, 12]. </w:t>
      </w:r>
    </w:p>
    <w:p w:rsidR="00AC590F" w:rsidRDefault="001406DD">
      <w:pPr>
        <w:spacing w:after="0" w:line="259" w:lineRule="auto"/>
        <w:ind w:left="77" w:right="0" w:firstLine="0"/>
        <w:jc w:val="left"/>
      </w:pPr>
      <w:r>
        <w:t xml:space="preserve"> </w:t>
      </w:r>
    </w:p>
    <w:p w:rsidR="00AC590F" w:rsidRDefault="001406DD">
      <w:pPr>
        <w:spacing w:after="191" w:line="259" w:lineRule="auto"/>
        <w:ind w:left="64" w:right="0" w:firstLine="0"/>
        <w:jc w:val="left"/>
      </w:pPr>
      <w:r>
        <w:rPr>
          <w:noProof/>
        </w:rPr>
        <w:lastRenderedPageBreak/>
        <w:drawing>
          <wp:inline distT="0" distB="0" distL="0" distR="0">
            <wp:extent cx="4587240" cy="2752344"/>
            <wp:effectExtent l="0" t="0" r="0" b="0"/>
            <wp:docPr id="100916" name="Picture 100916"/>
            <wp:cNvGraphicFramePr/>
            <a:graphic xmlns:a="http://schemas.openxmlformats.org/drawingml/2006/main">
              <a:graphicData uri="http://schemas.openxmlformats.org/drawingml/2006/picture">
                <pic:pic xmlns:pic="http://schemas.openxmlformats.org/drawingml/2006/picture">
                  <pic:nvPicPr>
                    <pic:cNvPr id="100916" name="Picture 100916"/>
                    <pic:cNvPicPr/>
                  </pic:nvPicPr>
                  <pic:blipFill>
                    <a:blip r:embed="rId56"/>
                    <a:stretch>
                      <a:fillRect/>
                    </a:stretch>
                  </pic:blipFill>
                  <pic:spPr>
                    <a:xfrm>
                      <a:off x="0" y="0"/>
                      <a:ext cx="4587240" cy="2752344"/>
                    </a:xfrm>
                    <a:prstGeom prst="rect">
                      <a:avLst/>
                    </a:prstGeom>
                  </pic:spPr>
                </pic:pic>
              </a:graphicData>
            </a:graphic>
          </wp:inline>
        </w:drawing>
      </w:r>
    </w:p>
    <w:p w:rsidR="00AC590F" w:rsidRDefault="001406DD">
      <w:pPr>
        <w:spacing w:after="5" w:line="383" w:lineRule="auto"/>
        <w:ind w:left="72" w:right="300"/>
        <w:jc w:val="left"/>
      </w:pPr>
      <w:r>
        <w:rPr>
          <w:b/>
        </w:rPr>
        <w:t xml:space="preserve">Rycina 8. Umieralność z powodu raka szyjki macicy w Polsce w 2013 r. względem województw </w:t>
      </w:r>
      <w:r>
        <w:rPr>
          <w:i/>
        </w:rPr>
        <w:t xml:space="preserve">Źródło: opracowanie własne na podstawie KRN. </w:t>
      </w:r>
    </w:p>
    <w:p w:rsidR="00AC590F" w:rsidRDefault="001406DD">
      <w:pPr>
        <w:spacing w:after="136" w:line="259" w:lineRule="auto"/>
        <w:ind w:left="77" w:right="0" w:firstLine="0"/>
        <w:jc w:val="left"/>
      </w:pPr>
      <w:r>
        <w:t xml:space="preserve"> </w:t>
      </w:r>
    </w:p>
    <w:p w:rsidR="00AC590F" w:rsidRDefault="001406DD">
      <w:pPr>
        <w:pStyle w:val="Nagwek2"/>
        <w:ind w:left="72" w:right="39"/>
      </w:pPr>
      <w:bookmarkStart w:id="14" w:name="_Toc102853"/>
      <w:r>
        <w:t xml:space="preserve">c. Populacja podlegająca jednostce samorządu terytorialnego i populacja kwalifikująca się </w:t>
      </w:r>
      <w:bookmarkEnd w:id="14"/>
    </w:p>
    <w:p w:rsidR="00AC590F" w:rsidRDefault="001406DD">
      <w:pPr>
        <w:pStyle w:val="Nagwek2"/>
        <w:ind w:left="72" w:right="39"/>
      </w:pPr>
      <w:bookmarkStart w:id="15" w:name="_Toc102854"/>
      <w:r>
        <w:t xml:space="preserve">do włączenia do programu </w:t>
      </w:r>
      <w:bookmarkEnd w:id="15"/>
    </w:p>
    <w:p w:rsidR="00AC590F" w:rsidRDefault="001406DD">
      <w:pPr>
        <w:ind w:left="72" w:right="309"/>
      </w:pPr>
      <w:r>
        <w:t>Według informacji dostępnych za pośrednictwem Banku Danych Lokalnych (stan na 31.12.2016 r.)  liczba ludności województwa warmińsko-mazursk</w:t>
      </w:r>
      <w:r>
        <w:t xml:space="preserve">iego wynosiła 1 436 tys., z czego kobiety stanowiły 733 tys., a mężczyźni 703 tys. [56].  </w:t>
      </w:r>
    </w:p>
    <w:p w:rsidR="00AC590F" w:rsidRDefault="001406DD">
      <w:pPr>
        <w:ind w:left="72" w:right="309"/>
      </w:pPr>
      <w:r>
        <w:t xml:space="preserve">Poniżej przedstawiono wykaz jednostek samorządu terytorialnego w województwie warmińskomazurskim z uwzględnieniem podziału na podregiony: </w:t>
      </w:r>
    </w:p>
    <w:p w:rsidR="00AC590F" w:rsidRDefault="001406DD">
      <w:pPr>
        <w:spacing w:after="139" w:line="259" w:lineRule="auto"/>
        <w:ind w:left="785" w:right="0" w:firstLine="0"/>
        <w:jc w:val="left"/>
      </w:pPr>
      <w:r>
        <w:t xml:space="preserve">  </w:t>
      </w:r>
    </w:p>
    <w:p w:rsidR="00AC590F" w:rsidRDefault="001406DD">
      <w:pPr>
        <w:spacing w:after="126"/>
        <w:ind w:left="72" w:right="300"/>
        <w:jc w:val="left"/>
      </w:pPr>
      <w:r>
        <w:rPr>
          <w:b/>
        </w:rPr>
        <w:t xml:space="preserve">PODREGION  ELBLĄSKI   </w:t>
      </w:r>
    </w:p>
    <w:p w:rsidR="00AC590F" w:rsidRDefault="001406DD">
      <w:pPr>
        <w:spacing w:after="174"/>
        <w:ind w:left="72" w:right="309"/>
      </w:pPr>
      <w:r>
        <w:t xml:space="preserve">POWIAT BRANIEWSKI   </w:t>
      </w:r>
    </w:p>
    <w:p w:rsidR="00AC590F" w:rsidRDefault="001406DD">
      <w:pPr>
        <w:numPr>
          <w:ilvl w:val="0"/>
          <w:numId w:val="6"/>
        </w:numPr>
        <w:spacing w:after="29"/>
        <w:ind w:right="309" w:hanging="360"/>
      </w:pPr>
      <w:r>
        <w:t xml:space="preserve">Gminy miejskie: Braniewo </w:t>
      </w:r>
    </w:p>
    <w:p w:rsidR="00AC590F" w:rsidRDefault="001406DD">
      <w:pPr>
        <w:numPr>
          <w:ilvl w:val="0"/>
          <w:numId w:val="6"/>
        </w:numPr>
        <w:spacing w:after="27"/>
        <w:ind w:right="309" w:hanging="360"/>
      </w:pPr>
      <w:r>
        <w:t xml:space="preserve">Gminy miejsko-wiejskie: Frombork; Pieniężno; </w:t>
      </w:r>
    </w:p>
    <w:p w:rsidR="00AC590F" w:rsidRDefault="001406DD">
      <w:pPr>
        <w:numPr>
          <w:ilvl w:val="0"/>
          <w:numId w:val="6"/>
        </w:numPr>
        <w:spacing w:after="103"/>
        <w:ind w:right="309" w:hanging="360"/>
      </w:pPr>
      <w:r>
        <w:t xml:space="preserve">Gminy wiejskie: Braniewo; Lelkowo; Płoskinia; Wilczęta   </w:t>
      </w:r>
    </w:p>
    <w:p w:rsidR="00AC590F" w:rsidRDefault="001406DD">
      <w:pPr>
        <w:spacing w:after="172"/>
        <w:ind w:left="72" w:right="309"/>
      </w:pPr>
      <w:r>
        <w:t xml:space="preserve">POWIAT DZIAŁDOWSKI   </w:t>
      </w:r>
    </w:p>
    <w:p w:rsidR="00AC590F" w:rsidRDefault="001406DD">
      <w:pPr>
        <w:numPr>
          <w:ilvl w:val="0"/>
          <w:numId w:val="6"/>
        </w:numPr>
        <w:spacing w:after="29"/>
        <w:ind w:right="309" w:hanging="360"/>
      </w:pPr>
      <w:r>
        <w:t xml:space="preserve">Gminy miejskie: Działdowo    </w:t>
      </w:r>
    </w:p>
    <w:p w:rsidR="00AC590F" w:rsidRDefault="001406DD">
      <w:pPr>
        <w:numPr>
          <w:ilvl w:val="0"/>
          <w:numId w:val="6"/>
        </w:numPr>
        <w:spacing w:after="30"/>
        <w:ind w:right="309" w:hanging="360"/>
      </w:pPr>
      <w:r>
        <w:t xml:space="preserve">Gminy miejsko-wiejskie: Lidzbark   </w:t>
      </w:r>
    </w:p>
    <w:p w:rsidR="00AC590F" w:rsidRDefault="001406DD">
      <w:pPr>
        <w:numPr>
          <w:ilvl w:val="0"/>
          <w:numId w:val="6"/>
        </w:numPr>
        <w:spacing w:after="100"/>
        <w:ind w:right="309" w:hanging="360"/>
      </w:pPr>
      <w:r>
        <w:t xml:space="preserve">Gminy wiejskie: Działdowo; Iłowo-Osada; Płośnica; Rybno </w:t>
      </w:r>
    </w:p>
    <w:p w:rsidR="00AC590F" w:rsidRDefault="001406DD">
      <w:pPr>
        <w:spacing w:after="175"/>
        <w:ind w:left="72" w:right="309"/>
      </w:pPr>
      <w:r>
        <w:t xml:space="preserve">POWIAT ELBLĄSKI </w:t>
      </w:r>
    </w:p>
    <w:p w:rsidR="00AC590F" w:rsidRDefault="001406DD">
      <w:pPr>
        <w:numPr>
          <w:ilvl w:val="0"/>
          <w:numId w:val="6"/>
        </w:numPr>
        <w:spacing w:after="27"/>
        <w:ind w:right="309" w:hanging="360"/>
      </w:pPr>
      <w:r>
        <w:t xml:space="preserve">Gminy miejsko-wiejskie: Młynary; Pasłęk; Tolkmicko </w:t>
      </w:r>
    </w:p>
    <w:p w:rsidR="00AC590F" w:rsidRDefault="001406DD">
      <w:pPr>
        <w:numPr>
          <w:ilvl w:val="0"/>
          <w:numId w:val="6"/>
        </w:numPr>
        <w:spacing w:after="103"/>
        <w:ind w:right="309" w:hanging="360"/>
      </w:pPr>
      <w:r>
        <w:t xml:space="preserve">Gminy wiejskie: Elbląg; Godkowo; Gronowo Elbląskie; Markusy; Milejewo; Rychliki </w:t>
      </w:r>
    </w:p>
    <w:p w:rsidR="00AC590F" w:rsidRDefault="001406DD">
      <w:pPr>
        <w:spacing w:after="0" w:line="259" w:lineRule="auto"/>
        <w:ind w:left="77" w:right="0" w:firstLine="0"/>
        <w:jc w:val="left"/>
      </w:pPr>
      <w:r>
        <w:lastRenderedPageBreak/>
        <w:t xml:space="preserve"> </w:t>
      </w:r>
    </w:p>
    <w:p w:rsidR="00AC590F" w:rsidRDefault="001406DD">
      <w:pPr>
        <w:spacing w:after="175"/>
        <w:ind w:left="72" w:right="309"/>
      </w:pPr>
      <w:r>
        <w:t xml:space="preserve">POWIAT IŁAWSKI </w:t>
      </w:r>
    </w:p>
    <w:p w:rsidR="00AC590F" w:rsidRDefault="001406DD">
      <w:pPr>
        <w:numPr>
          <w:ilvl w:val="0"/>
          <w:numId w:val="6"/>
        </w:numPr>
        <w:spacing w:after="29"/>
        <w:ind w:right="309" w:hanging="360"/>
      </w:pPr>
      <w:r>
        <w:t xml:space="preserve">Gminy miejskie: Iława; Lubawa </w:t>
      </w:r>
    </w:p>
    <w:p w:rsidR="00AC590F" w:rsidRDefault="001406DD">
      <w:pPr>
        <w:numPr>
          <w:ilvl w:val="0"/>
          <w:numId w:val="6"/>
        </w:numPr>
        <w:spacing w:after="26"/>
        <w:ind w:right="309" w:hanging="360"/>
      </w:pPr>
      <w:r>
        <w:t xml:space="preserve">Gminy miejsko-wiejskie: Kisielice; Susz; Zalewo  </w:t>
      </w:r>
    </w:p>
    <w:p w:rsidR="00AC590F" w:rsidRDefault="001406DD">
      <w:pPr>
        <w:numPr>
          <w:ilvl w:val="0"/>
          <w:numId w:val="6"/>
        </w:numPr>
        <w:spacing w:after="103"/>
        <w:ind w:right="309" w:hanging="360"/>
      </w:pPr>
      <w:r>
        <w:t xml:space="preserve">Gminy wiejskie: Iława; Lubawa </w:t>
      </w:r>
    </w:p>
    <w:p w:rsidR="00AC590F" w:rsidRDefault="001406DD">
      <w:pPr>
        <w:spacing w:after="172"/>
        <w:ind w:left="72" w:right="309"/>
      </w:pPr>
      <w:r>
        <w:t xml:space="preserve">POWIAT NOWOMIEJSKI </w:t>
      </w:r>
    </w:p>
    <w:p w:rsidR="00AC590F" w:rsidRDefault="001406DD">
      <w:pPr>
        <w:numPr>
          <w:ilvl w:val="0"/>
          <w:numId w:val="6"/>
        </w:numPr>
        <w:spacing w:after="29"/>
        <w:ind w:right="309" w:hanging="360"/>
      </w:pPr>
      <w:r>
        <w:t xml:space="preserve">Gminy miejskie: Nowe Miasto Lubawskie </w:t>
      </w:r>
    </w:p>
    <w:p w:rsidR="00AC590F" w:rsidRDefault="001406DD">
      <w:pPr>
        <w:numPr>
          <w:ilvl w:val="0"/>
          <w:numId w:val="6"/>
        </w:numPr>
        <w:spacing w:after="103"/>
        <w:ind w:right="309" w:hanging="360"/>
      </w:pPr>
      <w:r>
        <w:t xml:space="preserve">Gminy wiejskie: Biskupiec; Grodziczno; Kurzętnik; Nowe Miasto Lubawskie </w:t>
      </w:r>
    </w:p>
    <w:p w:rsidR="00AC590F" w:rsidRDefault="001406DD">
      <w:pPr>
        <w:spacing w:after="172"/>
        <w:ind w:left="72" w:right="309"/>
      </w:pPr>
      <w:r>
        <w:t xml:space="preserve">POWIAT OSTRÓDZKI </w:t>
      </w:r>
    </w:p>
    <w:p w:rsidR="00AC590F" w:rsidRDefault="001406DD">
      <w:pPr>
        <w:numPr>
          <w:ilvl w:val="0"/>
          <w:numId w:val="6"/>
        </w:numPr>
        <w:spacing w:after="104"/>
        <w:ind w:right="309" w:hanging="360"/>
      </w:pPr>
      <w:r>
        <w:t xml:space="preserve">Gminy miejskie: </w:t>
      </w:r>
    </w:p>
    <w:p w:rsidR="00AC590F" w:rsidRDefault="001406DD">
      <w:pPr>
        <w:spacing w:after="175"/>
        <w:ind w:left="72" w:right="309"/>
      </w:pPr>
      <w:r>
        <w:t xml:space="preserve">Ostróda </w:t>
      </w:r>
    </w:p>
    <w:p w:rsidR="00AC590F" w:rsidRDefault="001406DD">
      <w:pPr>
        <w:numPr>
          <w:ilvl w:val="0"/>
          <w:numId w:val="6"/>
        </w:numPr>
        <w:spacing w:after="27"/>
        <w:ind w:right="309" w:hanging="360"/>
      </w:pPr>
      <w:r>
        <w:t xml:space="preserve">Gminy miejsko-wiejskie: Miłakowo; Miłomłyn; Morąg; </w:t>
      </w:r>
    </w:p>
    <w:p w:rsidR="00AC590F" w:rsidRDefault="001406DD">
      <w:pPr>
        <w:numPr>
          <w:ilvl w:val="0"/>
          <w:numId w:val="6"/>
        </w:numPr>
        <w:spacing w:after="103"/>
        <w:ind w:right="309" w:hanging="360"/>
      </w:pPr>
      <w:r>
        <w:t xml:space="preserve">Gminy wiejskie: Dąbrówno; Grunwald; Łukta; Małdyty; Ostróda </w:t>
      </w:r>
    </w:p>
    <w:p w:rsidR="00AC590F" w:rsidRDefault="001406DD">
      <w:pPr>
        <w:spacing w:after="136" w:line="259" w:lineRule="auto"/>
        <w:ind w:left="77" w:right="0" w:firstLine="0"/>
        <w:jc w:val="left"/>
      </w:pPr>
      <w:r>
        <w:t xml:space="preserve"> </w:t>
      </w:r>
    </w:p>
    <w:p w:rsidR="00AC590F" w:rsidRDefault="001406DD">
      <w:pPr>
        <w:spacing w:after="128"/>
        <w:ind w:left="72" w:right="300"/>
        <w:jc w:val="left"/>
      </w:pPr>
      <w:r>
        <w:rPr>
          <w:b/>
        </w:rPr>
        <w:t xml:space="preserve">PODREGION EŁCKI </w:t>
      </w:r>
    </w:p>
    <w:p w:rsidR="00AC590F" w:rsidRDefault="001406DD">
      <w:pPr>
        <w:spacing w:after="174"/>
        <w:ind w:left="72" w:right="309"/>
      </w:pPr>
      <w:r>
        <w:t xml:space="preserve">POWIAT EŁCKI </w:t>
      </w:r>
    </w:p>
    <w:p w:rsidR="00AC590F" w:rsidRDefault="001406DD">
      <w:pPr>
        <w:numPr>
          <w:ilvl w:val="0"/>
          <w:numId w:val="6"/>
        </w:numPr>
        <w:spacing w:after="27"/>
        <w:ind w:right="309" w:hanging="360"/>
      </w:pPr>
      <w:r>
        <w:t xml:space="preserve">Gminy miejskie: Ełk </w:t>
      </w:r>
    </w:p>
    <w:p w:rsidR="00AC590F" w:rsidRDefault="001406DD">
      <w:pPr>
        <w:numPr>
          <w:ilvl w:val="0"/>
          <w:numId w:val="6"/>
        </w:numPr>
        <w:spacing w:after="103"/>
        <w:ind w:right="309" w:hanging="360"/>
      </w:pPr>
      <w:r>
        <w:t xml:space="preserve">Gminy wiejskie: Ełk; Kalinowo; Prostki; Stare Juchy </w:t>
      </w:r>
    </w:p>
    <w:p w:rsidR="00AC590F" w:rsidRDefault="001406DD">
      <w:pPr>
        <w:spacing w:after="172"/>
        <w:ind w:left="72" w:right="309"/>
      </w:pPr>
      <w:r>
        <w:t xml:space="preserve">POWIAT GIŻYCKI </w:t>
      </w:r>
    </w:p>
    <w:p w:rsidR="00AC590F" w:rsidRDefault="001406DD">
      <w:pPr>
        <w:numPr>
          <w:ilvl w:val="0"/>
          <w:numId w:val="6"/>
        </w:numPr>
        <w:spacing w:after="29"/>
        <w:ind w:right="309" w:hanging="360"/>
      </w:pPr>
      <w:r>
        <w:t xml:space="preserve">Gminy miejskie: Giżycko </w:t>
      </w:r>
    </w:p>
    <w:p w:rsidR="00AC590F" w:rsidRDefault="001406DD">
      <w:pPr>
        <w:numPr>
          <w:ilvl w:val="0"/>
          <w:numId w:val="6"/>
        </w:numPr>
        <w:spacing w:after="30"/>
        <w:ind w:right="309" w:hanging="360"/>
      </w:pPr>
      <w:r>
        <w:t xml:space="preserve">Gminy miejsko-wiejskie: Ryn </w:t>
      </w:r>
    </w:p>
    <w:p w:rsidR="00AC590F" w:rsidRDefault="001406DD">
      <w:pPr>
        <w:numPr>
          <w:ilvl w:val="0"/>
          <w:numId w:val="6"/>
        </w:numPr>
        <w:spacing w:after="100"/>
        <w:ind w:right="309" w:hanging="360"/>
      </w:pPr>
      <w:r>
        <w:t xml:space="preserve">Gminy wiejskie: Giżycko; Kruklanki; Miłki; Wydminy </w:t>
      </w:r>
    </w:p>
    <w:p w:rsidR="00AC590F" w:rsidRDefault="001406DD">
      <w:pPr>
        <w:spacing w:after="175"/>
        <w:ind w:left="72" w:right="309"/>
      </w:pPr>
      <w:r>
        <w:t xml:space="preserve">POWIAT GOŁDAPSKI </w:t>
      </w:r>
    </w:p>
    <w:p w:rsidR="00AC590F" w:rsidRDefault="001406DD">
      <w:pPr>
        <w:numPr>
          <w:ilvl w:val="0"/>
          <w:numId w:val="6"/>
        </w:numPr>
        <w:spacing w:after="27"/>
        <w:ind w:right="309" w:hanging="360"/>
      </w:pPr>
      <w:r>
        <w:t xml:space="preserve">Gminy miejsko-wiejskie: Gołdap </w:t>
      </w:r>
    </w:p>
    <w:p w:rsidR="00AC590F" w:rsidRDefault="001406DD">
      <w:pPr>
        <w:numPr>
          <w:ilvl w:val="0"/>
          <w:numId w:val="6"/>
        </w:numPr>
        <w:spacing w:after="103"/>
        <w:ind w:right="309" w:hanging="360"/>
      </w:pPr>
      <w:r>
        <w:t xml:space="preserve">Gminy wiejskie: Banie Mazurskie; Dubeninki </w:t>
      </w:r>
    </w:p>
    <w:p w:rsidR="00AC590F" w:rsidRDefault="001406DD">
      <w:pPr>
        <w:spacing w:after="175"/>
        <w:ind w:left="72" w:right="309"/>
      </w:pPr>
      <w:r>
        <w:t xml:space="preserve">POWIAT OLECKI </w:t>
      </w:r>
    </w:p>
    <w:p w:rsidR="00AC590F" w:rsidRDefault="001406DD">
      <w:pPr>
        <w:numPr>
          <w:ilvl w:val="0"/>
          <w:numId w:val="6"/>
        </w:numPr>
        <w:spacing w:after="27"/>
        <w:ind w:right="309" w:hanging="360"/>
      </w:pPr>
      <w:r>
        <w:t xml:space="preserve">Gminy miejsko-wiejskie: Olecko </w:t>
      </w:r>
    </w:p>
    <w:p w:rsidR="00AC590F" w:rsidRDefault="001406DD">
      <w:pPr>
        <w:numPr>
          <w:ilvl w:val="0"/>
          <w:numId w:val="6"/>
        </w:numPr>
        <w:spacing w:after="103"/>
        <w:ind w:right="309" w:hanging="360"/>
      </w:pPr>
      <w:r>
        <w:t>Gminy wie</w:t>
      </w:r>
      <w:r>
        <w:t xml:space="preserve">jskie: Kowale Oleckie; Świętajno; Wieliczki </w:t>
      </w:r>
    </w:p>
    <w:p w:rsidR="00AC590F" w:rsidRDefault="001406DD">
      <w:pPr>
        <w:spacing w:after="172"/>
        <w:ind w:left="72" w:right="309"/>
      </w:pPr>
      <w:r>
        <w:t xml:space="preserve">POWIAT PISKI </w:t>
      </w:r>
    </w:p>
    <w:p w:rsidR="00AC590F" w:rsidRDefault="001406DD">
      <w:pPr>
        <w:numPr>
          <w:ilvl w:val="0"/>
          <w:numId w:val="6"/>
        </w:numPr>
        <w:spacing w:after="103"/>
        <w:ind w:right="309" w:hanging="360"/>
      </w:pPr>
      <w:r>
        <w:t xml:space="preserve">Gminy miejsko-wiejskie: Biała Piska; Orzysz; Pisz; Ruciane-Nida </w:t>
      </w:r>
    </w:p>
    <w:p w:rsidR="00AC590F" w:rsidRDefault="001406DD">
      <w:pPr>
        <w:ind w:left="72" w:right="309"/>
      </w:pPr>
      <w:r>
        <w:t xml:space="preserve">POWIAT WĘGORZEWSKI </w:t>
      </w:r>
    </w:p>
    <w:p w:rsidR="00AC590F" w:rsidRDefault="001406DD">
      <w:pPr>
        <w:ind w:left="72" w:right="309"/>
      </w:pPr>
      <w:r>
        <w:t xml:space="preserve">Gminy miejsko-wiejskie: Węgorzewo </w:t>
      </w:r>
    </w:p>
    <w:p w:rsidR="00AC590F" w:rsidRDefault="001406DD">
      <w:pPr>
        <w:ind w:left="72" w:right="309"/>
      </w:pPr>
      <w:r>
        <w:t xml:space="preserve">Gminy wiejskie: Budry; Pozezdrze </w:t>
      </w:r>
    </w:p>
    <w:p w:rsidR="00AC590F" w:rsidRDefault="001406DD">
      <w:pPr>
        <w:spacing w:after="153" w:line="259" w:lineRule="auto"/>
        <w:ind w:left="77" w:right="0" w:firstLine="0"/>
        <w:jc w:val="left"/>
      </w:pPr>
      <w:r>
        <w:t xml:space="preserve"> </w:t>
      </w:r>
    </w:p>
    <w:p w:rsidR="00AC590F" w:rsidRDefault="001406DD">
      <w:pPr>
        <w:spacing w:after="0" w:line="259" w:lineRule="auto"/>
        <w:ind w:left="77" w:right="0" w:firstLine="0"/>
        <w:jc w:val="left"/>
      </w:pPr>
      <w:r>
        <w:rPr>
          <w:b/>
        </w:rPr>
        <w:lastRenderedPageBreak/>
        <w:t xml:space="preserve"> </w:t>
      </w:r>
      <w:r>
        <w:rPr>
          <w:b/>
        </w:rPr>
        <w:tab/>
        <w:t xml:space="preserve"> </w:t>
      </w:r>
    </w:p>
    <w:p w:rsidR="00AC590F" w:rsidRDefault="001406DD">
      <w:pPr>
        <w:spacing w:after="129"/>
        <w:ind w:left="72" w:right="300"/>
        <w:jc w:val="left"/>
      </w:pPr>
      <w:r>
        <w:rPr>
          <w:b/>
        </w:rPr>
        <w:t xml:space="preserve">PODREGION OLSZTYŃSKI </w:t>
      </w:r>
      <w:r>
        <w:rPr>
          <w:b/>
        </w:rPr>
        <w:t xml:space="preserve">(BEZ ZIT OLSZTYN) </w:t>
      </w:r>
    </w:p>
    <w:p w:rsidR="00AC590F" w:rsidRDefault="001406DD">
      <w:pPr>
        <w:spacing w:after="175"/>
        <w:ind w:left="72" w:right="309"/>
      </w:pPr>
      <w:r>
        <w:t xml:space="preserve">POWIAT BARTOSZYCKI </w:t>
      </w:r>
    </w:p>
    <w:p w:rsidR="00AC590F" w:rsidRDefault="001406DD">
      <w:pPr>
        <w:numPr>
          <w:ilvl w:val="0"/>
          <w:numId w:val="6"/>
        </w:numPr>
        <w:spacing w:after="27"/>
        <w:ind w:right="309" w:hanging="360"/>
      </w:pPr>
      <w:r>
        <w:t xml:space="preserve">Gminy miejskie: Bartoszyce; Górowo Iławeckie </w:t>
      </w:r>
    </w:p>
    <w:p w:rsidR="00AC590F" w:rsidRDefault="001406DD">
      <w:pPr>
        <w:numPr>
          <w:ilvl w:val="0"/>
          <w:numId w:val="6"/>
        </w:numPr>
        <w:spacing w:after="29"/>
        <w:ind w:right="309" w:hanging="360"/>
      </w:pPr>
      <w:r>
        <w:t xml:space="preserve">Gminy miejsko-wiejskie: Bisztynek; Sępopol </w:t>
      </w:r>
    </w:p>
    <w:p w:rsidR="00AC590F" w:rsidRDefault="001406DD">
      <w:pPr>
        <w:numPr>
          <w:ilvl w:val="0"/>
          <w:numId w:val="6"/>
        </w:numPr>
        <w:spacing w:after="101"/>
        <w:ind w:right="309" w:hanging="360"/>
      </w:pPr>
      <w:r>
        <w:t xml:space="preserve">Gminy wiejskie: Bartoszyce; Górowo Iławeckie </w:t>
      </w:r>
    </w:p>
    <w:p w:rsidR="00AC590F" w:rsidRDefault="001406DD">
      <w:pPr>
        <w:spacing w:after="174"/>
        <w:ind w:left="72" w:right="309"/>
      </w:pPr>
      <w:r>
        <w:t xml:space="preserve">POWIAT KĘTRZYŃSKI </w:t>
      </w:r>
    </w:p>
    <w:p w:rsidR="00AC590F" w:rsidRDefault="001406DD">
      <w:pPr>
        <w:numPr>
          <w:ilvl w:val="0"/>
          <w:numId w:val="6"/>
        </w:numPr>
        <w:spacing w:after="29"/>
        <w:ind w:right="309" w:hanging="360"/>
      </w:pPr>
      <w:r>
        <w:t xml:space="preserve">Gminy miejskie: Kętrzyn </w:t>
      </w:r>
    </w:p>
    <w:p w:rsidR="00AC590F" w:rsidRDefault="001406DD">
      <w:pPr>
        <w:numPr>
          <w:ilvl w:val="0"/>
          <w:numId w:val="6"/>
        </w:numPr>
        <w:spacing w:after="27"/>
        <w:ind w:right="309" w:hanging="360"/>
      </w:pPr>
      <w:r>
        <w:t>Gminy miejsko-wiejskie: Korsze; Resze</w:t>
      </w:r>
      <w:r>
        <w:t xml:space="preserve">l </w:t>
      </w:r>
    </w:p>
    <w:p w:rsidR="00AC590F" w:rsidRDefault="001406DD">
      <w:pPr>
        <w:numPr>
          <w:ilvl w:val="0"/>
          <w:numId w:val="6"/>
        </w:numPr>
        <w:spacing w:after="103"/>
        <w:ind w:right="309" w:hanging="360"/>
      </w:pPr>
      <w:r>
        <w:t xml:space="preserve">Gminy wiejskie: Barciany; Kętrzyn; Srokowo </w:t>
      </w:r>
    </w:p>
    <w:p w:rsidR="00AC590F" w:rsidRDefault="001406DD">
      <w:pPr>
        <w:spacing w:after="175"/>
        <w:ind w:left="72" w:right="309"/>
      </w:pPr>
      <w:r>
        <w:t xml:space="preserve">POWIAT LIDZBARSKI </w:t>
      </w:r>
    </w:p>
    <w:p w:rsidR="00AC590F" w:rsidRDefault="001406DD">
      <w:pPr>
        <w:numPr>
          <w:ilvl w:val="0"/>
          <w:numId w:val="6"/>
        </w:numPr>
        <w:spacing w:after="27"/>
        <w:ind w:right="309" w:hanging="360"/>
      </w:pPr>
      <w:r>
        <w:t xml:space="preserve">Gminy miejskie: Lidzbark Warmiński; </w:t>
      </w:r>
    </w:p>
    <w:p w:rsidR="00AC590F" w:rsidRDefault="001406DD">
      <w:pPr>
        <w:numPr>
          <w:ilvl w:val="0"/>
          <w:numId w:val="6"/>
        </w:numPr>
        <w:spacing w:after="29"/>
        <w:ind w:right="309" w:hanging="360"/>
      </w:pPr>
      <w:r>
        <w:t xml:space="preserve">Gminy miejsko-wiejskie: Orneta </w:t>
      </w:r>
    </w:p>
    <w:p w:rsidR="00AC590F" w:rsidRDefault="001406DD">
      <w:pPr>
        <w:numPr>
          <w:ilvl w:val="0"/>
          <w:numId w:val="6"/>
        </w:numPr>
        <w:spacing w:after="100"/>
        <w:ind w:right="309" w:hanging="360"/>
      </w:pPr>
      <w:r>
        <w:t xml:space="preserve">Gminy wiejskie: Kiwity; Lidzbark Warmiński; Lubomino </w:t>
      </w:r>
    </w:p>
    <w:p w:rsidR="00AC590F" w:rsidRDefault="001406DD">
      <w:pPr>
        <w:spacing w:after="174"/>
        <w:ind w:left="72" w:right="309"/>
      </w:pPr>
      <w:r>
        <w:t xml:space="preserve">POWIAT MRĄGOWSKI </w:t>
      </w:r>
    </w:p>
    <w:p w:rsidR="00AC590F" w:rsidRDefault="001406DD">
      <w:pPr>
        <w:numPr>
          <w:ilvl w:val="0"/>
          <w:numId w:val="6"/>
        </w:numPr>
        <w:spacing w:after="27"/>
        <w:ind w:right="309" w:hanging="360"/>
      </w:pPr>
      <w:r>
        <w:t xml:space="preserve">Gminy miejskie: Mrągowo </w:t>
      </w:r>
    </w:p>
    <w:p w:rsidR="00AC590F" w:rsidRDefault="001406DD">
      <w:pPr>
        <w:numPr>
          <w:ilvl w:val="0"/>
          <w:numId w:val="6"/>
        </w:numPr>
        <w:spacing w:after="29"/>
        <w:ind w:right="309" w:hanging="360"/>
      </w:pPr>
      <w:r>
        <w:t>Gminy miejsko-</w:t>
      </w:r>
      <w:r>
        <w:t xml:space="preserve">wiejskie: Mikołajki </w:t>
      </w:r>
    </w:p>
    <w:p w:rsidR="00AC590F" w:rsidRDefault="001406DD">
      <w:pPr>
        <w:numPr>
          <w:ilvl w:val="0"/>
          <w:numId w:val="6"/>
        </w:numPr>
        <w:spacing w:after="103"/>
        <w:ind w:right="309" w:hanging="360"/>
      </w:pPr>
      <w:r>
        <w:t xml:space="preserve">Gminy wiejskie: Mrągowo; Piecki; Sorkwity </w:t>
      </w:r>
    </w:p>
    <w:p w:rsidR="00AC590F" w:rsidRDefault="001406DD">
      <w:pPr>
        <w:spacing w:after="172"/>
        <w:ind w:left="72" w:right="309"/>
      </w:pPr>
      <w:r>
        <w:t xml:space="preserve">POWIAT NIDZICKI </w:t>
      </w:r>
    </w:p>
    <w:p w:rsidR="00AC590F" w:rsidRDefault="001406DD">
      <w:pPr>
        <w:numPr>
          <w:ilvl w:val="0"/>
          <w:numId w:val="6"/>
        </w:numPr>
        <w:spacing w:after="29"/>
        <w:ind w:right="309" w:hanging="360"/>
      </w:pPr>
      <w:r>
        <w:t xml:space="preserve">Gminy miejsko-wiejskie: Nidzica </w:t>
      </w:r>
    </w:p>
    <w:p w:rsidR="00AC590F" w:rsidRDefault="001406DD">
      <w:pPr>
        <w:numPr>
          <w:ilvl w:val="0"/>
          <w:numId w:val="6"/>
        </w:numPr>
        <w:spacing w:after="26"/>
        <w:ind w:right="309" w:hanging="360"/>
      </w:pPr>
      <w:r>
        <w:t xml:space="preserve">Gminy wiejskie: Janowiec Kościelny; Janowo; Kozłowo </w:t>
      </w:r>
    </w:p>
    <w:p w:rsidR="00AC590F" w:rsidRDefault="001406DD">
      <w:pPr>
        <w:numPr>
          <w:ilvl w:val="0"/>
          <w:numId w:val="6"/>
        </w:numPr>
        <w:spacing w:after="0"/>
        <w:ind w:right="309" w:hanging="360"/>
      </w:pPr>
      <w:r>
        <w:t xml:space="preserve">POWIAT OLSZTYŃSKI  </w:t>
      </w:r>
    </w:p>
    <w:p w:rsidR="00AC590F" w:rsidRDefault="001406DD">
      <w:pPr>
        <w:spacing w:after="57" w:line="267" w:lineRule="auto"/>
        <w:ind w:left="10" w:right="1570"/>
        <w:jc w:val="center"/>
      </w:pPr>
      <w:r>
        <w:t>Gminy miejsko-wiejskie: Biskupiec; Dobre Miasto; Jeziorany; Olsztynek</w:t>
      </w:r>
      <w:r>
        <w:t xml:space="preserve"> </w:t>
      </w:r>
    </w:p>
    <w:p w:rsidR="00AC590F" w:rsidRDefault="001406DD">
      <w:pPr>
        <w:numPr>
          <w:ilvl w:val="0"/>
          <w:numId w:val="6"/>
        </w:numPr>
        <w:spacing w:after="101"/>
        <w:ind w:right="309" w:hanging="360"/>
      </w:pPr>
      <w:r>
        <w:t xml:space="preserve">Gminy wiejskie: Kolno; Świątki </w:t>
      </w:r>
    </w:p>
    <w:p w:rsidR="00AC590F" w:rsidRDefault="001406DD">
      <w:pPr>
        <w:spacing w:after="174"/>
        <w:ind w:left="72" w:right="309"/>
      </w:pPr>
      <w:r>
        <w:t xml:space="preserve">POWIAT SZCZYCIEŃSKI </w:t>
      </w:r>
    </w:p>
    <w:p w:rsidR="00AC590F" w:rsidRDefault="001406DD">
      <w:pPr>
        <w:numPr>
          <w:ilvl w:val="0"/>
          <w:numId w:val="6"/>
        </w:numPr>
        <w:spacing w:after="27"/>
        <w:ind w:right="309" w:hanging="360"/>
      </w:pPr>
      <w:r>
        <w:t xml:space="preserve">Gminy miejskie: Szczytno </w:t>
      </w:r>
    </w:p>
    <w:p w:rsidR="00AC590F" w:rsidRDefault="001406DD">
      <w:pPr>
        <w:numPr>
          <w:ilvl w:val="0"/>
          <w:numId w:val="6"/>
        </w:numPr>
        <w:spacing w:after="29"/>
        <w:ind w:right="309" w:hanging="360"/>
      </w:pPr>
      <w:r>
        <w:t xml:space="preserve">Gminy miejsko-wiejskie: Pasym </w:t>
      </w:r>
    </w:p>
    <w:p w:rsidR="00AC590F" w:rsidRDefault="001406DD">
      <w:pPr>
        <w:numPr>
          <w:ilvl w:val="0"/>
          <w:numId w:val="6"/>
        </w:numPr>
        <w:spacing w:after="103"/>
        <w:ind w:right="309" w:hanging="360"/>
      </w:pPr>
      <w:r>
        <w:t xml:space="preserve">Gminy wiejskie: Dźwierzuty; Jedwabno; Rozogi; Szczytno; Świętajno; Wielbark </w:t>
      </w:r>
    </w:p>
    <w:p w:rsidR="00AC590F" w:rsidRDefault="001406DD">
      <w:pPr>
        <w:spacing w:after="136" w:line="259" w:lineRule="auto"/>
        <w:ind w:left="77" w:right="0" w:firstLine="0"/>
        <w:jc w:val="left"/>
      </w:pPr>
      <w:r>
        <w:t xml:space="preserve"> </w:t>
      </w:r>
    </w:p>
    <w:p w:rsidR="00AC590F" w:rsidRDefault="001406DD">
      <w:pPr>
        <w:spacing w:after="174"/>
        <w:ind w:left="72" w:right="300"/>
        <w:jc w:val="left"/>
      </w:pPr>
      <w:r>
        <w:rPr>
          <w:b/>
        </w:rPr>
        <w:t xml:space="preserve">ZIT OLSZTYN </w:t>
      </w:r>
    </w:p>
    <w:p w:rsidR="00AC590F" w:rsidRDefault="001406DD">
      <w:pPr>
        <w:numPr>
          <w:ilvl w:val="0"/>
          <w:numId w:val="6"/>
        </w:numPr>
        <w:spacing w:after="27"/>
        <w:ind w:right="309" w:hanging="360"/>
      </w:pPr>
      <w:r>
        <w:t xml:space="preserve">Miasto na prawach powiatu: Olsztyn </w:t>
      </w:r>
    </w:p>
    <w:p w:rsidR="00AC590F" w:rsidRDefault="001406DD">
      <w:pPr>
        <w:numPr>
          <w:ilvl w:val="0"/>
          <w:numId w:val="6"/>
        </w:numPr>
        <w:spacing w:after="30"/>
        <w:ind w:right="309" w:hanging="360"/>
      </w:pPr>
      <w:r>
        <w:t>Gminy miejsko-</w:t>
      </w:r>
      <w:r>
        <w:t xml:space="preserve">wiejskie: Barczewo </w:t>
      </w:r>
    </w:p>
    <w:p w:rsidR="00AC590F" w:rsidRDefault="001406DD">
      <w:pPr>
        <w:numPr>
          <w:ilvl w:val="0"/>
          <w:numId w:val="6"/>
        </w:numPr>
        <w:spacing w:after="103"/>
        <w:ind w:right="309" w:hanging="360"/>
      </w:pPr>
      <w:r>
        <w:t xml:space="preserve">Gminy wiejskie: Dywity; Gietrzwałd; Jonkowo; Purda; Stawiguda </w:t>
      </w:r>
    </w:p>
    <w:p w:rsidR="00AC590F" w:rsidRDefault="001406DD">
      <w:pPr>
        <w:spacing w:after="136" w:line="259" w:lineRule="auto"/>
        <w:ind w:left="785" w:right="0" w:firstLine="0"/>
        <w:jc w:val="left"/>
      </w:pPr>
      <w:r>
        <w:t xml:space="preserve"> </w:t>
      </w:r>
    </w:p>
    <w:p w:rsidR="00AC590F" w:rsidRDefault="001406DD">
      <w:pPr>
        <w:spacing w:after="139" w:line="259" w:lineRule="auto"/>
        <w:ind w:left="785" w:right="0" w:firstLine="0"/>
        <w:jc w:val="left"/>
      </w:pPr>
      <w:r>
        <w:t xml:space="preserve"> </w:t>
      </w:r>
    </w:p>
    <w:p w:rsidR="00AC590F" w:rsidRDefault="001406DD">
      <w:pPr>
        <w:spacing w:after="0" w:line="259" w:lineRule="auto"/>
        <w:ind w:left="785" w:right="0" w:firstLine="0"/>
        <w:jc w:val="left"/>
      </w:pPr>
      <w:r>
        <w:t xml:space="preserve"> </w:t>
      </w:r>
    </w:p>
    <w:p w:rsidR="00AC590F" w:rsidRDefault="001406DD">
      <w:pPr>
        <w:ind w:left="62" w:right="309" w:firstLine="708"/>
      </w:pPr>
      <w:r>
        <w:lastRenderedPageBreak/>
        <w:t xml:space="preserve">Według </w:t>
      </w:r>
      <w:r>
        <w:rPr>
          <w:i/>
        </w:rPr>
        <w:t>Komunikatu Głównego Inspektora Sanitarnego dotyczącego Programu Szczepień Ochronnych na rok 2017</w:t>
      </w:r>
      <w:r>
        <w:t xml:space="preserve"> </w:t>
      </w:r>
      <w:r>
        <w:t>szczepienie przeciw wirusowi brodawczaka ludzkiego należy do szczepień zalecanych [14]. Działanie to powinno być skierowane szczególnie do osób przed inicjacją seksualną. Zgodnie z Rekomendacjami Zespołu Ekspertów Polskiego Towarzystwa Ginekologicznego (PT</w:t>
      </w:r>
      <w:r>
        <w:t>G) rutynowe stosowanie szczepionki przeciwko HPV jest rekomendowane dla dziewcząt w wieku 11– 12 lat [15]. Szczepionka ta jest również rekomendowana dla dziewcząt w wieku 13–18 lat, które nie zostały zaszczepione wcześniej lub u których należy dokończyć ro</w:t>
      </w:r>
      <w:r>
        <w:t xml:space="preserve">zpoczętą później serię szczepień. Omawiany w niniejszym raporcie program kierowany jest do dziewcząt w wieku 11–13 lat z rodzin zagrożonych ubóstwem i/lub wykluczeniem społecznym zamieszkujących województwo warmińsko-mazurskie. </w:t>
      </w:r>
    </w:p>
    <w:p w:rsidR="00AC590F" w:rsidRDefault="001406DD">
      <w:pPr>
        <w:ind w:left="62" w:right="309" w:firstLine="708"/>
      </w:pPr>
      <w:r>
        <w:t>Nie są dostępne dane na tem</w:t>
      </w:r>
      <w:r>
        <w:t>at wielkości populacji dziewcząt w wieku 11–13 lat z rodzin zagrożonych ubóstwem i/lub wykluczeniem społecznym. Z tego względu konieczne jest oszacowanie wielkości grupy docelowej na podstawie danych pośrednich. Zgodnie z informacjami opublikowanymi w rapo</w:t>
      </w:r>
      <w:r>
        <w:t xml:space="preserve">rcie GUS pt. </w:t>
      </w:r>
      <w:r>
        <w:rPr>
          <w:i/>
        </w:rPr>
        <w:t>Warunki życia ludności w województwie warmińsko-mazurskim w latach 2013– 2015</w:t>
      </w:r>
      <w:r>
        <w:t xml:space="preserve"> odsetek osób w gospodarstwach domowych znajdujących się w 2015 r. poniżej progu minimum egzystencji wynosił 12,5%.  </w:t>
      </w:r>
    </w:p>
    <w:p w:rsidR="00AC590F" w:rsidRDefault="001406DD">
      <w:pPr>
        <w:ind w:left="62" w:right="309" w:firstLine="708"/>
      </w:pPr>
      <w:r>
        <w:t xml:space="preserve"> Zgodnie z dostępnymi w Banku Danych Lokalnych i</w:t>
      </w:r>
      <w:r>
        <w:t xml:space="preserve">nformacjami liczba dziewcząt w wieku 11– 13 lat w województwie warmińsko-mazurskim wynosi 20 587 (stan na 31.12.2016 r.). Przyjmując założenie, że 12,5% z nich jest zagrożonych ubóstwem, to populacja docelowa liczy około 2573 dziewczynki. Ponieważ program </w:t>
      </w:r>
      <w:r>
        <w:t xml:space="preserve">ma charakter wieloletni, zostaną do niego włączone również kolejne roczniki. Szczegółowe analizy przedstawiono w rozdziale 3a PPZ pt. „Oszacowanie populacji, której włączenie do programu jest możliwe”. </w:t>
      </w:r>
    </w:p>
    <w:p w:rsidR="00AC590F" w:rsidRDefault="001406DD">
      <w:pPr>
        <w:ind w:left="62" w:right="309" w:firstLine="708"/>
      </w:pPr>
      <w:r>
        <w:t>Działania edukacyjne będą adresowane do dzieci w wiek</w:t>
      </w:r>
      <w:r>
        <w:t>u 11–17 lat oraz ich rodziców i opiekunów prawnych. Na podstawie danych Banku Danych Lokalnych można określić, że grupa dziewcząt i chłopców w wieku 11–17 lat liczy 101 495 osób (stan na 31.12.2016 r.). Nie są dostępne dane na temat liczebności grupy rodzi</w:t>
      </w:r>
      <w:r>
        <w:t>ców i opiekunów prawnych. Zgodnie z danymi ze Spisu Powszechnego 2011 w rodzinach niepełnych wychowuje się 25% dzieci w wieku 0–17 lat [17]. Zakładając zbliżony odsetek dla województwa warmińsko-mazurskiego, można oszacować liczbę rodziców dzieci w wieku 1</w:t>
      </w:r>
      <w:r>
        <w:t xml:space="preserve">1–17 lat na 180 tys. (pominięto możliwość posiadania więcej niż jednego dziecka w tym wieku).  </w:t>
      </w:r>
    </w:p>
    <w:p w:rsidR="00AC590F" w:rsidRDefault="001406DD">
      <w:pPr>
        <w:ind w:left="62" w:right="309" w:firstLine="708"/>
      </w:pPr>
      <w:r>
        <w:t>Według GUS (</w:t>
      </w:r>
      <w:r>
        <w:rPr>
          <w:i/>
        </w:rPr>
        <w:t>Oświata i wychowanie w roku szkolnym 2016/2017</w:t>
      </w:r>
      <w:r>
        <w:t>) w województwie warmińsko-mazurskim w roku szkolnym 2016/2017 odnotowano: 6447 etatów nauczycielskich</w:t>
      </w:r>
      <w:r>
        <w:t xml:space="preserve"> w szkołach podstawowych, 3450 etatów w gimnazjach, 476 etaty w zasadniczych szkołach zawodowych, 1290 etaty w liceach ogólnokształcących oraz 1584 etatów w technikach [18]. Łącznie daje to liczbę 13547 etatów. Przedstawione dane dotyczą wyłącznie szkół dl</w:t>
      </w:r>
      <w:r>
        <w:t xml:space="preserve">a dzieci i młodzieży. W przybliżeniu można przyjąć, że grupa ta liczy 14–20 tys. osób (po wyłączeniu nauczycieli zajmujących się wyłącznie nauczaniem początkowym w szkołach podstawowych). </w:t>
      </w:r>
    </w:p>
    <w:p w:rsidR="00AC590F" w:rsidRDefault="001406DD">
      <w:pPr>
        <w:spacing w:after="0" w:line="259" w:lineRule="auto"/>
        <w:ind w:left="77" w:right="0" w:firstLine="0"/>
        <w:jc w:val="left"/>
      </w:pPr>
      <w:r>
        <w:t xml:space="preserve"> </w:t>
      </w:r>
    </w:p>
    <w:p w:rsidR="00AC590F" w:rsidRDefault="001406DD">
      <w:pPr>
        <w:spacing w:after="129" w:line="268" w:lineRule="auto"/>
        <w:ind w:left="72" w:right="39"/>
        <w:jc w:val="left"/>
      </w:pPr>
      <w:r>
        <w:rPr>
          <w:b/>
          <w:color w:val="4F81BD"/>
        </w:rPr>
        <w:t>d. Obecne postępowanie w omawianym problemie zdrowotnym ze szczeg</w:t>
      </w:r>
      <w:r>
        <w:rPr>
          <w:b/>
          <w:color w:val="4F81BD"/>
        </w:rPr>
        <w:t xml:space="preserve">ólnym uwzględnieniem </w:t>
      </w:r>
    </w:p>
    <w:p w:rsidR="00AC590F" w:rsidRDefault="001406DD">
      <w:pPr>
        <w:pStyle w:val="Nagwek2"/>
        <w:ind w:left="72" w:right="39"/>
      </w:pPr>
      <w:bookmarkStart w:id="16" w:name="_Toc102855"/>
      <w:r>
        <w:t xml:space="preserve">gwarantowanych świadczeń opieki zdrowotnej finansowanych ze środków publicznych </w:t>
      </w:r>
      <w:bookmarkEnd w:id="16"/>
    </w:p>
    <w:p w:rsidR="00AC590F" w:rsidRDefault="001406DD">
      <w:pPr>
        <w:spacing w:after="136" w:line="259" w:lineRule="auto"/>
        <w:ind w:left="77" w:right="0" w:firstLine="0"/>
        <w:jc w:val="left"/>
      </w:pPr>
      <w:r>
        <w:rPr>
          <w:b/>
          <w:color w:val="4F81BD"/>
        </w:rPr>
        <w:t xml:space="preserve"> </w:t>
      </w:r>
    </w:p>
    <w:p w:rsidR="00AC590F" w:rsidRDefault="001406DD">
      <w:pPr>
        <w:pStyle w:val="Nagwek3"/>
        <w:ind w:left="72" w:right="39"/>
      </w:pPr>
      <w:bookmarkStart w:id="17" w:name="_Toc102856"/>
      <w:r>
        <w:lastRenderedPageBreak/>
        <w:t xml:space="preserve">Badania przesiewowe </w:t>
      </w:r>
      <w:bookmarkEnd w:id="17"/>
    </w:p>
    <w:p w:rsidR="00AC590F" w:rsidRDefault="001406DD">
      <w:pPr>
        <w:ind w:left="72" w:right="309"/>
      </w:pPr>
      <w:r>
        <w:t xml:space="preserve">Obecnie w Polsce wdrażany jest Narodowy Program Zwalczania Chorób Nowotworowych, który </w:t>
      </w:r>
      <w:r>
        <w:t xml:space="preserve">zakłada bezpłatne wykonanie badania cytologicznego, a realizuje się go na podstawie Ustawy z dnia 3 listopada 2015 roku w sprawie ustanowienia programu wieloletniego na lata 2016–2024 pod nazwą „Narodowy Program Zwalczania Chorób Nowotworowych”[19]. </w:t>
      </w:r>
    </w:p>
    <w:p w:rsidR="00AC590F" w:rsidRDefault="001406DD">
      <w:pPr>
        <w:ind w:left="72" w:right="309"/>
      </w:pPr>
      <w:r>
        <w:t xml:space="preserve"> Wspo</w:t>
      </w:r>
      <w:r>
        <w:t>mniane bezpłatne badania cytologiczne dotyczą kobiet w wieku 25–59 lat, ubezpieczonych w Narodowym Funduszu Zdrowia (NFZ), które nie poddały się im w ciągu ostatnich trzech lat. Wyjątek stanowią osoby, które skierowano na dodatkowe badanie z powodu wykryty</w:t>
      </w:r>
      <w:r>
        <w:t xml:space="preserve">ch niepokojących zmian w badaniu pierwszym [20]. </w:t>
      </w:r>
    </w:p>
    <w:p w:rsidR="00AC590F" w:rsidRDefault="001406DD">
      <w:pPr>
        <w:ind w:left="72" w:right="309"/>
      </w:pPr>
      <w:r>
        <w:t xml:space="preserve"> Głównym problemem pozostaje niska zgłaszalność się kobiet na badania skriningowe. Uwagę zwraca fakt, że prawdopodobnie wiele badań cytologicznych wykonywanych jest poza programem. Dotyczy to przede wszystk</w:t>
      </w:r>
      <w:r>
        <w:t>im prywatnych klinik, które nie współpracują z NFZ, oraz prywatnych gabinetów ginekologicznych. W tych przypadkach kobiety poddające się badaniom cytologicznym nie zostają zarejestrowane w ogólnej bazie danych, a co za tym idzie – liczba, jakość badań i lo</w:t>
      </w:r>
      <w:r>
        <w:t xml:space="preserve">sy pacjentek z pozytywnym wynikiem nie są w pełni monitorowane [21]. </w:t>
      </w:r>
    </w:p>
    <w:p w:rsidR="00AC590F" w:rsidRDefault="001406DD">
      <w:pPr>
        <w:ind w:left="72" w:right="309"/>
      </w:pPr>
      <w:r>
        <w:t xml:space="preserve"> Kolejnym elementem profilaktyki raka szyjki macicy są szczepienia. Od 2013 r. szczepienia przeciwko HPV znajdują się w wykazie szczepień zalecanych, niefinansowanych ze środków publiczn</w:t>
      </w:r>
      <w:r>
        <w:t xml:space="preserve">ych [20]. Bezpłatne szczepienia przeciw HPV oferują niektóre samorządowe programy profilaktyczne. </w:t>
      </w:r>
    </w:p>
    <w:p w:rsidR="00AC590F" w:rsidRDefault="001406DD">
      <w:pPr>
        <w:spacing w:after="136" w:line="259" w:lineRule="auto"/>
        <w:ind w:left="77" w:right="0" w:firstLine="0"/>
        <w:jc w:val="left"/>
      </w:pPr>
      <w:r>
        <w:rPr>
          <w:b/>
          <w:color w:val="4F81BD"/>
        </w:rPr>
        <w:t xml:space="preserve"> </w:t>
      </w:r>
    </w:p>
    <w:p w:rsidR="00AC590F" w:rsidRDefault="001406DD">
      <w:pPr>
        <w:pStyle w:val="Nagwek3"/>
        <w:ind w:left="72" w:right="39"/>
      </w:pPr>
      <w:bookmarkStart w:id="18" w:name="_Toc102857"/>
      <w:r>
        <w:t xml:space="preserve">Szczepienia i szczepionki </w:t>
      </w:r>
      <w:bookmarkEnd w:id="18"/>
    </w:p>
    <w:p w:rsidR="00AC590F" w:rsidRDefault="001406DD">
      <w:pPr>
        <w:ind w:left="72" w:right="309"/>
      </w:pPr>
      <w:r>
        <w:t>W 2014 r. dwie szczepionki przeciw HPV otrzymały zezwolenie Komisji Europejskiej dla nowego schematu szczepienia. Cervarix</w:t>
      </w:r>
      <w:r>
        <w:rPr>
          <w:vertAlign w:val="superscript"/>
        </w:rPr>
        <w:t>TM</w:t>
      </w:r>
      <w:r>
        <w:t xml:space="preserve"> moż</w:t>
      </w:r>
      <w:r>
        <w:t xml:space="preserve">na stosować w schemacie dwudawkowym (0., 6. miesiąc) u dziewcząt od ukończenia 9. r.ż. do ukończenia 14. r.ż. lat, a preparat Silgard®, o takim samym schemacie, w przedziale od ukończenia 9. r.ż. do ukończenia 13 r.ż.[22].  </w:t>
      </w:r>
    </w:p>
    <w:p w:rsidR="00AC590F" w:rsidRDefault="001406DD">
      <w:pPr>
        <w:spacing w:after="157"/>
        <w:ind w:left="72" w:right="309"/>
      </w:pPr>
      <w:r>
        <w:t xml:space="preserve"> W dniu 10 czerwca 2015 r. Komi</w:t>
      </w:r>
      <w:r>
        <w:t>sja Europejska przyznała pozwolenie na dopuszczenie trzeciej szczepionki o nazwie Gardasil® 9 do obrotu w całej Unii Europejskiej. Komitet ds. Produktów Leczniczych Stosowanych u Ludzi (Committee on Medicinal Products for Human Use,</w:t>
      </w:r>
      <w:r>
        <w:rPr>
          <w:color w:val="545454"/>
        </w:rPr>
        <w:t xml:space="preserve"> </w:t>
      </w:r>
      <w:r>
        <w:t>CHMP) uznał, że korzyśc</w:t>
      </w:r>
      <w:r>
        <w:t>i ze stosowania produktu Gardasil® 9 przewyższają ryzyko, i zalecił jego dopuszczenie do stosowania w krajach Unii Europejskiej. Gardasil® 9 przeznaczony jest dla osób od 9. roku życia w celu zapobiegania nowotworom narządów płciowych (szyjki macicy, sromu</w:t>
      </w:r>
      <w:r>
        <w:t xml:space="preserve"> i pochwy) i odbytu oraz brodawkom narządów płciowych. Decyzję Komisji Europejskiej poprzedziła pozytywna opinia Europejskiej Agencji Leków (European Medicines Agency, EMA) wydana pod koniec marca 2015 r. [23].</w:t>
      </w:r>
      <w:r>
        <w:rPr>
          <w:b/>
        </w:rPr>
        <w:t xml:space="preserve"> W Polsce dostępne są trzy rodzaje szczepionek</w:t>
      </w:r>
      <w:r>
        <w:rPr>
          <w:b/>
        </w:rPr>
        <w:t xml:space="preserve"> przeciw HPV: </w:t>
      </w:r>
    </w:p>
    <w:p w:rsidR="00AC590F" w:rsidRDefault="001406DD">
      <w:pPr>
        <w:numPr>
          <w:ilvl w:val="0"/>
          <w:numId w:val="7"/>
        </w:numPr>
        <w:ind w:right="309" w:hanging="360"/>
      </w:pPr>
      <w:r>
        <w:rPr>
          <w:b/>
          <w:i/>
          <w:color w:val="4F81BD"/>
        </w:rPr>
        <w:t xml:space="preserve">Szczepionka dwuwalentna </w:t>
      </w:r>
      <w:r>
        <w:t xml:space="preserve">skierowana przeciw typom HPV-16 i HPV-18. Zalecane są trzy dawki w 0., 1. </w:t>
      </w:r>
      <w:r>
        <w:t xml:space="preserve">i 6. miesiącu. Szczepionka jest przeznaczona do profilaktyki przednowotworowych zmian narządów płciowych (szyjki macicy, sromu, pochwy) oraz raka szyjki macicy, związanych </w:t>
      </w:r>
    </w:p>
    <w:p w:rsidR="00AC590F" w:rsidRDefault="001406DD">
      <w:pPr>
        <w:spacing w:after="159"/>
        <w:ind w:left="730" w:right="309"/>
      </w:pPr>
      <w:r>
        <w:t>z typami HPV-16 i HPV-18. Preparat stosuje się u kobiet i dziewcząt powyżej 9. roku</w:t>
      </w:r>
      <w:r>
        <w:t xml:space="preserve"> życia [24, 25]. </w:t>
      </w:r>
    </w:p>
    <w:p w:rsidR="00AC590F" w:rsidRDefault="001406DD">
      <w:pPr>
        <w:numPr>
          <w:ilvl w:val="0"/>
          <w:numId w:val="7"/>
        </w:numPr>
        <w:spacing w:after="159"/>
        <w:ind w:right="309" w:hanging="360"/>
      </w:pPr>
      <w:r>
        <w:rPr>
          <w:b/>
          <w:i/>
          <w:color w:val="4F81BD"/>
        </w:rPr>
        <w:t xml:space="preserve">Szczepionka czterowalentna </w:t>
      </w:r>
      <w:r>
        <w:t xml:space="preserve">skierowana przeciw typom HPV-16, HPV-18, HPV-6 i HPV-11, do stosowania u dzieci od ukończenia 9. r.ż. do ukończenia 13. r.ż. według schematu </w:t>
      </w:r>
      <w:r>
        <w:lastRenderedPageBreak/>
        <w:t>dwudawkowego (w 0. i 6. miesiącu) lub trójdawkowego (w 0., 2. i 6. mie</w:t>
      </w:r>
      <w:r>
        <w:t>siącu), a w wieku powyżej 14 lat – w schemacie trójdawkowym (w 0., 2. i 6. miesiącu). Jeżeli konieczny jest inny schemat szczepienia, to druga dawka powinna być podana co najmniej miesiąc po dawce pierwszej, a trzecia – co najmniej trzy miesiące po dawce d</w:t>
      </w:r>
      <w:r>
        <w:t>rugiej. Szczepionka jest przeznaczona do profilaktyki przednowotworowych zmian narządów płciowych (szyjki macicy, sromu i pochwy), odbytnicy oraz kłykcin kończystych. Jest zarejestrowana do stosowania u kobiet i dziewcząt oraz u mężczyzn i chłopców w wieku</w:t>
      </w:r>
      <w:r>
        <w:t xml:space="preserve"> powyżej 9 lat [24, 26]. </w:t>
      </w:r>
    </w:p>
    <w:p w:rsidR="00AC590F" w:rsidRDefault="001406DD">
      <w:pPr>
        <w:numPr>
          <w:ilvl w:val="0"/>
          <w:numId w:val="7"/>
        </w:numPr>
        <w:ind w:right="309" w:hanging="360"/>
      </w:pPr>
      <w:r>
        <w:rPr>
          <w:b/>
          <w:i/>
          <w:color w:val="4F81BD"/>
        </w:rPr>
        <w:t xml:space="preserve">Szczepionka dziewięciowalentna </w:t>
      </w:r>
      <w:r>
        <w:t>przeciw HPV, którą zaleca się u pacjentów w wieku od 9 do 14 lat włącznie w chwili podania pierwszej dawki. Preparat można podawać według schematu 2-dawkowego. Drugą dawkę należy podać pomiędzy 5 a 1</w:t>
      </w:r>
      <w:r>
        <w:t xml:space="preserve">3 miesiącem po pierwszej dawce. Jeśli druga dawka szczepionki zostanie podana wcześniej niż 5 miesięcy po pierwszej dawce, zawsze należy podać trzecią dawkę. Gardasil 9 można podawać także według schematu 3-dawkowego (0, 2, 6 miesięcy). Drugą dawkę należy </w:t>
      </w:r>
      <w:r>
        <w:t>podać co najmniej miesiąc po pierwszej dawce, a trzecią dawkę należy podać co najmniej 3 miesiące po drugiej dawce. Wszystkie trzy dawki powinny być podane w ciągu 1 roku. Szczepionka jest przeznaczona do profilaktyki przednowotworowych zmian narządów płci</w:t>
      </w:r>
      <w:r>
        <w:t xml:space="preserve">owych (szyjki macicy, sromu i pochwy), odbytnicy oraz kłykcin kończystych [24, 27]. </w:t>
      </w:r>
    </w:p>
    <w:p w:rsidR="00AC590F" w:rsidRDefault="001406DD">
      <w:pPr>
        <w:spacing w:after="16" w:line="259" w:lineRule="auto"/>
        <w:ind w:left="77" w:right="0" w:firstLine="0"/>
        <w:jc w:val="left"/>
      </w:pPr>
      <w:r>
        <w:t xml:space="preserve"> </w:t>
      </w:r>
    </w:p>
    <w:p w:rsidR="00AC590F" w:rsidRDefault="001406DD">
      <w:pPr>
        <w:pStyle w:val="Nagwek2"/>
        <w:ind w:left="72" w:right="39"/>
      </w:pPr>
      <w:bookmarkStart w:id="19" w:name="_Toc102858"/>
      <w:r>
        <w:t xml:space="preserve">e. Uzasadnienie potrzeby wdrożenia programu </w:t>
      </w:r>
      <w:bookmarkEnd w:id="19"/>
    </w:p>
    <w:p w:rsidR="00AC590F" w:rsidRDefault="001406DD">
      <w:pPr>
        <w:ind w:left="72" w:right="309"/>
      </w:pPr>
      <w:r>
        <w:t xml:space="preserve">Przeciwdziałanie chorobom nowotworowym, w tym nowotworom szyjki macicy, mieści się w </w:t>
      </w:r>
      <w:r>
        <w:t>obszarze działań celu 8 przyjętego w 1998 r. przez strategię WHO „Zdrowie dla Wszystkich w XXI wieku” dotyczącą redukcji chorób niezakaźnych, zgodnie z którym do 2020 r. powinna zostać maksymalnie ograniczona chorobowość, niepełnosprawność i przedwczesna u</w:t>
      </w:r>
      <w:r>
        <w:t xml:space="preserve">mieralność z powodu ważniejszych chorób przewlekłych [28]. </w:t>
      </w:r>
    </w:p>
    <w:p w:rsidR="00AC590F" w:rsidRDefault="001406DD">
      <w:pPr>
        <w:ind w:left="62" w:right="309" w:firstLine="708"/>
      </w:pPr>
      <w:r>
        <w:t>W Polsce nadal istotnym problemem pozostają wysoka zachorowalność i umieralność z powodu raka szyjki macicy. W 2012 r. standaryzowany współczynnik zachorowań był wyższy od średniej dla krajów czło</w:t>
      </w:r>
      <w:r>
        <w:t xml:space="preserve">nkowskich UE (wynosił 15,3/100 tys. osób) [7]. Polska znalazła się w pierwszej dziesiątce państw z największą zachorowalnością. Podobne zależności można odnotować w przypadku zgonów na nowotwory szyjki macicy, gdzie zgodnie z oszacowaniami WHO za rok 2012 </w:t>
      </w:r>
      <w:r>
        <w:t>Polska zajmowała piąte miejsce wśród krajów Europy [7]. Również w 2012 r. około 270 tys. kobiet zmarło z powodu raka szyjki macicy, z czego więcej niż 85% zgonów odnotowano w krajach o niskich i średnich dochodach. Wobec tego szczepionki przeciwko HPV-16 i</w:t>
      </w:r>
      <w:r>
        <w:t xml:space="preserve"> HPV-18 zostały powszechnie wprowadzone w wielu krajach. Według danych WHO do połowy 2016 r. 65 krajów na całym świecie wprowadziło szczepienia przeciwko HPV (w większości są to kraje rozwijające się). Wiek dziewcząt objętych szczepieniami różni się między</w:t>
      </w:r>
      <w:r>
        <w:t xml:space="preserve"> państwami. W Australii, Nowej Zelandii i Kanadzie szczepienie przeciwko HPV znajduje się w narodowych programach szczepionkowych [11].  </w:t>
      </w:r>
    </w:p>
    <w:p w:rsidR="00AC590F" w:rsidRDefault="001406DD">
      <w:pPr>
        <w:ind w:left="62" w:right="309" w:firstLine="708"/>
      </w:pPr>
      <w:r>
        <w:t>WHO zaleca poddawanie szczepieniom dziewcząt w wieku 9–13 lat, argumentując, że jest to najbardziej opłacalny dla zdro</w:t>
      </w:r>
      <w:r>
        <w:t xml:space="preserve">wia publicznego sposób profilaktyki raka szyjki macicy (polskie rekomendacje wskazują na wiek 11–13 lat), w związku z czym działania profilaktyczne w danym kierunku wydają się niezbędne [11, 29, 30]. </w:t>
      </w:r>
    </w:p>
    <w:p w:rsidR="00AC590F" w:rsidRDefault="001406DD">
      <w:pPr>
        <w:ind w:left="62" w:right="309" w:firstLine="708"/>
      </w:pPr>
      <w:r>
        <w:t>W przypadku dostępnych na rynku szczepionek przeciw HPV</w:t>
      </w:r>
      <w:r>
        <w:t xml:space="preserve"> wiadomo, że odpowiadają za zmniejszenie zachorowania w 70% przypadków. Szczepionki te wykazują również pewną ochronę </w:t>
      </w:r>
      <w:r>
        <w:lastRenderedPageBreak/>
        <w:t>krzyżową wobec innych mniej powszechnych typów HPV, powodujących raka szyjki macicy. W opinii WHO wyniki badań klinicznych wykazują, że sz</w:t>
      </w:r>
      <w:r>
        <w:t>czepienia przeciw HPV są bezpieczne i bardzo skuteczne w zapobieganiu zakażeniu HPV-16 i HPV-18. Ponadto skuteczność szczepień jest większa, jeżeli wariolizacji poddane zostaną dziewczęta przed ekspozycją na HPV, tzn. przed pierwszą aktywnością seksualną [</w:t>
      </w:r>
      <w:r>
        <w:t xml:space="preserve">11, 29, 30]. </w:t>
      </w:r>
    </w:p>
    <w:p w:rsidR="00AC590F" w:rsidRDefault="001406DD">
      <w:pPr>
        <w:ind w:left="62" w:right="309" w:firstLine="708"/>
      </w:pPr>
      <w:r>
        <w:t xml:space="preserve">Program jest zgodny z założeniami określonymi w dokumencie </w:t>
      </w:r>
      <w:r>
        <w:rPr>
          <w:i/>
        </w:rPr>
        <w:t>Krajowe ramy strategiczne. Policy Paper dla ochrony zdrowia na lata 2014–2020</w:t>
      </w:r>
      <w:r>
        <w:t>. Przewidywane interwencje przyczynią się do realizacji celów określonych w narzędziu nr 2 (</w:t>
      </w:r>
      <w:r>
        <w:rPr>
          <w:i/>
        </w:rPr>
        <w:t xml:space="preserve">Opracowanie i </w:t>
      </w:r>
      <w:r>
        <w:rPr>
          <w:i/>
        </w:rPr>
        <w:t>wdrożenie projektów profilaktycznych dotyczących chorób będących istotnym problemem zdrowotnym regionu</w:t>
      </w:r>
      <w:r>
        <w:t xml:space="preserve">) </w:t>
      </w:r>
      <w:r>
        <w:rPr>
          <w:i/>
        </w:rPr>
        <w:t>Policy Paper</w:t>
      </w:r>
      <w:r>
        <w:t xml:space="preserve"> [31]. Ponadto program jest zgodny z Rozporządzeniem Ministra Zdrowia z dnia 21 sierpnia 2009 r. w sprawie priorytetów zdrowotnych (Dz. U. z</w:t>
      </w:r>
      <w:r>
        <w:t xml:space="preserve"> 2009 r., nr 137, poz. 1126) [32]. </w:t>
      </w:r>
    </w:p>
    <w:p w:rsidR="00AC590F" w:rsidRDefault="001406DD">
      <w:pPr>
        <w:spacing w:after="0" w:line="259" w:lineRule="auto"/>
        <w:ind w:left="77" w:right="0" w:firstLine="0"/>
        <w:jc w:val="left"/>
      </w:pPr>
      <w:r>
        <w:t xml:space="preserve"> </w:t>
      </w:r>
      <w:r>
        <w:br w:type="page"/>
      </w:r>
    </w:p>
    <w:p w:rsidR="00AC590F" w:rsidRDefault="001406DD">
      <w:pPr>
        <w:pStyle w:val="Nagwek1"/>
        <w:ind w:left="72" w:right="39"/>
      </w:pPr>
      <w:bookmarkStart w:id="20" w:name="_Toc102859"/>
      <w:r>
        <w:lastRenderedPageBreak/>
        <w:t xml:space="preserve">2. Cele programu </w:t>
      </w:r>
      <w:bookmarkEnd w:id="20"/>
    </w:p>
    <w:p w:rsidR="00AC590F" w:rsidRDefault="001406DD">
      <w:pPr>
        <w:pStyle w:val="Nagwek2"/>
        <w:ind w:left="72" w:right="39"/>
      </w:pPr>
      <w:bookmarkStart w:id="21" w:name="_Toc102860"/>
      <w:r>
        <w:t xml:space="preserve">a. Cel główny </w:t>
      </w:r>
      <w:bookmarkEnd w:id="21"/>
    </w:p>
    <w:p w:rsidR="00AC590F" w:rsidRDefault="001406DD">
      <w:pPr>
        <w:ind w:left="72" w:right="309"/>
      </w:pPr>
      <w:r>
        <w:t>Zabezpieczenie populacji docelowej dziewczynek w wieku 11-13 lat szczepionką przeciwko HPV i objęcie populacji działaniami edukacyjnymi dotyczącymi zachorowalności na raka szyjki macic</w:t>
      </w:r>
      <w:r>
        <w:t xml:space="preserve">y, sromu, pochwy, odbytu oraz brodawek narządów płciowych, w latach 2018-2020 na terenie województwa warmińsko-mazurskiego.  </w:t>
      </w:r>
    </w:p>
    <w:p w:rsidR="00AC590F" w:rsidRDefault="001406DD">
      <w:pPr>
        <w:spacing w:after="136" w:line="259" w:lineRule="auto"/>
        <w:ind w:left="77" w:right="0" w:firstLine="0"/>
        <w:jc w:val="left"/>
      </w:pPr>
      <w:r>
        <w:rPr>
          <w:b/>
          <w:color w:val="4F81BD"/>
        </w:rPr>
        <w:t xml:space="preserve"> </w:t>
      </w:r>
    </w:p>
    <w:p w:rsidR="00AC590F" w:rsidRDefault="001406DD">
      <w:pPr>
        <w:pStyle w:val="Nagwek2"/>
        <w:spacing w:after="177"/>
        <w:ind w:left="72" w:right="39"/>
      </w:pPr>
      <w:bookmarkStart w:id="22" w:name="_Toc102861"/>
      <w:r>
        <w:t xml:space="preserve">b. Cele szczegółowe </w:t>
      </w:r>
      <w:bookmarkEnd w:id="22"/>
    </w:p>
    <w:p w:rsidR="00AC590F" w:rsidRDefault="001406DD">
      <w:pPr>
        <w:numPr>
          <w:ilvl w:val="0"/>
          <w:numId w:val="8"/>
        </w:numPr>
        <w:spacing w:after="26"/>
        <w:ind w:right="309" w:hanging="360"/>
      </w:pPr>
      <w:r>
        <w:t xml:space="preserve">Wzrost liczby szczepionych dziewczynek w latach 2018–2020.  </w:t>
      </w:r>
    </w:p>
    <w:p w:rsidR="00AC590F" w:rsidRDefault="001406DD">
      <w:pPr>
        <w:numPr>
          <w:ilvl w:val="0"/>
          <w:numId w:val="8"/>
        </w:numPr>
        <w:spacing w:after="29"/>
        <w:ind w:right="309" w:hanging="360"/>
      </w:pPr>
      <w:r>
        <w:t>Wzrost akceptowalności szczepień przez rodzicó</w:t>
      </w:r>
      <w:r>
        <w:t xml:space="preserve">w. </w:t>
      </w:r>
    </w:p>
    <w:p w:rsidR="00AC590F" w:rsidRDefault="001406DD">
      <w:pPr>
        <w:numPr>
          <w:ilvl w:val="0"/>
          <w:numId w:val="8"/>
        </w:numPr>
        <w:ind w:right="309" w:hanging="360"/>
      </w:pPr>
      <w:r>
        <w:t xml:space="preserve">Wzrost świadomości młodzieży i rodziców w zakresie ryzykownych zachowań i możliwej profilaktyki HPV. </w:t>
      </w:r>
    </w:p>
    <w:p w:rsidR="00AC590F" w:rsidRDefault="001406DD">
      <w:pPr>
        <w:spacing w:after="139" w:line="259" w:lineRule="auto"/>
        <w:ind w:left="77" w:right="0" w:firstLine="0"/>
        <w:jc w:val="left"/>
      </w:pPr>
      <w:r>
        <w:rPr>
          <w:b/>
          <w:color w:val="4F81BD"/>
        </w:rPr>
        <w:t xml:space="preserve"> </w:t>
      </w:r>
    </w:p>
    <w:p w:rsidR="00AC590F" w:rsidRDefault="001406DD">
      <w:pPr>
        <w:pStyle w:val="Nagwek2"/>
        <w:spacing w:after="177"/>
        <w:ind w:left="72" w:right="39"/>
      </w:pPr>
      <w:bookmarkStart w:id="23" w:name="_Toc102862"/>
      <w:r>
        <w:t xml:space="preserve">c. Oczekiwane efekty </w:t>
      </w:r>
      <w:bookmarkEnd w:id="23"/>
    </w:p>
    <w:p w:rsidR="00AC590F" w:rsidRDefault="001406DD">
      <w:pPr>
        <w:numPr>
          <w:ilvl w:val="0"/>
          <w:numId w:val="9"/>
        </w:numPr>
        <w:spacing w:after="52"/>
        <w:ind w:right="309" w:hanging="360"/>
      </w:pPr>
      <w:r>
        <w:t xml:space="preserve">Zaszczepienie możliwie najwyższego odsetka grupy docelowej w latach 2018–2020 na terenie województwa warmińsko-mazurskiego. </w:t>
      </w:r>
    </w:p>
    <w:p w:rsidR="00AC590F" w:rsidRDefault="001406DD">
      <w:pPr>
        <w:numPr>
          <w:ilvl w:val="0"/>
          <w:numId w:val="9"/>
        </w:numPr>
        <w:spacing w:after="52"/>
        <w:ind w:right="309" w:hanging="360"/>
      </w:pPr>
      <w:r>
        <w:t xml:space="preserve">Spadek lub utrzymanie wskaźników zachorowalności na choroby, których głównym czynnikiem jest HPV (takich jak: rak szyjki macicy, sromu, pochwy, odbytu i brodawki narządów płciowych – kłykciny kończyste). </w:t>
      </w:r>
    </w:p>
    <w:p w:rsidR="00AC590F" w:rsidRDefault="001406DD">
      <w:pPr>
        <w:numPr>
          <w:ilvl w:val="0"/>
          <w:numId w:val="9"/>
        </w:numPr>
        <w:spacing w:after="52"/>
        <w:ind w:right="309" w:hanging="360"/>
      </w:pPr>
      <w:r>
        <w:t>Zwiększenie świadomości młodzieży i rodziców w zakr</w:t>
      </w:r>
      <w:r>
        <w:t xml:space="preserve">esie ryzykownych zachowań i możliwej profilaktyki HPV. </w:t>
      </w:r>
    </w:p>
    <w:p w:rsidR="00AC590F" w:rsidRDefault="001406DD">
      <w:pPr>
        <w:numPr>
          <w:ilvl w:val="0"/>
          <w:numId w:val="9"/>
        </w:numPr>
        <w:spacing w:after="0"/>
        <w:ind w:right="309" w:hanging="360"/>
      </w:pPr>
      <w:r>
        <w:t xml:space="preserve">Zwiększenie zaufania i akceptowalności ze strony rodziców w odniesieniu do szczepień. </w:t>
      </w:r>
    </w:p>
    <w:p w:rsidR="00AC590F" w:rsidRDefault="001406DD">
      <w:pPr>
        <w:spacing w:after="16" w:line="259" w:lineRule="auto"/>
        <w:ind w:left="797" w:right="0" w:firstLine="0"/>
        <w:jc w:val="left"/>
      </w:pPr>
      <w:r>
        <w:t xml:space="preserve"> </w:t>
      </w:r>
    </w:p>
    <w:p w:rsidR="00AC590F" w:rsidRDefault="001406DD">
      <w:pPr>
        <w:pStyle w:val="Nagwek2"/>
        <w:spacing w:after="177"/>
        <w:ind w:left="72" w:right="39"/>
      </w:pPr>
      <w:bookmarkStart w:id="24" w:name="_Toc102863"/>
      <w:r>
        <w:t xml:space="preserve">d. Mierniki efektywności </w:t>
      </w:r>
      <w:bookmarkEnd w:id="24"/>
    </w:p>
    <w:p w:rsidR="00AC590F" w:rsidRDefault="001406DD">
      <w:pPr>
        <w:numPr>
          <w:ilvl w:val="0"/>
          <w:numId w:val="10"/>
        </w:numPr>
        <w:spacing w:after="49"/>
        <w:ind w:right="309" w:hanging="360"/>
      </w:pPr>
      <w:r>
        <w:t>Liczba zaszczepionych dziewcząt w wieku 11–13 lat w porównaniu z populacją docelową (</w:t>
      </w:r>
      <w:r>
        <w:t xml:space="preserve">bieżące monitorowanie, raporty). </w:t>
      </w:r>
    </w:p>
    <w:p w:rsidR="00AC590F" w:rsidRDefault="001406DD">
      <w:pPr>
        <w:numPr>
          <w:ilvl w:val="0"/>
          <w:numId w:val="10"/>
        </w:numPr>
        <w:spacing w:after="29"/>
        <w:ind w:right="309" w:hanging="360"/>
      </w:pPr>
      <w:r>
        <w:t xml:space="preserve">Odsetek zgód na szczepienie w porównaniu z liczbą osób w populacji docelowej. </w:t>
      </w:r>
    </w:p>
    <w:p w:rsidR="00AC590F" w:rsidRDefault="001406DD">
      <w:pPr>
        <w:numPr>
          <w:ilvl w:val="0"/>
          <w:numId w:val="10"/>
        </w:numPr>
        <w:spacing w:after="27"/>
        <w:ind w:right="309" w:hanging="360"/>
      </w:pPr>
      <w:r>
        <w:t xml:space="preserve">Liczba osób objętych działaniami edukacyjnymi w programie. </w:t>
      </w:r>
    </w:p>
    <w:p w:rsidR="00AC590F" w:rsidRDefault="001406DD">
      <w:pPr>
        <w:numPr>
          <w:ilvl w:val="0"/>
          <w:numId w:val="10"/>
        </w:numPr>
        <w:spacing w:after="51"/>
        <w:ind w:right="309" w:hanging="360"/>
      </w:pPr>
      <w:r>
        <w:t xml:space="preserve">Liczba osób, które rozpoczęły cykl szczepień i go nie dokończyły, </w:t>
      </w:r>
      <w:r>
        <w:t xml:space="preserve">wraz z podaniem przyczyn niezrealizowania pełnego schematu szczepień. </w:t>
      </w:r>
    </w:p>
    <w:p w:rsidR="00AC590F" w:rsidRDefault="001406DD">
      <w:pPr>
        <w:numPr>
          <w:ilvl w:val="0"/>
          <w:numId w:val="10"/>
        </w:numPr>
        <w:spacing w:after="52"/>
        <w:ind w:right="309" w:hanging="360"/>
      </w:pPr>
      <w:r>
        <w:t xml:space="preserve">Ocena jakości udzielanych świadczeń (poprzez przeprowadzenie ankiety wśród uczestników programu). </w:t>
      </w:r>
    </w:p>
    <w:p w:rsidR="00AC590F" w:rsidRDefault="001406DD">
      <w:pPr>
        <w:numPr>
          <w:ilvl w:val="0"/>
          <w:numId w:val="10"/>
        </w:numPr>
        <w:ind w:right="309" w:hanging="360"/>
      </w:pPr>
      <w:r>
        <w:t>Wskaźniki wystąpienia poszczepiennych działań niepożądanych – liczba bezwzględna, odse</w:t>
      </w:r>
      <w:r>
        <w:t xml:space="preserve">tek przypadków, przyczyny wystąpienia. </w:t>
      </w:r>
    </w:p>
    <w:p w:rsidR="00AC590F" w:rsidRDefault="001406DD">
      <w:pPr>
        <w:spacing w:after="139" w:line="259" w:lineRule="auto"/>
        <w:ind w:left="77" w:right="0" w:firstLine="0"/>
        <w:jc w:val="left"/>
      </w:pPr>
      <w:r>
        <w:t xml:space="preserve"> </w:t>
      </w:r>
    </w:p>
    <w:p w:rsidR="00AC590F" w:rsidRDefault="001406DD">
      <w:pPr>
        <w:ind w:left="62" w:right="309" w:firstLine="360"/>
      </w:pPr>
      <w:r>
        <w:t>Sprawozdanie zawierające wartości osiągnięte w powyższych miernikach będzie składane przez beneficjenta corocznie do Instytucji Zarządzającej Regionalnym Programem Operacyjnym  Województwa Warmińsko-</w:t>
      </w:r>
      <w:r>
        <w:t xml:space="preserve">Mazurskiego na lata 2014-2020. Warunki przekazywania powyższych </w:t>
      </w:r>
      <w:r>
        <w:lastRenderedPageBreak/>
        <w:t xml:space="preserve">informacji zostaną określone szczegółowo w stosownej umowie zawartej z poszczególnymi beneficjentami. </w:t>
      </w:r>
      <w:r>
        <w:br w:type="page"/>
      </w:r>
    </w:p>
    <w:p w:rsidR="00AC590F" w:rsidRDefault="001406DD">
      <w:pPr>
        <w:pStyle w:val="Nagwek1"/>
        <w:ind w:left="72" w:right="39"/>
      </w:pPr>
      <w:bookmarkStart w:id="25" w:name="_Toc102864"/>
      <w:r>
        <w:lastRenderedPageBreak/>
        <w:t xml:space="preserve">3. Adresaci programu </w:t>
      </w:r>
      <w:bookmarkEnd w:id="25"/>
    </w:p>
    <w:p w:rsidR="00AC590F" w:rsidRDefault="001406DD">
      <w:pPr>
        <w:spacing w:after="139" w:line="259" w:lineRule="auto"/>
        <w:ind w:left="77" w:right="0" w:firstLine="0"/>
        <w:jc w:val="left"/>
      </w:pPr>
      <w:r>
        <w:t xml:space="preserve"> </w:t>
      </w:r>
    </w:p>
    <w:p w:rsidR="00AC590F" w:rsidRDefault="001406DD">
      <w:pPr>
        <w:pStyle w:val="Nagwek2"/>
        <w:ind w:left="72" w:right="39"/>
      </w:pPr>
      <w:bookmarkStart w:id="26" w:name="_Toc102865"/>
      <w:r>
        <w:t>a. Oszacowanie populacji, której włączenie do programu jest możl</w:t>
      </w:r>
      <w:r>
        <w:t xml:space="preserve">iwe </w:t>
      </w:r>
      <w:bookmarkEnd w:id="26"/>
    </w:p>
    <w:p w:rsidR="00AC590F" w:rsidRDefault="001406DD">
      <w:pPr>
        <w:spacing w:after="139" w:line="259" w:lineRule="auto"/>
        <w:ind w:left="77" w:right="0" w:firstLine="0"/>
        <w:jc w:val="left"/>
      </w:pPr>
      <w:r>
        <w:rPr>
          <w:b/>
        </w:rPr>
        <w:t xml:space="preserve"> </w:t>
      </w:r>
    </w:p>
    <w:p w:rsidR="00AC590F" w:rsidRDefault="001406DD">
      <w:pPr>
        <w:pStyle w:val="Nagwek2"/>
        <w:spacing w:after="128" w:line="270" w:lineRule="auto"/>
        <w:ind w:left="72" w:right="300"/>
      </w:pPr>
      <w:bookmarkStart w:id="27" w:name="_Toc102866"/>
      <w:r>
        <w:rPr>
          <w:color w:val="000000"/>
        </w:rPr>
        <w:t xml:space="preserve">Szczepienia przeciw wirusowi brodawczaka ludzkiego </w:t>
      </w:r>
      <w:bookmarkEnd w:id="27"/>
    </w:p>
    <w:p w:rsidR="00AC590F" w:rsidRDefault="001406DD">
      <w:pPr>
        <w:spacing w:after="172"/>
        <w:ind w:left="72" w:right="309"/>
      </w:pPr>
      <w:r>
        <w:t>Program kierowany jest do dziewcząt w wieku 11–13 lat z rodzin zagrożonych ubóstwem i/lub wykluczeniem społecznym zamieszkujących województwo warmińsko-mazurskie. Dane na temat liczebności populacj</w:t>
      </w:r>
      <w:r>
        <w:t>i kobiet w województwie warmińsko mazurskim pozyskano ze zbioru Banku Danych Lokalnych</w:t>
      </w:r>
      <w:r>
        <w:rPr>
          <w:vertAlign w:val="superscript"/>
        </w:rPr>
        <w:footnoteReference w:id="1"/>
      </w:r>
      <w:r>
        <w:t>, który jest w dyspozycji Głównego Urzędu Statystycznego (GUS). Najnowsze opublikowane dane opisują stan na 31.12.2016 r. Ponieważ RPZ ma obejmować lata 2018-2020 koniec</w:t>
      </w:r>
      <w:r>
        <w:t xml:space="preserve">zne jest „postarzenie” populacji, by lepiej odzwierciedlała stan ludności w okresie realizacji programu  W tym celu przyjęto następujące założenia: </w:t>
      </w:r>
    </w:p>
    <w:p w:rsidR="00AC590F" w:rsidRDefault="001406DD">
      <w:pPr>
        <w:numPr>
          <w:ilvl w:val="0"/>
          <w:numId w:val="11"/>
        </w:numPr>
        <w:spacing w:after="127" w:line="267" w:lineRule="auto"/>
        <w:ind w:right="594" w:hanging="360"/>
      </w:pPr>
      <w:r>
        <w:t xml:space="preserve">liczebność populacji 11–13 lat w 2018 r. = liczebność populacji 9–11 lat w 2016 r.; </w:t>
      </w:r>
    </w:p>
    <w:p w:rsidR="00AC590F" w:rsidRDefault="001406DD">
      <w:pPr>
        <w:numPr>
          <w:ilvl w:val="0"/>
          <w:numId w:val="11"/>
        </w:numPr>
        <w:spacing w:after="0" w:line="367" w:lineRule="auto"/>
        <w:ind w:right="594" w:hanging="360"/>
      </w:pPr>
      <w:r>
        <w:t xml:space="preserve">liczebność populacji 11–13 lat w 2019 r. = liczebność populacji 8–10 lat w 2016 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liczebność populacji 11–13 lat w 2020 r. = liczebność populacji 7–9 lat w 2016 r. </w:t>
      </w:r>
    </w:p>
    <w:p w:rsidR="00AC590F" w:rsidRDefault="001406DD">
      <w:pPr>
        <w:spacing w:after="1" w:line="358" w:lineRule="auto"/>
        <w:ind w:left="72" w:right="309"/>
      </w:pPr>
      <w:r>
        <w:t>Oznacza to, że program obejmie populację, która w 2016 r. była w wieku 7–11 lat. Wedłu</w:t>
      </w:r>
      <w:r>
        <w:t xml:space="preserve">g danych GUS jej wielkość wynosi 38 136 dziewcząt. Szczegółowe informacje na temat roczników w podziale na podregiony przedstawia tabela 2. </w:t>
      </w:r>
    </w:p>
    <w:p w:rsidR="00AC590F" w:rsidRDefault="001406DD">
      <w:pPr>
        <w:spacing w:after="112" w:line="259" w:lineRule="auto"/>
        <w:ind w:left="77" w:right="0" w:firstLine="0"/>
        <w:jc w:val="left"/>
      </w:pPr>
      <w:r>
        <w:t xml:space="preserve"> </w:t>
      </w:r>
    </w:p>
    <w:p w:rsidR="00AC590F" w:rsidRDefault="001406DD">
      <w:pPr>
        <w:spacing w:after="5"/>
        <w:ind w:left="72" w:right="300"/>
        <w:jc w:val="left"/>
      </w:pPr>
      <w:r>
        <w:rPr>
          <w:b/>
        </w:rPr>
        <w:t xml:space="preserve">Tabela 2. Liczebność populacji kobiet w wieku 7-11 lat w województwie warmińsko-mazurskim w 2016 r. </w:t>
      </w:r>
    </w:p>
    <w:tbl>
      <w:tblPr>
        <w:tblStyle w:val="TableGrid"/>
        <w:tblW w:w="9064" w:type="dxa"/>
        <w:tblInd w:w="82" w:type="dxa"/>
        <w:tblCellMar>
          <w:top w:w="65" w:type="dxa"/>
          <w:left w:w="72" w:type="dxa"/>
          <w:bottom w:w="0" w:type="dxa"/>
          <w:right w:w="17" w:type="dxa"/>
        </w:tblCellMar>
        <w:tblLook w:val="04A0" w:firstRow="1" w:lastRow="0" w:firstColumn="1" w:lastColumn="0" w:noHBand="0" w:noVBand="1"/>
      </w:tblPr>
      <w:tblGrid>
        <w:gridCol w:w="4131"/>
        <w:gridCol w:w="720"/>
        <w:gridCol w:w="723"/>
        <w:gridCol w:w="722"/>
        <w:gridCol w:w="816"/>
        <w:gridCol w:w="817"/>
        <w:gridCol w:w="1135"/>
      </w:tblGrid>
      <w:tr w:rsidR="00AC590F">
        <w:trPr>
          <w:trHeight w:val="310"/>
        </w:trPr>
        <w:tc>
          <w:tcPr>
            <w:tcW w:w="4131"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  </w:t>
            </w:r>
          </w:p>
        </w:tc>
        <w:tc>
          <w:tcPr>
            <w:tcW w:w="720" w:type="dxa"/>
            <w:tcBorders>
              <w:top w:val="single" w:sz="4" w:space="0" w:color="000000"/>
              <w:left w:val="single" w:sz="4" w:space="0" w:color="000000"/>
              <w:bottom w:val="single" w:sz="4" w:space="0" w:color="000000"/>
              <w:right w:val="nil"/>
            </w:tcBorders>
          </w:tcPr>
          <w:p w:rsidR="00AC590F" w:rsidRDefault="00AC590F">
            <w:pPr>
              <w:spacing w:after="160" w:line="259" w:lineRule="auto"/>
              <w:ind w:left="0" w:right="0" w:firstLine="0"/>
              <w:jc w:val="left"/>
            </w:pPr>
          </w:p>
        </w:tc>
        <w:tc>
          <w:tcPr>
            <w:tcW w:w="723" w:type="dxa"/>
            <w:tcBorders>
              <w:top w:val="single" w:sz="4" w:space="0" w:color="000000"/>
              <w:left w:val="nil"/>
              <w:bottom w:val="single" w:sz="4" w:space="0" w:color="000000"/>
              <w:right w:val="nil"/>
            </w:tcBorders>
          </w:tcPr>
          <w:p w:rsidR="00AC590F" w:rsidRDefault="00AC590F">
            <w:pPr>
              <w:spacing w:after="160" w:line="259" w:lineRule="auto"/>
              <w:ind w:left="0" w:right="0" w:firstLine="0"/>
              <w:jc w:val="left"/>
            </w:pPr>
          </w:p>
        </w:tc>
        <w:tc>
          <w:tcPr>
            <w:tcW w:w="1538" w:type="dxa"/>
            <w:gridSpan w:val="2"/>
            <w:tcBorders>
              <w:top w:val="single" w:sz="4" w:space="0" w:color="000000"/>
              <w:left w:val="nil"/>
              <w:bottom w:val="single" w:sz="4" w:space="0" w:color="000000"/>
              <w:right w:val="nil"/>
            </w:tcBorders>
          </w:tcPr>
          <w:p w:rsidR="00AC590F" w:rsidRDefault="001406DD">
            <w:pPr>
              <w:spacing w:after="0" w:line="259" w:lineRule="auto"/>
              <w:ind w:left="0" w:right="161" w:firstLine="0"/>
              <w:jc w:val="right"/>
            </w:pPr>
            <w:r>
              <w:t>kobiety</w:t>
            </w:r>
            <w:r>
              <w:t xml:space="preserve"> </w:t>
            </w:r>
          </w:p>
        </w:tc>
        <w:tc>
          <w:tcPr>
            <w:tcW w:w="817" w:type="dxa"/>
            <w:tcBorders>
              <w:top w:val="single" w:sz="4" w:space="0" w:color="000000"/>
              <w:left w:val="nil"/>
              <w:bottom w:val="single" w:sz="4" w:space="0" w:color="000000"/>
              <w:right w:val="nil"/>
            </w:tcBorders>
          </w:tcPr>
          <w:p w:rsidR="00AC590F" w:rsidRDefault="00AC590F">
            <w:pPr>
              <w:spacing w:after="160" w:line="259" w:lineRule="auto"/>
              <w:ind w:left="0" w:right="0" w:firstLine="0"/>
              <w:jc w:val="left"/>
            </w:pPr>
          </w:p>
        </w:tc>
        <w:tc>
          <w:tcPr>
            <w:tcW w:w="1135" w:type="dxa"/>
            <w:tcBorders>
              <w:top w:val="single" w:sz="4" w:space="0" w:color="000000"/>
              <w:left w:val="nil"/>
              <w:bottom w:val="single" w:sz="4" w:space="0" w:color="000000"/>
              <w:right w:val="single" w:sz="4" w:space="0" w:color="000000"/>
            </w:tcBorders>
          </w:tcPr>
          <w:p w:rsidR="00AC590F" w:rsidRDefault="00AC590F">
            <w:pPr>
              <w:spacing w:after="160" w:line="259" w:lineRule="auto"/>
              <w:ind w:left="0" w:right="0" w:firstLine="0"/>
              <w:jc w:val="left"/>
            </w:pPr>
          </w:p>
        </w:tc>
      </w:tr>
      <w:tr w:rsidR="00AC590F">
        <w:trPr>
          <w:trHeight w:val="298"/>
        </w:trPr>
        <w:tc>
          <w:tcPr>
            <w:tcW w:w="4131"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3" w:firstLine="0"/>
              <w:jc w:val="center"/>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8" w:firstLine="0"/>
              <w:jc w:val="right"/>
            </w:pPr>
            <w:r>
              <w:t xml:space="preserve">7 lat </w:t>
            </w:r>
          </w:p>
        </w:tc>
        <w:tc>
          <w:tcPr>
            <w:tcW w:w="72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1" w:firstLine="0"/>
              <w:jc w:val="right"/>
            </w:pPr>
            <w:r>
              <w:t xml:space="preserve">8 lat </w:t>
            </w:r>
          </w:p>
        </w:tc>
        <w:tc>
          <w:tcPr>
            <w:tcW w:w="7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0" w:firstLine="0"/>
              <w:jc w:val="right"/>
            </w:pPr>
            <w:r>
              <w:t xml:space="preserve">9 lat </w:t>
            </w:r>
          </w:p>
        </w:tc>
        <w:tc>
          <w:tcPr>
            <w:tcW w:w="816"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8" w:firstLine="0"/>
              <w:jc w:val="right"/>
            </w:pPr>
            <w:r>
              <w:t xml:space="preserve">10 lat </w:t>
            </w:r>
          </w:p>
        </w:tc>
        <w:tc>
          <w:tcPr>
            <w:tcW w:w="817"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11 lat </w:t>
            </w:r>
          </w:p>
        </w:tc>
        <w:tc>
          <w:tcPr>
            <w:tcW w:w="1135"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8" w:firstLine="0"/>
              <w:jc w:val="right"/>
            </w:pPr>
            <w:r>
              <w:rPr>
                <w:b/>
              </w:rPr>
              <w:t xml:space="preserve">7-11 lat </w:t>
            </w:r>
          </w:p>
        </w:tc>
      </w:tr>
      <w:tr w:rsidR="00AC590F">
        <w:trPr>
          <w:trHeight w:val="298"/>
        </w:trPr>
        <w:tc>
          <w:tcPr>
            <w:tcW w:w="4131"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right"/>
            </w:pPr>
            <w:r>
              <w:t xml:space="preserve"> </w:t>
            </w:r>
          </w:p>
        </w:tc>
        <w:tc>
          <w:tcPr>
            <w:tcW w:w="72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2" w:firstLine="0"/>
              <w:jc w:val="right"/>
            </w:pPr>
            <w:r>
              <w:t xml:space="preserve"> </w:t>
            </w:r>
          </w:p>
        </w:tc>
        <w:tc>
          <w:tcPr>
            <w:tcW w:w="7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2" w:firstLine="0"/>
              <w:jc w:val="righ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right"/>
            </w:pPr>
            <w:r>
              <w:t xml:space="preserve"> </w:t>
            </w:r>
          </w:p>
        </w:tc>
        <w:tc>
          <w:tcPr>
            <w:tcW w:w="817"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right"/>
            </w:pPr>
            <w:r>
              <w:rPr>
                <w:b/>
              </w:rPr>
              <w:t xml:space="preserve"> </w:t>
            </w:r>
          </w:p>
        </w:tc>
      </w:tr>
      <w:tr w:rsidR="00AC590F">
        <w:trPr>
          <w:trHeight w:val="300"/>
        </w:trPr>
        <w:tc>
          <w:tcPr>
            <w:tcW w:w="4131"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PODREGION ELBLĄSKI </w:t>
            </w:r>
          </w:p>
        </w:tc>
        <w:tc>
          <w:tcPr>
            <w:tcW w:w="720"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3022 </w:t>
            </w:r>
          </w:p>
        </w:tc>
        <w:tc>
          <w:tcPr>
            <w:tcW w:w="72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2" w:firstLine="0"/>
              <w:jc w:val="right"/>
            </w:pPr>
            <w:r>
              <w:t xml:space="preserve">3050 </w:t>
            </w:r>
          </w:p>
        </w:tc>
        <w:tc>
          <w:tcPr>
            <w:tcW w:w="7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1" w:firstLine="0"/>
              <w:jc w:val="right"/>
            </w:pPr>
            <w:r>
              <w:t xml:space="preserve">2857 </w:t>
            </w:r>
          </w:p>
        </w:tc>
        <w:tc>
          <w:tcPr>
            <w:tcW w:w="816"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2782 </w:t>
            </w:r>
          </w:p>
        </w:tc>
        <w:tc>
          <w:tcPr>
            <w:tcW w:w="817"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2596 </w:t>
            </w:r>
          </w:p>
        </w:tc>
        <w:tc>
          <w:tcPr>
            <w:tcW w:w="1135"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rPr>
                <w:b/>
              </w:rPr>
              <w:t xml:space="preserve">14307 </w:t>
            </w:r>
          </w:p>
        </w:tc>
      </w:tr>
      <w:tr w:rsidR="00AC590F">
        <w:trPr>
          <w:trHeight w:val="298"/>
        </w:trPr>
        <w:tc>
          <w:tcPr>
            <w:tcW w:w="4131"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PODREGION EŁCKI </w:t>
            </w:r>
          </w:p>
        </w:tc>
        <w:tc>
          <w:tcPr>
            <w:tcW w:w="720"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1669 </w:t>
            </w:r>
          </w:p>
        </w:tc>
        <w:tc>
          <w:tcPr>
            <w:tcW w:w="72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2" w:firstLine="0"/>
              <w:jc w:val="right"/>
            </w:pPr>
            <w:r>
              <w:t xml:space="preserve">1653 </w:t>
            </w:r>
          </w:p>
        </w:tc>
        <w:tc>
          <w:tcPr>
            <w:tcW w:w="7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1" w:firstLine="0"/>
              <w:jc w:val="right"/>
            </w:pPr>
            <w:r>
              <w:t xml:space="preserve">1577 </w:t>
            </w:r>
          </w:p>
        </w:tc>
        <w:tc>
          <w:tcPr>
            <w:tcW w:w="816"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1526 </w:t>
            </w:r>
          </w:p>
        </w:tc>
        <w:tc>
          <w:tcPr>
            <w:tcW w:w="817"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1464 </w:t>
            </w:r>
          </w:p>
        </w:tc>
        <w:tc>
          <w:tcPr>
            <w:tcW w:w="1135"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rPr>
                <w:b/>
              </w:rPr>
              <w:t xml:space="preserve">7889 </w:t>
            </w:r>
          </w:p>
        </w:tc>
      </w:tr>
      <w:tr w:rsidR="00AC590F">
        <w:trPr>
          <w:trHeight w:val="298"/>
        </w:trPr>
        <w:tc>
          <w:tcPr>
            <w:tcW w:w="4131"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PODREGION OLSZTYŃSKI (BEZ ZIT OLSZTYN) </w:t>
            </w:r>
          </w:p>
        </w:tc>
        <w:tc>
          <w:tcPr>
            <w:tcW w:w="720"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2122 </w:t>
            </w:r>
          </w:p>
        </w:tc>
        <w:tc>
          <w:tcPr>
            <w:tcW w:w="72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2" w:firstLine="0"/>
              <w:jc w:val="right"/>
            </w:pPr>
            <w:r>
              <w:t xml:space="preserve">2116 </w:t>
            </w:r>
          </w:p>
        </w:tc>
        <w:tc>
          <w:tcPr>
            <w:tcW w:w="7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1" w:firstLine="0"/>
              <w:jc w:val="right"/>
            </w:pPr>
            <w:r>
              <w:t xml:space="preserve">1991 </w:t>
            </w:r>
          </w:p>
        </w:tc>
        <w:tc>
          <w:tcPr>
            <w:tcW w:w="816"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1976 </w:t>
            </w:r>
          </w:p>
        </w:tc>
        <w:tc>
          <w:tcPr>
            <w:tcW w:w="817"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1930 </w:t>
            </w:r>
          </w:p>
        </w:tc>
        <w:tc>
          <w:tcPr>
            <w:tcW w:w="1135"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rPr>
                <w:b/>
              </w:rPr>
              <w:t xml:space="preserve">10135 </w:t>
            </w:r>
          </w:p>
        </w:tc>
      </w:tr>
      <w:tr w:rsidR="00AC590F">
        <w:trPr>
          <w:trHeight w:val="310"/>
        </w:trPr>
        <w:tc>
          <w:tcPr>
            <w:tcW w:w="4131"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ZIT OLSZTYN </w:t>
            </w:r>
          </w:p>
        </w:tc>
        <w:tc>
          <w:tcPr>
            <w:tcW w:w="720"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1281 </w:t>
            </w:r>
          </w:p>
        </w:tc>
        <w:tc>
          <w:tcPr>
            <w:tcW w:w="72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2" w:firstLine="0"/>
              <w:jc w:val="right"/>
            </w:pPr>
            <w:r>
              <w:t xml:space="preserve">1232 </w:t>
            </w:r>
          </w:p>
        </w:tc>
        <w:tc>
          <w:tcPr>
            <w:tcW w:w="7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51" w:firstLine="0"/>
              <w:jc w:val="right"/>
            </w:pPr>
            <w:r>
              <w:t xml:space="preserve">1189 </w:t>
            </w:r>
          </w:p>
        </w:tc>
        <w:tc>
          <w:tcPr>
            <w:tcW w:w="816"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1103 </w:t>
            </w:r>
          </w:p>
        </w:tc>
        <w:tc>
          <w:tcPr>
            <w:tcW w:w="817"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t xml:space="preserve">1000 </w:t>
            </w:r>
          </w:p>
        </w:tc>
        <w:tc>
          <w:tcPr>
            <w:tcW w:w="1135"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49" w:firstLine="0"/>
              <w:jc w:val="right"/>
            </w:pPr>
            <w:r>
              <w:rPr>
                <w:b/>
              </w:rPr>
              <w:t xml:space="preserve">5805 </w:t>
            </w:r>
          </w:p>
        </w:tc>
      </w:tr>
    </w:tbl>
    <w:p w:rsidR="00AC590F" w:rsidRDefault="001406DD">
      <w:pPr>
        <w:spacing w:after="130" w:line="259" w:lineRule="auto"/>
        <w:ind w:left="72" w:right="0"/>
        <w:jc w:val="left"/>
      </w:pPr>
      <w:r>
        <w:rPr>
          <w:sz w:val="18"/>
        </w:rPr>
        <w:t xml:space="preserve">Źródło: Opracowanie własne na podstawie danych GUS. </w:t>
      </w:r>
    </w:p>
    <w:p w:rsidR="00AC590F" w:rsidRDefault="001406DD">
      <w:pPr>
        <w:spacing w:after="110" w:line="259" w:lineRule="auto"/>
        <w:ind w:left="77" w:right="0" w:firstLine="0"/>
        <w:jc w:val="left"/>
      </w:pPr>
      <w:r>
        <w:rPr>
          <w:b/>
        </w:rPr>
        <w:t xml:space="preserve"> </w:t>
      </w:r>
    </w:p>
    <w:p w:rsidR="00AC590F" w:rsidRDefault="001406DD">
      <w:pPr>
        <w:spacing w:after="0" w:line="359" w:lineRule="auto"/>
        <w:ind w:left="72" w:right="309"/>
      </w:pPr>
      <w:r>
        <w:t xml:space="preserve">Zgodnie z informacjami opublikowanymi w raporcie GUS pt. </w:t>
      </w:r>
      <w:r>
        <w:rPr>
          <w:i/>
        </w:rPr>
        <w:t>Warunki życia ludności w województwie warmińsko-mazurskim w latach 2013–2015</w:t>
      </w:r>
      <w:r>
        <w:t xml:space="preserve"> </w:t>
      </w:r>
      <w:r>
        <w:t xml:space="preserve">odsetek osób w gospodarstwach domowych znajdujących się w 2015 r. poniżej progu minimum egzystencji wynosił 12,5%. W przedstawionym raporcie dane nie uwzględniają podziału na podregiony. Z tego względu przy szacowaniu wielkości populacji </w:t>
      </w:r>
      <w:r>
        <w:lastRenderedPageBreak/>
        <w:t>kwalifikującej się</w:t>
      </w:r>
      <w:r>
        <w:t xml:space="preserve"> do szczepienia przyjęto wartości wskaźników ubóstwa dla całego województwa w 2015 r. Szacunki przedstawiono w tabeli 3. Łącznie w skali całego województwa kwalifikuje się do przeprowadzenia szczepienia 4 767 dziewcząt. </w:t>
      </w:r>
    </w:p>
    <w:p w:rsidR="00AC590F" w:rsidRDefault="001406DD">
      <w:pPr>
        <w:spacing w:after="95" w:line="259" w:lineRule="auto"/>
        <w:ind w:left="77" w:right="0" w:firstLine="0"/>
        <w:jc w:val="left"/>
      </w:pPr>
      <w:r>
        <w:t xml:space="preserve"> </w:t>
      </w:r>
    </w:p>
    <w:p w:rsidR="00AC590F" w:rsidRDefault="001406DD">
      <w:pPr>
        <w:spacing w:after="0" w:line="259" w:lineRule="auto"/>
        <w:ind w:left="72" w:right="0"/>
        <w:jc w:val="left"/>
      </w:pPr>
      <w:r>
        <w:rPr>
          <w:b/>
          <w:sz w:val="20"/>
        </w:rPr>
        <w:t>Tabela 3. Wielkość populacji dzie</w:t>
      </w:r>
      <w:r>
        <w:rPr>
          <w:b/>
          <w:sz w:val="20"/>
        </w:rPr>
        <w:t xml:space="preserve">wcząt z rodzin zagrożonych ubóstwem i/lub wykluczeniem społecznym </w:t>
      </w:r>
    </w:p>
    <w:tbl>
      <w:tblPr>
        <w:tblStyle w:val="TableGrid"/>
        <w:tblW w:w="9074" w:type="dxa"/>
        <w:tblInd w:w="151" w:type="dxa"/>
        <w:tblCellMar>
          <w:top w:w="46" w:type="dxa"/>
          <w:left w:w="72" w:type="dxa"/>
          <w:bottom w:w="6" w:type="dxa"/>
          <w:right w:w="107" w:type="dxa"/>
        </w:tblCellMar>
        <w:tblLook w:val="04A0" w:firstRow="1" w:lastRow="0" w:firstColumn="1" w:lastColumn="0" w:noHBand="0" w:noVBand="1"/>
      </w:tblPr>
      <w:tblGrid>
        <w:gridCol w:w="4822"/>
        <w:gridCol w:w="1983"/>
        <w:gridCol w:w="2269"/>
      </w:tblGrid>
      <w:tr w:rsidR="00AC590F">
        <w:trPr>
          <w:trHeight w:val="814"/>
        </w:trPr>
        <w:tc>
          <w:tcPr>
            <w:tcW w:w="4822" w:type="dxa"/>
            <w:tcBorders>
              <w:top w:val="single" w:sz="4" w:space="0" w:color="000000"/>
              <w:left w:val="single" w:sz="4" w:space="0" w:color="000000"/>
              <w:bottom w:val="single" w:sz="4" w:space="0" w:color="000000"/>
              <w:right w:val="single" w:sz="4" w:space="0" w:color="000000"/>
            </w:tcBorders>
            <w:vAlign w:val="bottom"/>
          </w:tcPr>
          <w:p w:rsidR="00AC590F" w:rsidRDefault="001406DD">
            <w:pPr>
              <w:spacing w:after="0" w:line="259" w:lineRule="auto"/>
              <w:ind w:left="0" w:righ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103" w:right="0" w:firstLine="0"/>
              <w:jc w:val="left"/>
            </w:pPr>
            <w:r>
              <w:t xml:space="preserve">wielkość populacji </w:t>
            </w:r>
          </w:p>
          <w:p w:rsidR="00AC590F" w:rsidRDefault="001406DD">
            <w:pPr>
              <w:spacing w:after="0" w:line="259" w:lineRule="auto"/>
              <w:ind w:left="0" w:right="0" w:firstLine="0"/>
              <w:jc w:val="center"/>
            </w:pPr>
            <w:r>
              <w:t xml:space="preserve">dziewcząt w wieku 7-11 lat </w:t>
            </w:r>
          </w:p>
        </w:tc>
        <w:tc>
          <w:tcPr>
            <w:tcW w:w="2269" w:type="dxa"/>
            <w:tcBorders>
              <w:top w:val="single" w:sz="4" w:space="0" w:color="000000"/>
              <w:left w:val="single" w:sz="4" w:space="0" w:color="000000"/>
              <w:bottom w:val="single" w:sz="4" w:space="0" w:color="000000"/>
              <w:right w:val="single" w:sz="4" w:space="0" w:color="000000"/>
            </w:tcBorders>
            <w:vAlign w:val="bottom"/>
          </w:tcPr>
          <w:p w:rsidR="00AC590F" w:rsidRDefault="001406DD">
            <w:pPr>
              <w:spacing w:after="0" w:line="259" w:lineRule="auto"/>
              <w:ind w:left="0" w:right="0" w:firstLine="0"/>
              <w:jc w:val="center"/>
            </w:pPr>
            <w:r>
              <w:t xml:space="preserve">z tego poniżej progu minimum egzystencji </w:t>
            </w:r>
          </w:p>
        </w:tc>
      </w:tr>
      <w:tr w:rsidR="00AC590F">
        <w:trPr>
          <w:trHeight w:val="300"/>
        </w:trPr>
        <w:tc>
          <w:tcPr>
            <w:tcW w:w="48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PODREGION ELBLĄSKI </w:t>
            </w:r>
          </w:p>
        </w:tc>
        <w:tc>
          <w:tcPr>
            <w:tcW w:w="198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36" w:right="0" w:firstLine="0"/>
              <w:jc w:val="center"/>
            </w:pPr>
            <w:r>
              <w:t xml:space="preserve">14307 </w:t>
            </w:r>
          </w:p>
        </w:tc>
        <w:tc>
          <w:tcPr>
            <w:tcW w:w="2269"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38" w:right="0" w:firstLine="0"/>
              <w:jc w:val="center"/>
            </w:pPr>
            <w:r>
              <w:t xml:space="preserve">1788 </w:t>
            </w:r>
          </w:p>
        </w:tc>
      </w:tr>
      <w:tr w:rsidR="00AC590F">
        <w:trPr>
          <w:trHeight w:val="298"/>
        </w:trPr>
        <w:tc>
          <w:tcPr>
            <w:tcW w:w="48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PODREGION EŁCKI </w:t>
            </w:r>
          </w:p>
        </w:tc>
        <w:tc>
          <w:tcPr>
            <w:tcW w:w="198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36" w:right="0" w:firstLine="0"/>
              <w:jc w:val="center"/>
            </w:pPr>
            <w:r>
              <w:t xml:space="preserve">7889 </w:t>
            </w:r>
          </w:p>
        </w:tc>
        <w:tc>
          <w:tcPr>
            <w:tcW w:w="2269"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40" w:right="0" w:firstLine="0"/>
              <w:jc w:val="center"/>
            </w:pPr>
            <w:r>
              <w:t xml:space="preserve">986 </w:t>
            </w:r>
          </w:p>
        </w:tc>
      </w:tr>
      <w:tr w:rsidR="00AC590F">
        <w:trPr>
          <w:trHeight w:val="298"/>
        </w:trPr>
        <w:tc>
          <w:tcPr>
            <w:tcW w:w="48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PODREGION OLSZTYŃSKI (BEZ ZIT OLSZTYN) </w:t>
            </w:r>
          </w:p>
        </w:tc>
        <w:tc>
          <w:tcPr>
            <w:tcW w:w="198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36" w:right="0" w:firstLine="0"/>
              <w:jc w:val="center"/>
            </w:pPr>
            <w:r>
              <w:t xml:space="preserve">10135 </w:t>
            </w:r>
          </w:p>
        </w:tc>
        <w:tc>
          <w:tcPr>
            <w:tcW w:w="2269"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38" w:right="0" w:firstLine="0"/>
              <w:jc w:val="center"/>
            </w:pPr>
            <w:r>
              <w:t xml:space="preserve">1267 </w:t>
            </w:r>
          </w:p>
        </w:tc>
      </w:tr>
      <w:tr w:rsidR="00AC590F">
        <w:trPr>
          <w:trHeight w:val="310"/>
        </w:trPr>
        <w:tc>
          <w:tcPr>
            <w:tcW w:w="4822"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0" w:right="0" w:firstLine="0"/>
              <w:jc w:val="left"/>
            </w:pPr>
            <w:r>
              <w:t xml:space="preserve">ZIT OLSZTYN </w:t>
            </w:r>
          </w:p>
        </w:tc>
        <w:tc>
          <w:tcPr>
            <w:tcW w:w="1983"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36" w:right="0" w:firstLine="0"/>
              <w:jc w:val="center"/>
            </w:pPr>
            <w:r>
              <w:t xml:space="preserve">5805 </w:t>
            </w:r>
          </w:p>
        </w:tc>
        <w:tc>
          <w:tcPr>
            <w:tcW w:w="2269" w:type="dxa"/>
            <w:tcBorders>
              <w:top w:val="single" w:sz="4" w:space="0" w:color="000000"/>
              <w:left w:val="single" w:sz="4" w:space="0" w:color="000000"/>
              <w:bottom w:val="single" w:sz="4" w:space="0" w:color="000000"/>
              <w:right w:val="single" w:sz="4" w:space="0" w:color="000000"/>
            </w:tcBorders>
          </w:tcPr>
          <w:p w:rsidR="00AC590F" w:rsidRDefault="001406DD">
            <w:pPr>
              <w:spacing w:after="0" w:line="259" w:lineRule="auto"/>
              <w:ind w:left="40" w:right="0" w:firstLine="0"/>
              <w:jc w:val="center"/>
            </w:pPr>
            <w:r>
              <w:t xml:space="preserve">726 </w:t>
            </w:r>
          </w:p>
        </w:tc>
      </w:tr>
    </w:tbl>
    <w:p w:rsidR="00AC590F" w:rsidRDefault="001406DD">
      <w:pPr>
        <w:spacing w:after="130" w:line="259" w:lineRule="auto"/>
        <w:ind w:left="72" w:right="0"/>
        <w:jc w:val="left"/>
      </w:pPr>
      <w:r>
        <w:rPr>
          <w:sz w:val="18"/>
        </w:rPr>
        <w:t xml:space="preserve">Źródło: Opracowanie własne na podstawie danych GUS. </w:t>
      </w:r>
    </w:p>
    <w:p w:rsidR="00AC590F" w:rsidRDefault="001406DD">
      <w:pPr>
        <w:ind w:left="62" w:right="309" w:firstLine="708"/>
      </w:pPr>
      <w:r>
        <w:t xml:space="preserve">Wsparcie w ramach działań edukacyjnych w ramach programu może otrzymać także grupa osób z otoczenia grupy docelowej, np. rodzice/opiekunowie (w tym nauczyciele) głównych uczestników interwencji oraz chłopcy i dziewczęta w wieku 11–17 lat. </w:t>
      </w:r>
    </w:p>
    <w:p w:rsidR="00AC590F" w:rsidRDefault="001406DD">
      <w:pPr>
        <w:spacing w:after="136" w:line="259" w:lineRule="auto"/>
        <w:ind w:left="77" w:right="0" w:firstLine="0"/>
        <w:jc w:val="left"/>
      </w:pPr>
      <w:r>
        <w:t xml:space="preserve"> </w:t>
      </w:r>
    </w:p>
    <w:p w:rsidR="00AC590F" w:rsidRDefault="001406DD">
      <w:pPr>
        <w:spacing w:after="128"/>
        <w:ind w:left="72" w:right="300"/>
        <w:jc w:val="left"/>
      </w:pPr>
      <w:r>
        <w:rPr>
          <w:b/>
        </w:rPr>
        <w:t>Działania eduk</w:t>
      </w:r>
      <w:r>
        <w:rPr>
          <w:b/>
        </w:rPr>
        <w:t>acyjne: dzieci i młodzież w wieku 11–17 lat</w:t>
      </w:r>
      <w:r>
        <w:t xml:space="preserve"> </w:t>
      </w:r>
    </w:p>
    <w:p w:rsidR="00AC590F" w:rsidRDefault="001406DD">
      <w:pPr>
        <w:ind w:left="72" w:right="309"/>
      </w:pPr>
      <w:r>
        <w:t>Działania edukacyjne będą adresowane do dzieci w wieku 11–17 lat oraz ich rodziców i opiekunów. Wielkość populacji dzieci i młodzieży w tym wieku zamieszkującej województwo warmińsko-mazurskie w latach 2018–</w:t>
      </w:r>
      <w:r>
        <w:t>2020 można oszacować na podstawie danych z Banku Danych Lokalnych</w:t>
      </w:r>
      <w:r>
        <w:rPr>
          <w:vertAlign w:val="superscript"/>
        </w:rPr>
        <w:footnoteReference w:id="2"/>
      </w:r>
      <w:r>
        <w:t xml:space="preserve"> (stan na 31.12.2016) dla grupy 7–15-latków. W 2016 r. chłopców i dziewcząt w wieku 7–15 lat w województwie warmińsko-mazurskim było 135 466 [56].  </w:t>
      </w:r>
    </w:p>
    <w:p w:rsidR="00AC590F" w:rsidRDefault="001406DD">
      <w:pPr>
        <w:spacing w:after="139" w:line="259" w:lineRule="auto"/>
        <w:ind w:left="77" w:right="0" w:firstLine="0"/>
        <w:jc w:val="left"/>
      </w:pPr>
      <w:r>
        <w:t xml:space="preserve"> </w:t>
      </w:r>
    </w:p>
    <w:p w:rsidR="00AC590F" w:rsidRDefault="001406DD">
      <w:pPr>
        <w:spacing w:after="128"/>
        <w:ind w:left="72" w:right="300"/>
        <w:jc w:val="left"/>
      </w:pPr>
      <w:r>
        <w:rPr>
          <w:b/>
        </w:rPr>
        <w:t xml:space="preserve">Działania edukacyjne: rodzice </w:t>
      </w:r>
      <w:r>
        <w:rPr>
          <w:b/>
        </w:rPr>
        <w:t>dzieci i młodzieży w wieku 11–17 lat</w:t>
      </w:r>
      <w:r>
        <w:t xml:space="preserve"> </w:t>
      </w:r>
    </w:p>
    <w:p w:rsidR="00AC590F" w:rsidRDefault="001406DD">
      <w:pPr>
        <w:ind w:left="72" w:right="309"/>
      </w:pPr>
      <w:r>
        <w:t>Liczbę dzieci i młodzieży w wieku 11–17 lat w latach 2018–2020 w województwie warmińskomazurskim oszacowano na ponad 135 tys. Zakładając, że 25% z nich wychowuje się w rodzinach niepełnych (</w:t>
      </w:r>
      <w:r>
        <w:rPr>
          <w:i/>
        </w:rPr>
        <w:t>Dzieci w Polsce w 2014 roku.</w:t>
      </w:r>
      <w:r>
        <w:rPr>
          <w:i/>
        </w:rPr>
        <w:t xml:space="preserve"> Charakterystyka demograficzna</w:t>
      </w:r>
      <w:r>
        <w:t xml:space="preserve">) [17], to liczba rodziców, którzy powinni być objęci działaniami edukacyjnymi, wynosi około 234 tys. W oszacowaniu pominięto możliwość posiadania więcej niż jednego dziecka w wieku 11–17 lat.  </w:t>
      </w:r>
    </w:p>
    <w:p w:rsidR="00AC590F" w:rsidRDefault="001406DD">
      <w:pPr>
        <w:spacing w:after="139" w:line="259" w:lineRule="auto"/>
        <w:ind w:left="77" w:right="0" w:firstLine="0"/>
        <w:jc w:val="left"/>
      </w:pPr>
      <w:r>
        <w:t xml:space="preserve"> </w:t>
      </w:r>
    </w:p>
    <w:p w:rsidR="00AC590F" w:rsidRDefault="001406DD">
      <w:pPr>
        <w:spacing w:after="128"/>
        <w:ind w:left="72" w:right="300"/>
        <w:jc w:val="left"/>
      </w:pPr>
      <w:r>
        <w:rPr>
          <w:b/>
        </w:rPr>
        <w:t>Działania edukacyjne: nauczyc</w:t>
      </w:r>
      <w:r>
        <w:rPr>
          <w:b/>
        </w:rPr>
        <w:t>iele dzieci i młodzieży w wieku 11–17 lat</w:t>
      </w:r>
      <w:r>
        <w:t xml:space="preserve"> </w:t>
      </w:r>
    </w:p>
    <w:p w:rsidR="00AC590F" w:rsidRDefault="001406DD">
      <w:pPr>
        <w:ind w:left="72" w:right="309"/>
      </w:pPr>
      <w:r>
        <w:t>Według GUS (</w:t>
      </w:r>
      <w:r>
        <w:rPr>
          <w:i/>
        </w:rPr>
        <w:t>Oświata i wychowanie w roku szkolnym 2016/2017</w:t>
      </w:r>
      <w:r>
        <w:t>) w województwie warmińskomazurskim w roku szkolnym 2016/2017 było 13547 etatów nauczycielskich w szkołach dla dzieci i młodzieży [18]. Z uwagi na brak inn</w:t>
      </w:r>
      <w:r>
        <w:t xml:space="preserve">ych danych należy założyć, że w latach 2018–2020 liczba ta utrzyma się na zbliżonym poziomie (mimo likwidacji gimnazjów). Część nauczycieli nie jest zatrudnionych w pełnym wymiarze godzin, co oznacza, że liczba nauczycieli będzie większa od liczby </w:t>
      </w:r>
      <w:r>
        <w:lastRenderedPageBreak/>
        <w:t xml:space="preserve">etatów. </w:t>
      </w:r>
      <w:r>
        <w:t xml:space="preserve">Jednakże z grupy docelowej należy wyłączyć nauczycieli zajmujących się tylko nauczaniem początkowym w szkołach podstawowych. W przybliżeniu można oszacować, że działaniami edukacyjnymi należy objąć 14–20 tys. nauczycieli.  </w:t>
      </w:r>
    </w:p>
    <w:p w:rsidR="00AC590F" w:rsidRDefault="001406DD">
      <w:pPr>
        <w:spacing w:after="136" w:line="259" w:lineRule="auto"/>
        <w:ind w:left="77" w:right="0" w:firstLine="0"/>
        <w:jc w:val="left"/>
      </w:pPr>
      <w:r>
        <w:t xml:space="preserve"> </w:t>
      </w:r>
    </w:p>
    <w:p w:rsidR="00AC590F" w:rsidRDefault="001406DD">
      <w:pPr>
        <w:pStyle w:val="Nagwek2"/>
        <w:ind w:left="72" w:right="39"/>
      </w:pPr>
      <w:bookmarkStart w:id="28" w:name="_Toc102867"/>
      <w:r>
        <w:t>b. Tryb zapraszania do program</w:t>
      </w:r>
      <w:r>
        <w:t xml:space="preserve">u </w:t>
      </w:r>
      <w:bookmarkEnd w:id="28"/>
    </w:p>
    <w:p w:rsidR="00AC590F" w:rsidRDefault="001406DD">
      <w:pPr>
        <w:ind w:left="72" w:right="309"/>
      </w:pPr>
      <w:r>
        <w:t>Podstawowym założeniem programu jest dotarcie do wszystkich osób z populacji docelowej i w efekcie uzyskanie wysokiej frekwencji. W celu jego realizacji zostanie przeprowadzona kampania informacyjno-edukacyjna skierowana do mieszkańców z populacji docel</w:t>
      </w:r>
      <w:r>
        <w:t>owej oraz ich rodziców/opiekunów, zachęcająca do aktywnego udziału w akcji szczepień. Mieszkańcy województwa warmińsko-mazurskiego będą informowani o programie zdrowotnym za pośrednictwem lokalnych mediów, stron internetowych miast/gmin/powiatów, lokalnych</w:t>
      </w:r>
      <w:r>
        <w:t xml:space="preserve"> forów internetowych oraz plakatów i ulotek.  </w:t>
      </w:r>
    </w:p>
    <w:p w:rsidR="00AC590F" w:rsidRDefault="001406DD">
      <w:pPr>
        <w:ind w:left="62" w:right="309" w:firstLine="708"/>
      </w:pPr>
      <w:r>
        <w:t>W ramach działań uzupełniających przez beneficjenta stosowane będą interwencje, takie jak kontakt telefoniczny lub ogłoszenie w lokalnych mediach. Młodzież zostanie poinformowana o akcji w trakcie zajęć szkoln</w:t>
      </w:r>
      <w:r>
        <w:t xml:space="preserve">ych (np. godzin wychowawczych), a rodzice – podczas wywiadówek oraz innych spotkań z gronem pedagogicznym. </w:t>
      </w:r>
    </w:p>
    <w:p w:rsidR="00AC590F" w:rsidRDefault="001406DD">
      <w:pPr>
        <w:spacing w:after="172"/>
        <w:ind w:left="447" w:right="309"/>
      </w:pPr>
      <w:r>
        <w:t xml:space="preserve">Sugeruje się, aby zastosować następujące metody: </w:t>
      </w:r>
    </w:p>
    <w:p w:rsidR="00AC590F" w:rsidRDefault="001406DD">
      <w:pPr>
        <w:numPr>
          <w:ilvl w:val="0"/>
          <w:numId w:val="12"/>
        </w:numPr>
        <w:spacing w:after="51"/>
        <w:ind w:right="309" w:hanging="360"/>
      </w:pPr>
      <w:r>
        <w:t xml:space="preserve">przesłanie informacji drogą mailową (do poradni lekarza rodzinnego, szkół, placówek oświatowych); </w:t>
      </w:r>
    </w:p>
    <w:p w:rsidR="00AC590F" w:rsidRDefault="001406DD">
      <w:pPr>
        <w:numPr>
          <w:ilvl w:val="0"/>
          <w:numId w:val="12"/>
        </w:numPr>
        <w:spacing w:after="52"/>
        <w:ind w:right="309" w:hanging="360"/>
      </w:pPr>
      <w:r>
        <w:t>przesłanie materiałów promocyjnych do następujących organizacji/instytucji: szkół, ośrodków pomocy społecznej (OPS), powiatowych centrów pomocy rodzinie (PCPR), organizacji pozarządowych zajmujących się osobami zagrożonych ubóstwem/wykluczeniem społecznym</w:t>
      </w:r>
      <w:r>
        <w:t xml:space="preserve">, Jednostek Samorządu Terytorialnego oraz podmiotów leczniczych Podstawowej Opieki Zdrowotnej (POZ); </w:t>
      </w:r>
    </w:p>
    <w:p w:rsidR="00AC590F" w:rsidRDefault="001406DD">
      <w:pPr>
        <w:numPr>
          <w:ilvl w:val="0"/>
          <w:numId w:val="12"/>
        </w:numPr>
        <w:spacing w:after="100"/>
        <w:ind w:right="309" w:hanging="360"/>
      </w:pPr>
      <w:r>
        <w:t xml:space="preserve">umieszczenie informacji o programie na stronie internetowej beneficjentów. </w:t>
      </w:r>
    </w:p>
    <w:p w:rsidR="00AC590F" w:rsidRDefault="001406DD">
      <w:pPr>
        <w:ind w:left="62" w:right="309" w:firstLine="360"/>
      </w:pPr>
      <w:r>
        <w:t>W ramach rekrutacji adresatów do programu beneficjent opcjonalnie może nawiązać współpracę m.in. z: poradniami podstawowej opieki zdrowotnej (POZ), ambulatoryjnymi ośrodkami specjalistycznymi (AOS) i innymi podmiotami leczniczymi, ośrodkami pomocy społeczn</w:t>
      </w:r>
      <w:r>
        <w:t>ej (OPS), miejskimi ośrodkami pomocy rodzinie (MOPR), powiatowymi centrami pomocy rodzinie (PCPR) oraz organizacjami pozarządowymi. Na podjęcie decyzji o przystąpieniu do programu będą miały wpływ m.in. prowadzone działania informacyjno-edukacyjne oraz kam</w:t>
      </w:r>
      <w:r>
        <w:t>panie i akcje propagujące korzyści z prowadzenia akcji szczepień przeciwko HPV i omawiające związane z nimi zagrożenia. Fakultatywnie będzie można przekazywać informacje o programie m.in. w ramach większych wydarzeń sportowych, rekreacyjnych i kulturalnych</w:t>
      </w:r>
      <w:r>
        <w:t xml:space="preserve">.  </w:t>
      </w:r>
    </w:p>
    <w:p w:rsidR="00AC590F" w:rsidRDefault="001406DD">
      <w:pPr>
        <w:ind w:left="62" w:right="309" w:firstLine="360"/>
      </w:pPr>
      <w:r>
        <w:t>Wybór konkretnych sposobów dystrybucji i rozpowszechnienia wiedzy o programie zależy od tego, jakie narzędzia zaproponuje beneficjent w swoim projekcie.</w:t>
      </w:r>
      <w:r>
        <w:rPr>
          <w:b/>
        </w:rPr>
        <w:t xml:space="preserve">  </w:t>
      </w:r>
    </w:p>
    <w:p w:rsidR="00AC590F" w:rsidRDefault="001406DD">
      <w:pPr>
        <w:pStyle w:val="Nagwek1"/>
        <w:spacing w:after="19" w:line="259" w:lineRule="auto"/>
        <w:ind w:left="72"/>
      </w:pPr>
      <w:bookmarkStart w:id="29" w:name="_Toc102868"/>
      <w:r>
        <w:rPr>
          <w:color w:val="365F91"/>
        </w:rPr>
        <w:t xml:space="preserve">4. Organizacja programu </w:t>
      </w:r>
      <w:bookmarkEnd w:id="29"/>
    </w:p>
    <w:p w:rsidR="00AC590F" w:rsidRDefault="001406DD">
      <w:pPr>
        <w:spacing w:after="139" w:line="259" w:lineRule="auto"/>
        <w:ind w:left="77" w:right="0" w:firstLine="0"/>
        <w:jc w:val="left"/>
      </w:pPr>
      <w:r>
        <w:t xml:space="preserve"> </w:t>
      </w:r>
    </w:p>
    <w:p w:rsidR="00AC590F" w:rsidRDefault="001406DD">
      <w:pPr>
        <w:ind w:left="72" w:right="309"/>
      </w:pPr>
      <w:r>
        <w:lastRenderedPageBreak/>
        <w:t>Projekty złożone przez beneficjów będą realizowane zgodnie z warunkami</w:t>
      </w:r>
      <w:r>
        <w:t xml:space="preserve"> określonymi w ramach konkursu przez Instytucję Zarządzającą Regionalnego Programu Operacyjnego Województwa Warmińsko-Mazurskiego na lata 2014–2020, tj. Zarząd Województwa Warmińsko-Mazurskiego.  </w:t>
      </w:r>
    </w:p>
    <w:p w:rsidR="00AC590F" w:rsidRDefault="001406DD">
      <w:pPr>
        <w:ind w:left="72" w:right="309"/>
      </w:pPr>
      <w:r>
        <w:t>Interwencje w ramach Programu mają być prowadzone zgodnie z</w:t>
      </w:r>
      <w:r>
        <w:t xml:space="preserve"> rozdziałem 5.1. Wytycznych w zakresie realizacji przedsięwzięć z udziałem środków Europejskiego Funduszu Społecznego w obszarze zdrowia na lata 2014–2020 [33]. </w:t>
      </w:r>
    </w:p>
    <w:p w:rsidR="00AC590F" w:rsidRDefault="001406DD">
      <w:pPr>
        <w:spacing w:after="139" w:line="259" w:lineRule="auto"/>
        <w:ind w:left="77" w:right="0" w:firstLine="0"/>
        <w:jc w:val="left"/>
      </w:pPr>
      <w:r>
        <w:rPr>
          <w:b/>
          <w:color w:val="4F81BD"/>
        </w:rPr>
        <w:t xml:space="preserve"> </w:t>
      </w:r>
    </w:p>
    <w:p w:rsidR="00AC590F" w:rsidRDefault="001406DD">
      <w:pPr>
        <w:pStyle w:val="Nagwek2"/>
        <w:ind w:left="72" w:right="39"/>
      </w:pPr>
      <w:bookmarkStart w:id="30" w:name="_Toc102869"/>
      <w:r>
        <w:t xml:space="preserve">a. Etapy organizacyjne programu </w:t>
      </w:r>
      <w:bookmarkEnd w:id="30"/>
    </w:p>
    <w:p w:rsidR="00AC590F" w:rsidRDefault="001406DD">
      <w:pPr>
        <w:ind w:left="72" w:right="309"/>
      </w:pPr>
      <w:r>
        <w:t>Pierwszym etapem programu będzie akcja informacyjno-edukacy</w:t>
      </w:r>
      <w:r>
        <w:t xml:space="preserve">jna, prowadzona sugerowanymi narzędziami i metodami opisanymi w rozdziale 3. dotyczącym adresatów programu zdrowotnego. Wybór konkretnych sposobów dystrybucji i rozpowszechnienia wiedzy o programie zależy od tego, jakie narzędzia zaproponuje beneficjent w </w:t>
      </w:r>
      <w:r>
        <w:t xml:space="preserve">swoim projekcie. Młodzież (dzieci w wieku 11–17 lat ), a także rodzice dzieci i młodzieży w wieku 11–17 lat zostaną poinformowani m.in. o niebezpieczeństwach związanych z zakażeniami HPV oraz przede wszystkim o ramach organizacyjnych akcji. </w:t>
      </w:r>
    </w:p>
    <w:p w:rsidR="00AC590F" w:rsidRDefault="001406DD">
      <w:pPr>
        <w:ind w:left="62" w:right="309" w:firstLine="708"/>
      </w:pPr>
      <w:r>
        <w:t xml:space="preserve">Drugi etap to </w:t>
      </w:r>
      <w:r>
        <w:t>rekrutacja uczestniczek do akcji szczepień połączonej z prowadzeniem działań edukacyjnych. Po uzyskaniu zgody rodziców do programu będą zapraszane dziewczęta w wieku 11–13 lat z rodzin zagrożonych ubóstwem i/lub wykluczeniem społecznym zamieszkujących woje</w:t>
      </w:r>
      <w:r>
        <w:t>wództwo warmińsko-mazurskie, co będzie potwierdzone stosownym dokumentem stwierdzającym np. korzystanie ze świadczeń pomocy społecznej. Podstawowym kryterium formalnym będzie wyrażenie chęci wzięcia udziału w interwencji przez rodzica lub opiekuna uczestni</w:t>
      </w:r>
      <w:r>
        <w:t>ka. Ponadto rodzic powinien wykazać, że spełnia wymogi grupy docelowej (zamieszkanie w woj. warmińsko-mazurskim oraz kryterium wykluczenia społecznego/ubóstwa) na podstawie dokumentów wskazanych w regulaminie konkursu ogłoszonym przez Instytucję Zarządzają</w:t>
      </w:r>
      <w:r>
        <w:t xml:space="preserve">cą RPO WiM 2014-2020. Niezbędne będzie również podanie numeru telefonu kontaktowego. Informacje te zostaną zgromadzone w siedzibie wykonawcy programu ze szczególnym uwzględnieniem aktualnych przepisów o ochronie danych osobowych [34]. </w:t>
      </w:r>
    </w:p>
    <w:p w:rsidR="00AC590F" w:rsidRDefault="001406DD">
      <w:pPr>
        <w:ind w:left="62" w:right="309" w:firstLine="708"/>
      </w:pPr>
      <w:r>
        <w:t>Trzeci etap to dział</w:t>
      </w:r>
      <w:r>
        <w:t>ania edukacyjne skierowane do grup: dzieci i młodzież w wieku 11–17 lat, rodzice dzieci i młodzieży w wieku 11–17 lat oraz nauczyciele dzieci i młodzieży w wieku 11–17 lat, prowadzone w formie wykładów na temat dróg szerzenia, objawów, powikłań oraz przede</w:t>
      </w:r>
      <w:r>
        <w:t xml:space="preserve"> wszystkim profilaktyki zakażeń związanych z wirusem brodawczaka ludzkiego. </w:t>
      </w:r>
    </w:p>
    <w:p w:rsidR="00AC590F" w:rsidRDefault="001406DD">
      <w:pPr>
        <w:ind w:left="62" w:right="309" w:firstLine="708"/>
      </w:pPr>
      <w:r>
        <w:t>Edukacja powinna odbywać się przez cały okres trwania programu na terenie województwa warmińsko-mazurskiego. Zalecane jest, aby wykłady odbyły się z częstotliwością minimum dwa ra</w:t>
      </w:r>
      <w:r>
        <w:t>zy w roku na terenie każdej jednostki samorządu terytorialnego województwa warmińsko-mazurskiego.</w:t>
      </w:r>
      <w:r>
        <w:rPr>
          <w:color w:val="FF0000"/>
        </w:rPr>
        <w:t xml:space="preserve"> </w:t>
      </w:r>
    </w:p>
    <w:p w:rsidR="00AC590F" w:rsidRDefault="001406DD">
      <w:pPr>
        <w:spacing w:after="139" w:line="259" w:lineRule="auto"/>
        <w:ind w:left="77" w:right="0" w:firstLine="0"/>
        <w:jc w:val="left"/>
      </w:pPr>
      <w:r>
        <w:rPr>
          <w:b/>
          <w:color w:val="4F81BD"/>
        </w:rPr>
        <w:t xml:space="preserve"> </w:t>
      </w:r>
    </w:p>
    <w:p w:rsidR="00AC590F" w:rsidRDefault="001406DD">
      <w:pPr>
        <w:pStyle w:val="Nagwek2"/>
        <w:ind w:left="72" w:right="39"/>
      </w:pPr>
      <w:bookmarkStart w:id="31" w:name="_Toc102870"/>
      <w:r>
        <w:t xml:space="preserve">b. Planowane interwencje </w:t>
      </w:r>
      <w:bookmarkEnd w:id="31"/>
    </w:p>
    <w:p w:rsidR="00AC590F" w:rsidRDefault="001406DD">
      <w:pPr>
        <w:ind w:left="72" w:right="309"/>
      </w:pPr>
      <w:r>
        <w:t>Program będzie realizowany według warunków określonych w Regionalnym Programie Operacyjnym Województwa Warmińsko-Mazurskiego na l</w:t>
      </w:r>
      <w:r>
        <w:t>ata 2014–2020 przez podmioty wybrane w ramach konkursu w postępowaniu ogłoszonym zgodnie z Ustawą z dnia 11 lipca 2014 r. o zasadach realizacji programów w zakresie polityki spójności finansowanych w perspektywie finansowej 2014–2020. Będzie on ogłoszony n</w:t>
      </w:r>
      <w:r>
        <w:t xml:space="preserve">a podstawie obowiązującego „Harmonogramu naboru wniosków o dofinansowanie w trybie konkursowym dla Regionalnego Programu Operacyjnego Województwa Warmińsko-Mazurskiego na lata 2014–2020”. </w:t>
      </w:r>
    </w:p>
    <w:p w:rsidR="00AC590F" w:rsidRDefault="001406DD">
      <w:pPr>
        <w:ind w:left="62" w:right="309" w:firstLine="708"/>
      </w:pPr>
      <w:r>
        <w:lastRenderedPageBreak/>
        <w:t>Projekty mogą być realizowane w partnerstwie. W ramach każdego proj</w:t>
      </w:r>
      <w:r>
        <w:t xml:space="preserve">ektu musi być zaangażowany co najmniej jeden podmiot leczniczy, który będzie pełnił funkcję lidera bądź partnera. W obrębie każdego projektu zrealizowane zostaną wszystkie etapy zakładane w programie. </w:t>
      </w:r>
    </w:p>
    <w:p w:rsidR="00AC590F" w:rsidRDefault="001406DD">
      <w:pPr>
        <w:ind w:left="62" w:right="309" w:firstLine="708"/>
      </w:pPr>
      <w:r>
        <w:t>W ramach programu każda osoba z grupy docelowej spełni</w:t>
      </w:r>
      <w:r>
        <w:t>ająca warunki włączenia do programu będzie mogła skorzystać z bezpłatnego szczepienia przeciw HPV</w:t>
      </w:r>
      <w:r>
        <w:rPr>
          <w:i/>
        </w:rPr>
        <w:t xml:space="preserve">.  </w:t>
      </w:r>
    </w:p>
    <w:p w:rsidR="00AC590F" w:rsidRDefault="001406DD">
      <w:pPr>
        <w:ind w:left="62" w:right="309" w:firstLine="708"/>
      </w:pPr>
      <w:r>
        <w:t xml:space="preserve">Dodatkowo przy okazji szczepienia personel biorący udział w interwencji przeprowadzi działania z zakresu promocji zdrowia. Rodzicom (lub opiekunom) </w:t>
      </w:r>
      <w:r>
        <w:t>oraz przede wszystkim uczestniczkom programu zostaną przedstawione informacje na temat dróg szerzenia, objawów, powikłań oraz przede wszystkim profilaktyki zakażeń związanych z wirusem brodawczaka ludzkiego. Szczególną uwagę zwróci się na umiejętności prak</w:t>
      </w:r>
      <w:r>
        <w:t>tyczne, takie jak przestrzeganie zasad higieny, unikanie ryzyka rozprzestrzeniania choroby oraz postępowanie w przypadku podejrzenia zakażenia lub zakażenia HPV. Będzie to uzupełnienie syntetycznej wiedzy przekazanej na pierwszym etapie programu – akcji in</w:t>
      </w:r>
      <w:r>
        <w:t xml:space="preserve">formacyjno-edukacyjnej. </w:t>
      </w:r>
    </w:p>
    <w:p w:rsidR="00AC590F" w:rsidRDefault="001406DD">
      <w:pPr>
        <w:ind w:left="62" w:right="309" w:firstLine="708"/>
      </w:pPr>
      <w:r>
        <w:t>Program będzie realizowany przez beneficjentów, którzy zostaną wyłonieni w drodze konkursu, zgodnie z Ustawą z dnia 11 lipca 2014 r. o zasadach realizacji programów w zakresie polityki spójności finansowanych w perspektywie finanso</w:t>
      </w:r>
      <w:r>
        <w:t xml:space="preserve">wej 2014–2020 [35]. </w:t>
      </w:r>
    </w:p>
    <w:p w:rsidR="00AC590F" w:rsidRDefault="001406DD">
      <w:pPr>
        <w:ind w:left="62" w:right="309" w:firstLine="708"/>
      </w:pPr>
      <w:r>
        <w:t>Zgodnie z obecnymi wytycznymi dostępne są w Polsce trzy preparaty: Cervarix</w:t>
      </w:r>
      <w:r>
        <w:rPr>
          <w:vertAlign w:val="superscript"/>
        </w:rPr>
        <w:t>TM</w:t>
      </w:r>
      <w:r>
        <w:t xml:space="preserve"> </w:t>
      </w:r>
      <w:r>
        <w:t>(przeznaczony wyłącznie dla płci żeńskiej), Gardasil® 9 oraz Silgard® (możliwość stosowania u obu płci). Ze względu na wiek uczestniczek programu oraz zalecenia producentów, a także optymalizację posiadanych środków finansowych zostanie zastosowany dwudawk</w:t>
      </w:r>
      <w:r>
        <w:t>owy schemat szczepienia zawarty w jednym roku kalendarzowym. Planowany termin realizacji: całości interwencji winna się zamknąć w terminie od 2018 do 2020 r. Szczepienie prowadzone będzie na terenie województwa warmińsko-mazurskiego w miejscu wskazanym prz</w:t>
      </w:r>
      <w:r>
        <w:t>ez beneficjentów programu. W akcji</w:t>
      </w:r>
      <w:r>
        <w:rPr>
          <w:i/>
        </w:rPr>
        <w:t xml:space="preserve"> </w:t>
      </w:r>
      <w:r>
        <w:t>szczepień</w:t>
      </w:r>
      <w:r>
        <w:rPr>
          <w:i/>
        </w:rPr>
        <w:t xml:space="preserve"> </w:t>
      </w:r>
      <w:r>
        <w:t xml:space="preserve">zostaną wykorzystane dostępne, dopuszczone do użytkowania preparaty wybrane przez beneficjentów, z uwzględnieniem szczepionej populacji i wskazań producenta. </w:t>
      </w:r>
    </w:p>
    <w:p w:rsidR="00AC590F" w:rsidRDefault="001406DD">
      <w:pPr>
        <w:ind w:left="62" w:right="309" w:firstLine="708"/>
      </w:pPr>
      <w:r>
        <w:t>Właściwa wizyta związana z podaniem szczepionki będz</w:t>
      </w:r>
      <w:r>
        <w:t xml:space="preserve">ie rozpoczynała się konsultacją lekarską (w celu wykluczenia przeciwwskazań) i zakwalifikowaniem uczestniczki programu do szczepienia. W razie wystąpienia czasowych przeciwwskazań związanych np. z chorobą zostanie wyznaczony kolejny termin wizyty. Ponadto </w:t>
      </w:r>
      <w:r>
        <w:t>w trakcie konsultacji lekarskiej każdy rodzic lub opiekun prawny zostanie poinformowany o zagrożeniach związanych z zakażeniami HPV, powikłaniach, o samym szczepieniu oraz możliwej reakcji organizmu na podaną szczepionkę. Dodatkowym kryterium formalnym będ</w:t>
      </w:r>
      <w:r>
        <w:t xml:space="preserve">zie podpisanie przez rodzica lub opiekuna prawnego dziecka świadomej zgody na udział w szczepieniu (przykładowy druk zgody w załączniku). Podpisane oświadczenia zostaną dołączone do dokumentacji medycznej uczestniczki akcji.  </w:t>
      </w:r>
    </w:p>
    <w:p w:rsidR="00AC590F" w:rsidRDefault="001406DD">
      <w:pPr>
        <w:ind w:left="62" w:right="309" w:firstLine="708"/>
      </w:pPr>
      <w:r>
        <w:t>Rodzice zostaną także poinstr</w:t>
      </w:r>
      <w:r>
        <w:t>uowani o sposobie postępowania w razie wystąpienia niepożądanego odczynu poszczepiennego. Rodzice/opiekunowie szczepionych dzieci otrzymają informację o miejscu, gdzie można się zgłosić w razie ewentualnych działań niepożądanych (już poza programem, w rama</w:t>
      </w:r>
      <w:r>
        <w:t xml:space="preserve">ch świadczeń gwarantowanych w ramach Narodowego Funduszu Zdrowia). </w:t>
      </w:r>
    </w:p>
    <w:p w:rsidR="00AC590F" w:rsidRDefault="001406DD">
      <w:pPr>
        <w:ind w:left="62" w:right="309" w:firstLine="708"/>
      </w:pPr>
      <w:r>
        <w:t>Beneficjent winien dysponować kadrą, pomieszczeniami i wyposażeniem niezbędnymi do prowadzenia interwencji zaplanowanych w ramach programu; będzie też zobowiązany do posiadania zasobów nie</w:t>
      </w:r>
      <w:r>
        <w:t xml:space="preserve">zbędnych do realizacji powierzonego zadania zgodnie z obowiązującymi przepisami prawa [36–39]. </w:t>
      </w:r>
    </w:p>
    <w:p w:rsidR="00AC590F" w:rsidRDefault="001406DD">
      <w:pPr>
        <w:ind w:left="62" w:right="309" w:firstLine="708"/>
      </w:pPr>
      <w:r>
        <w:lastRenderedPageBreak/>
        <w:t>Beneficjenci w celu dotarcia do lokalnej społeczności i intensyfikacji przekazu mogą prowadzić działania edukacyjne, spotkania wspierające lub działania propagu</w:t>
      </w:r>
      <w:r>
        <w:t>jące wiedzę na temat profilaktyki zakażeń związanych z wirusem brodawczaka ludzkiego u młodzieży, realizowane np. na bazie spotkań integracyjnych, które skupiać będą mieszkańców regionu z grupy docelowej. Podobnie działania te mogą być podejmowane w formie</w:t>
      </w:r>
      <w:r>
        <w:t xml:space="preserve"> szeroko zakrojonych przedsięwzięć (np. kampanii medialnych, pikników, pogadanek edukacyjnych, warsztatów, koncertów, poradnictwa/działań edukacyjnych, wydarzeń rekreacyjno-sportowych) lub przy wykorzystaniu nowoczesnych narzędzi przekazu dla kreowania pra</w:t>
      </w:r>
      <w:r>
        <w:t>widłowych zachowań zdrowotnych. Informacje na temat korzyści wynikających z prowadzenia zdrowego stylu życia, zasad utrzymania dobrej kondycji zdrowotnej, w tym seksualnej, mogą zostać rozpropagowane w lokalnych instytucjach (m.in. w: przychodniach, klubac</w:t>
      </w:r>
      <w:r>
        <w:t xml:space="preserve">h sportowych, miejscach spotkań towarzyskich młodzieży, domach kultury, ośrodkach pomocy społecznej, szkołach). </w:t>
      </w:r>
    </w:p>
    <w:p w:rsidR="00AC590F" w:rsidRDefault="001406DD">
      <w:pPr>
        <w:ind w:left="62" w:right="309" w:firstLine="708"/>
      </w:pPr>
      <w:r>
        <w:t xml:space="preserve">Wszystkie osoby z grupy docelowej zainteresowane tematyką poruszaną w programie będą mogły zostać objęte działaniami informacyjno-edukacyjnymi </w:t>
      </w:r>
      <w:r>
        <w:t xml:space="preserve">w zakresie uświadamiania zagrożeń wynikających z zakażeń związanych z wirusem brodawczaka ludzkiego i ich powikłań oraz zapoznane z zasadami radzenia sobie z problemami (np. poprzez udostępnienie ulotki, telefon zaufania, infolinię, kontakt internetowy).  </w:t>
      </w:r>
    </w:p>
    <w:p w:rsidR="00AC590F" w:rsidRDefault="001406DD">
      <w:pPr>
        <w:spacing w:after="139" w:line="259" w:lineRule="auto"/>
        <w:ind w:left="77" w:right="0" w:firstLine="0"/>
        <w:jc w:val="left"/>
      </w:pPr>
      <w:r>
        <w:t xml:space="preserve"> </w:t>
      </w:r>
    </w:p>
    <w:p w:rsidR="00AC590F" w:rsidRDefault="001406DD">
      <w:pPr>
        <w:pStyle w:val="Nagwek2"/>
        <w:ind w:left="72" w:right="39"/>
      </w:pPr>
      <w:bookmarkStart w:id="32" w:name="_Toc102871"/>
      <w:r>
        <w:t xml:space="preserve">c. Kryteria i sposób kwalifikacji uczestników </w:t>
      </w:r>
      <w:bookmarkEnd w:id="32"/>
    </w:p>
    <w:p w:rsidR="00AC590F" w:rsidRDefault="001406DD">
      <w:pPr>
        <w:ind w:left="72" w:right="309"/>
      </w:pPr>
      <w:r>
        <w:t>Do udziału w interwencji zaproszone zostaną dziewczęta z rodzin zagrożonych ubóstwem i/lub wykluczeniem społecznym, potwierdzonymi stosownym dokumentem stwierdzającym np. korzystanie ze świadczeń pomocy spo</w:t>
      </w:r>
      <w:r>
        <w:t xml:space="preserve">łecznej. O włączeniu osób do programu decyduje kolejność zgłoszeń, uczestnicy będą przyjmowani do momentu osiągnięcia limitu osób, jaki zadeklarowali beneficjenci w poszczególnych projektach. </w:t>
      </w:r>
    </w:p>
    <w:p w:rsidR="00AC590F" w:rsidRDefault="001406DD">
      <w:pPr>
        <w:spacing w:after="139" w:line="259" w:lineRule="auto"/>
        <w:ind w:left="785" w:right="0" w:firstLine="0"/>
        <w:jc w:val="left"/>
      </w:pPr>
      <w:r>
        <w:t xml:space="preserve"> </w:t>
      </w:r>
    </w:p>
    <w:p w:rsidR="00AC590F" w:rsidRDefault="001406DD">
      <w:pPr>
        <w:spacing w:after="163"/>
        <w:ind w:left="72" w:right="309"/>
      </w:pPr>
      <w:r>
        <w:t xml:space="preserve">Kryteriami włączenia do programu będzie: </w:t>
      </w:r>
    </w:p>
    <w:p w:rsidR="00AC590F" w:rsidRDefault="001406DD">
      <w:pPr>
        <w:numPr>
          <w:ilvl w:val="0"/>
          <w:numId w:val="13"/>
        </w:numPr>
        <w:spacing w:after="40"/>
        <w:ind w:left="768" w:right="309" w:hanging="706"/>
      </w:pPr>
      <w:r>
        <w:t>przedłożenie benefi</w:t>
      </w:r>
      <w:r>
        <w:t xml:space="preserve">cjentowi przez rodzica/opiekuna uczestnika programu wypełnionego druku świadomej zgody na udział w programie; </w:t>
      </w:r>
    </w:p>
    <w:p w:rsidR="00AC590F" w:rsidRDefault="001406DD">
      <w:pPr>
        <w:numPr>
          <w:ilvl w:val="0"/>
          <w:numId w:val="13"/>
        </w:numPr>
        <w:spacing w:after="39"/>
        <w:ind w:left="768" w:right="309" w:hanging="706"/>
      </w:pPr>
      <w:r>
        <w:t>przedłożenie beneficjentowi przez rodzica/opiekuna uczestnika programu podpisanego oświadczenia, że nie bierze udziału w innym analogicznym projekcie finansowanym z EFS u innego beneficjenta realizującego program pn.: „Program Polityki Zdrowotnej województ</w:t>
      </w:r>
      <w:r>
        <w:t xml:space="preserve">wa warmińsko-mazurskiego na lata 2018-2020 w zakresie profilaktyki zakażeń wirusem brodawczaka ludzkiego (HPV) – w szczególności działania edukacyjne oraz szczepienia dziewcząt w wieku 11-13 lat”; </w:t>
      </w:r>
    </w:p>
    <w:p w:rsidR="00AC590F" w:rsidRDefault="001406DD">
      <w:pPr>
        <w:numPr>
          <w:ilvl w:val="0"/>
          <w:numId w:val="13"/>
        </w:numPr>
        <w:ind w:left="768" w:right="309" w:hanging="706"/>
      </w:pPr>
      <w:r>
        <w:t>uczestnik programu w momencie kwalifikacji musi być w wiek</w:t>
      </w:r>
      <w:r>
        <w:t xml:space="preserve">u 11-17 lat w zakresie działań edukacyjnych; </w:t>
      </w:r>
    </w:p>
    <w:p w:rsidR="00AC590F" w:rsidRDefault="001406DD">
      <w:pPr>
        <w:numPr>
          <w:ilvl w:val="0"/>
          <w:numId w:val="13"/>
        </w:numPr>
        <w:spacing w:after="39"/>
        <w:ind w:left="768" w:right="309" w:hanging="706"/>
      </w:pPr>
      <w:r>
        <w:t xml:space="preserve">uczestniczka programu w momencie kwalifikacji musi być w wieku 11-13 lat w zakresie działań związanych ze szczepieniem przeciwko wirusowi HPV; </w:t>
      </w:r>
    </w:p>
    <w:p w:rsidR="00AC590F" w:rsidRDefault="001406DD">
      <w:pPr>
        <w:numPr>
          <w:ilvl w:val="0"/>
          <w:numId w:val="13"/>
        </w:numPr>
        <w:spacing w:after="39"/>
        <w:ind w:left="768" w:right="309" w:hanging="706"/>
      </w:pPr>
      <w:r>
        <w:t xml:space="preserve">potwierdzone u uczestnika zamieszkanie w woj. warmińsko-mazurskim </w:t>
      </w:r>
      <w:r>
        <w:t xml:space="preserve">oraz kryterium wykluczenia społecznego/ubóstwa. Weryfikacja tych kryterium nastąpi na podstawie przedstawionej dokumentacji potwierdzającej zamieszkanie w woj. warmińsko-mazurskim oraz kryterium wykluczenia społecznego/ubóstwa; </w:t>
      </w:r>
    </w:p>
    <w:p w:rsidR="00AC590F" w:rsidRDefault="001406DD">
      <w:pPr>
        <w:numPr>
          <w:ilvl w:val="0"/>
          <w:numId w:val="13"/>
        </w:numPr>
        <w:spacing w:after="40"/>
        <w:ind w:left="768" w:right="309" w:hanging="706"/>
      </w:pPr>
      <w:r>
        <w:lastRenderedPageBreak/>
        <w:t>u uczestnika programu w mom</w:t>
      </w:r>
      <w:r>
        <w:t xml:space="preserve">encie aplikowania nie występują medyczne przeciwskazania do pobierania świadczeń udzielanych w ramach programu; </w:t>
      </w:r>
    </w:p>
    <w:p w:rsidR="00AC590F" w:rsidRDefault="001406DD">
      <w:pPr>
        <w:numPr>
          <w:ilvl w:val="0"/>
          <w:numId w:val="13"/>
        </w:numPr>
        <w:spacing w:after="9"/>
        <w:ind w:left="768" w:right="309" w:hanging="706"/>
      </w:pPr>
      <w:r>
        <w:t xml:space="preserve">w przypadku grupy, która dodatkowo otrzyma wsparcie w ramach programu tj. </w:t>
      </w:r>
    </w:p>
    <w:p w:rsidR="00AC590F" w:rsidRDefault="001406DD">
      <w:pPr>
        <w:ind w:left="792" w:right="309"/>
      </w:pPr>
      <w:r>
        <w:t>rodziców/opiekunów, konieczne będzie potwierdzenie statusu rodzica/o</w:t>
      </w:r>
      <w:r>
        <w:t xml:space="preserve">piekuna dziecka zakwalifikowanego do programu. </w:t>
      </w:r>
    </w:p>
    <w:p w:rsidR="00AC590F" w:rsidRDefault="001406DD">
      <w:pPr>
        <w:ind w:left="72" w:right="309"/>
      </w:pPr>
      <w:r>
        <w:t xml:space="preserve">Planowany termin realizacji całości interwencji powinien się zamknąć w latach 2018–2020. </w:t>
      </w:r>
    </w:p>
    <w:p w:rsidR="00AC590F" w:rsidRDefault="001406DD">
      <w:pPr>
        <w:spacing w:after="137" w:line="259" w:lineRule="auto"/>
        <w:ind w:left="77" w:right="0" w:firstLine="0"/>
        <w:jc w:val="left"/>
      </w:pPr>
      <w:r>
        <w:t xml:space="preserve"> </w:t>
      </w:r>
    </w:p>
    <w:p w:rsidR="00AC590F" w:rsidRDefault="001406DD">
      <w:pPr>
        <w:pStyle w:val="Nagwek2"/>
        <w:ind w:left="72" w:right="39"/>
      </w:pPr>
      <w:bookmarkStart w:id="33" w:name="_Toc102872"/>
      <w:r>
        <w:t xml:space="preserve">d. Zasady udzielania świadczeń w ramach programu </w:t>
      </w:r>
      <w:bookmarkEnd w:id="33"/>
    </w:p>
    <w:p w:rsidR="00AC590F" w:rsidRDefault="001406DD">
      <w:pPr>
        <w:spacing w:after="5"/>
        <w:ind w:left="72" w:right="309"/>
      </w:pPr>
      <w:r>
        <w:t>Ze względu na wiek uczestników oraz podawanie dwóch dawek szczepio</w:t>
      </w:r>
      <w:r>
        <w:t>nki akcja będzie miała charakter ciągły. Osoby z grupy docelowej będą przyjmowane w trakcie całego roku kalendarzowego. W celu uzyskania jak najwyższej dostępności do oferowanych świadczeń zostanie zapewniona dywersyfikacja godzin przyjęć. Informacje te zo</w:t>
      </w:r>
      <w:r>
        <w:t xml:space="preserve">staną rozpowszechnione za pomocą wspomnianych wyżej mediów. W razie uzasadnionej potrzeby akcja informacyjna zostanie uzupełniona bezpośrednimi kontaktami telefonicznymi. </w:t>
      </w:r>
    </w:p>
    <w:p w:rsidR="00AC590F" w:rsidRDefault="001406DD">
      <w:pPr>
        <w:ind w:left="62" w:right="309" w:firstLine="708"/>
      </w:pPr>
      <w:r>
        <w:t xml:space="preserve">Na podstawie danych liczbowych i organizacyjnych (m.in. lista osób zgłoszonych do </w:t>
      </w:r>
      <w:r>
        <w:t>programu, kalendarz szczepień zawarty w aktualnym Programie Szczepień Obowiązkowych, dane dotyczące frekwencji z lat ubiegłych) zostaną zakupione szczepionki oraz zabezpieczone będą inne wymagane pomocnicze wyroby medyczne (sprzęt i materiały jednorazowego</w:t>
      </w:r>
      <w:r>
        <w:t xml:space="preserve"> użytku). Działania te zapewnią optymalne wykorzystanie środków finansowych w programie. </w:t>
      </w:r>
    </w:p>
    <w:p w:rsidR="00AC590F" w:rsidRDefault="001406DD">
      <w:pPr>
        <w:pStyle w:val="Nagwek2"/>
        <w:ind w:left="72" w:right="39"/>
      </w:pPr>
      <w:bookmarkStart w:id="34" w:name="_Toc102873"/>
      <w:r>
        <w:t xml:space="preserve">e. Sposób powiązania działań programu ze świadczeniami zdrowotnymi finansowanymi ze środków </w:t>
      </w:r>
      <w:bookmarkEnd w:id="34"/>
    </w:p>
    <w:p w:rsidR="00AC590F" w:rsidRDefault="001406DD">
      <w:pPr>
        <w:pStyle w:val="Nagwek2"/>
        <w:ind w:left="72" w:right="39"/>
      </w:pPr>
      <w:bookmarkStart w:id="35" w:name="_Toc102874"/>
      <w:r>
        <w:t xml:space="preserve">publicznych  </w:t>
      </w:r>
      <w:bookmarkEnd w:id="35"/>
    </w:p>
    <w:p w:rsidR="00AC590F" w:rsidRDefault="001406DD">
      <w:pPr>
        <w:ind w:left="72" w:right="309"/>
      </w:pPr>
      <w:r>
        <w:t xml:space="preserve">Szczepienie przeciw HPV znajduje się w Programie Szczepień </w:t>
      </w:r>
      <w:r>
        <w:t xml:space="preserve">Obowiązkowych w grupie świadczeń zalecanych, niefinansowanych ze środków publicznych. Planowaną interwencję można zatem traktować jako uzupełnienie świadczeń gwarantowanych – szczepień obowiązkowych finansowanych przez budżet państwa. </w:t>
      </w:r>
    </w:p>
    <w:p w:rsidR="00AC590F" w:rsidRDefault="001406DD">
      <w:pPr>
        <w:spacing w:after="136" w:line="259" w:lineRule="auto"/>
        <w:ind w:left="77" w:right="0" w:firstLine="0"/>
        <w:jc w:val="left"/>
      </w:pPr>
      <w:r>
        <w:t xml:space="preserve"> </w:t>
      </w:r>
    </w:p>
    <w:p w:rsidR="00AC590F" w:rsidRDefault="001406DD">
      <w:pPr>
        <w:pStyle w:val="Nagwek2"/>
        <w:ind w:left="72" w:right="39"/>
      </w:pPr>
      <w:bookmarkStart w:id="36" w:name="_Toc102875"/>
      <w:r>
        <w:t>f. Spójność meryto</w:t>
      </w:r>
      <w:r>
        <w:t xml:space="preserve">ryczna i organizacyjna </w:t>
      </w:r>
      <w:bookmarkEnd w:id="36"/>
    </w:p>
    <w:p w:rsidR="00AC590F" w:rsidRDefault="001406DD">
      <w:pPr>
        <w:ind w:left="72" w:right="309"/>
      </w:pPr>
      <w:r>
        <w:t>Niniejszy regionalny program polityki zdrowotnej dotyczy problemu, który nie jest objęty analogicznymi programami opracowywanymi, wdrażanymi, realizowanymi i finansowanymi przez NFZ oraz ministra właściwego do spraw zdrowia, określo</w:t>
      </w:r>
      <w:r>
        <w:t>nymi w art. 48 Ustawy o świadczeniach opieki zdrowotnej finansowanych ze środków publicznych. Nie ma zatem jego odpowiednika w zakresie świadczeń gwarantowanych. Należy jednak podkreślić, że jego zakres merytoryczny oraz organizacyjny oparty jest na aktual</w:t>
      </w:r>
      <w:r>
        <w:t xml:space="preserve">nych podstawach naukowych i nie budzi zastrzeżeń. </w:t>
      </w:r>
    </w:p>
    <w:p w:rsidR="00AC590F" w:rsidRDefault="001406DD">
      <w:pPr>
        <w:spacing w:after="0" w:line="259" w:lineRule="auto"/>
        <w:ind w:left="77" w:right="0" w:firstLine="0"/>
        <w:jc w:val="left"/>
      </w:pPr>
      <w:r>
        <w:t xml:space="preserve"> </w:t>
      </w:r>
    </w:p>
    <w:p w:rsidR="00AC590F" w:rsidRDefault="001406DD">
      <w:pPr>
        <w:pStyle w:val="Nagwek2"/>
        <w:ind w:left="72" w:right="39"/>
      </w:pPr>
      <w:bookmarkStart w:id="37" w:name="_Toc102876"/>
      <w:r>
        <w:t xml:space="preserve">g. Sposób zakończenia udziału w programie i możliwość kontynuacji otrzymywania świadczeń </w:t>
      </w:r>
      <w:bookmarkEnd w:id="37"/>
    </w:p>
    <w:p w:rsidR="00AC590F" w:rsidRDefault="001406DD">
      <w:pPr>
        <w:pStyle w:val="Nagwek2"/>
        <w:ind w:left="72" w:right="39"/>
      </w:pPr>
      <w:bookmarkStart w:id="38" w:name="_Toc102877"/>
      <w:r>
        <w:t xml:space="preserve">zdrowotnych przez jego uczestników </w:t>
      </w:r>
      <w:bookmarkEnd w:id="38"/>
    </w:p>
    <w:p w:rsidR="00AC590F" w:rsidRDefault="001406DD">
      <w:pPr>
        <w:ind w:left="72" w:right="309"/>
      </w:pPr>
      <w:r>
        <w:t>Kompletny udział w programie polega na zrealizowaniu pełnego schematu szczepi</w:t>
      </w:r>
      <w:r>
        <w:t xml:space="preserve">enia szczepionką przeciw HPV zgodnie z wytycznymi producenta dotyczącymi dawkowania. Przerwanie udziału jest możliwe na każdym etapie programu. Może to nastąpić na życzenie rodziców lub opiekunów prawnych </w:t>
      </w:r>
      <w:r>
        <w:lastRenderedPageBreak/>
        <w:t>uczestnika. Warunkiem koniecznym jest potwierdzenie</w:t>
      </w:r>
      <w:r>
        <w:t xml:space="preserve"> tego na piśmie, które zostanie dołączone do dokumentacji medycznej uczestniczki programu. </w:t>
      </w:r>
    </w:p>
    <w:p w:rsidR="00AC590F" w:rsidRDefault="001406DD">
      <w:pPr>
        <w:spacing w:after="139" w:line="259" w:lineRule="auto"/>
        <w:ind w:left="77" w:right="0" w:firstLine="0"/>
        <w:jc w:val="left"/>
      </w:pPr>
      <w:r>
        <w:t xml:space="preserve"> </w:t>
      </w:r>
    </w:p>
    <w:p w:rsidR="00AC590F" w:rsidRDefault="001406DD">
      <w:pPr>
        <w:pStyle w:val="Nagwek2"/>
        <w:ind w:left="72" w:right="39"/>
      </w:pPr>
      <w:bookmarkStart w:id="39" w:name="_Toc102878"/>
      <w:r>
        <w:t xml:space="preserve">h. Bezpieczeństwo planowanych interwencji </w:t>
      </w:r>
      <w:bookmarkEnd w:id="39"/>
    </w:p>
    <w:p w:rsidR="00AC590F" w:rsidRDefault="001406DD">
      <w:pPr>
        <w:ind w:left="72" w:right="309"/>
      </w:pPr>
      <w:r>
        <w:t>W opinii Agencji Oceny Technologii Medycznych i Taryfikacji wszystkie aktualne zalecenia kliniczne rekomendują szczepie</w:t>
      </w:r>
      <w:r>
        <w:t xml:space="preserve">nia młodych dziewcząt przeciw HPV jako formę przeciwdziałania zmianom przednowotworowym oraz nowotworom szyjki macicy (obie szczepionki), a także rakowi pochwy i sromu, jak również kłykcinom kończystym (szczepionka czterowalentna) [40]. </w:t>
      </w:r>
    </w:p>
    <w:p w:rsidR="00AC590F" w:rsidRDefault="001406DD">
      <w:pPr>
        <w:ind w:left="62" w:right="309" w:firstLine="708"/>
      </w:pPr>
      <w:r>
        <w:t>Wszystkie rekomend</w:t>
      </w:r>
      <w:r>
        <w:t xml:space="preserve">acje podkreślają, że optymalnym rozwiązaniem jest szczepienie przeprowadzone przed ekspozycją na HPV związaną z rozpoczęciem współżycia seksualnego. Skuteczność tego rozwiązania jest najwyższa [40]. </w:t>
      </w:r>
    </w:p>
    <w:p w:rsidR="00AC590F" w:rsidRDefault="001406DD">
      <w:pPr>
        <w:ind w:left="62" w:right="309" w:firstLine="708"/>
      </w:pPr>
      <w:r>
        <w:t>Wiele krajów włączyło szczepienia młodych dziewcząt prze</w:t>
      </w:r>
      <w:r>
        <w:t xml:space="preserve">ciw HPV do narodowych programów szczepień (np. Australia i Kanada). Wiek dziewcząt objętych akcjami szczepień znacząco się różni.  </w:t>
      </w:r>
    </w:p>
    <w:p w:rsidR="00AC590F" w:rsidRDefault="001406DD">
      <w:pPr>
        <w:spacing w:after="5"/>
        <w:ind w:left="62" w:right="309" w:firstLine="708"/>
      </w:pPr>
      <w:r>
        <w:t>W Polsce szczepienia przeciwko HPV zostały ujęte w aktualnym Programie Szczepień Ochronnych w części II pt. „Szczepienia zalecane – niefinansowane ze środków znajdujących się w budżecie Ministra Zdrowia”. Rekomendowane jest zarówno szczepienie dziewcząt, j</w:t>
      </w:r>
      <w:r>
        <w:t xml:space="preserve">ak i chłopców </w:t>
      </w:r>
    </w:p>
    <w:p w:rsidR="00AC590F" w:rsidRDefault="001406DD">
      <w:pPr>
        <w:ind w:left="72" w:right="309"/>
      </w:pPr>
      <w:r>
        <w:t xml:space="preserve">[40]. </w:t>
      </w:r>
    </w:p>
    <w:p w:rsidR="00AC590F" w:rsidRDefault="001406DD">
      <w:pPr>
        <w:ind w:left="62" w:right="309" w:firstLine="708"/>
      </w:pPr>
      <w:r>
        <w:t>Randomizowane badania kliniczne wykazały, że obie szczepionki są wysoce skuteczne w zapobieganiu zmianom przedrakowym w populacji kobiet niezakażonych HPV. Skuteczność w przypadku kobiet już zakażonych jest znacznie niższa. Należy jed</w:t>
      </w:r>
      <w:r>
        <w:t xml:space="preserve">nak zauważyć, że okres obserwacji (do 5 lat) jest zdecydowanie zbyt krótki, by określić rzeczywisty wpływ na długofalowe trendy zapadalności i śmiertelności z powodu raka szyjki macicy [40]. </w:t>
      </w:r>
    </w:p>
    <w:p w:rsidR="00AC590F" w:rsidRDefault="001406DD">
      <w:pPr>
        <w:ind w:left="62" w:right="309" w:firstLine="708"/>
      </w:pPr>
      <w:r>
        <w:t>Analiza dotycząca skuteczności szczepionek przeciwko HPV: dwa ba</w:t>
      </w:r>
      <w:r>
        <w:t>dania nad szczepionką czterowalentną (FUTURE I i II) oraz trzy badania analizujące skuteczność szczepionki dwuwalentnej (PATRICIA, HPV007, HPV-023), wykazała, że skuteczność ochrony krzyżowej przeciwko infekcji HPV i występowaniu zmian związanych z HPV typ</w:t>
      </w:r>
      <w:r>
        <w:t xml:space="preserve">u 31, 33 i 45 okazała się większa w przypadku szczepionki dwuwalentnej. Należy jednak zauważyć, że badania nad nią były bardzo heterogenne, co może mieć wpływ na ostateczne oszacowanie ich efektu [40]. </w:t>
      </w:r>
    </w:p>
    <w:p w:rsidR="00AC590F" w:rsidRDefault="001406DD">
      <w:pPr>
        <w:ind w:left="62" w:right="309" w:firstLine="708"/>
      </w:pPr>
      <w:r>
        <w:t>Projekty wykorzystujące modelowanie matematyczne służ</w:t>
      </w:r>
      <w:r>
        <w:t>ące do oszacowania odległych korzyści wykazały, że zastosowanie szczepionek HPV w populacji 12-letnich dziewcząt byłoby użyteczne w obniżeniu liczby zakażeń HPV o mniej więcej 13%, CIN1 – o 21–24% i CIN2/3 – o 43–58% (w przypadku modeli statycznych Markowa</w:t>
      </w:r>
      <w:r>
        <w:t xml:space="preserve">). Dodatkowo pozwoliłoby ono na zmniejszenie liczby zakażeń HPV o 95% i redukcję przypadków raka szyjki macicy o 62–93% przy wprowadzeniu wyłącznie szczepień kobiet – w przypadku modeli dynamicznych [40]. </w:t>
      </w:r>
    </w:p>
    <w:p w:rsidR="00AC590F" w:rsidRDefault="001406DD">
      <w:pPr>
        <w:spacing w:after="139" w:line="259" w:lineRule="auto"/>
        <w:ind w:left="77" w:right="0" w:firstLine="0"/>
        <w:jc w:val="left"/>
      </w:pPr>
      <w:r>
        <w:t xml:space="preserve"> </w:t>
      </w:r>
    </w:p>
    <w:p w:rsidR="00AC590F" w:rsidRDefault="001406DD">
      <w:pPr>
        <w:ind w:left="62" w:right="309" w:firstLine="708"/>
      </w:pPr>
      <w:r>
        <w:t xml:space="preserve">Interwencje zaplanowane w ramach programu będą realizowane przez beneficjenta, który zostanie wybrany do jego realizacji w drodze konkursu. </w:t>
      </w:r>
    </w:p>
    <w:p w:rsidR="00AC590F" w:rsidRDefault="001406DD">
      <w:pPr>
        <w:ind w:left="62" w:right="309" w:firstLine="708"/>
      </w:pPr>
      <w:r>
        <w:t>Program zostanie przeprowadzony z zachowaniem wszelkich wymogów wynikających z obowiązujących norm i przepisów praw</w:t>
      </w:r>
      <w:r>
        <w:t xml:space="preserve">a ustalonych dla odpowiednich procedur medycznych. Wyroby medyczne stosowane podczas interwencji będą spełniały kryteria bezpieczeństwa oraz normy </w:t>
      </w:r>
      <w:r>
        <w:lastRenderedPageBreak/>
        <w:t>wyznaczone dla tego typu świadczeń [36, 38]. Personel będzie spełniał wymogi gwarantujące fachowość i bezpiec</w:t>
      </w:r>
      <w:r>
        <w:t xml:space="preserve">zeństwo wszystkich działań [41]. </w:t>
      </w:r>
    </w:p>
    <w:p w:rsidR="00AC590F" w:rsidRDefault="001406DD">
      <w:pPr>
        <w:ind w:left="62" w:right="309" w:firstLine="708"/>
      </w:pPr>
      <w:r>
        <w:t>Beneficjenci są zobowiązani zapewnić bezpieczeństwo planowanych interwencji pod względem zgodności postępowania ze sztuką lekarską, jak również w zakresie poszanowania praw pacjenta, w szczególności w odniesieniu do ochron</w:t>
      </w:r>
      <w:r>
        <w:t xml:space="preserve">y danych osobowych i tajemnicy medycznej. Interwencje będą zgodne z aktualną wiedzą naukową, sprawdzone klinicznie. Prowadzone w programie działania muszą odbywać się z zachowaniem prawa do intymności. </w:t>
      </w:r>
    </w:p>
    <w:p w:rsidR="00AC590F" w:rsidRDefault="001406DD">
      <w:pPr>
        <w:ind w:left="72" w:right="309"/>
      </w:pPr>
      <w:r>
        <w:t>Świadczenia programu będą przeprowadzane w pomieszcze</w:t>
      </w:r>
      <w:r>
        <w:t>niach spełniających wymagania stawiane przez obowiązujące przepisy prawa. Wyjątkiem są świadczenia udzielane poza pomieszczeniami beneficjenta bądź przez niego wynajmowanymi. Na beneficjencie ciąży zapewnienie bezpieczeństwa uczestnikom programu przez cały</w:t>
      </w:r>
      <w:r>
        <w:t xml:space="preserve"> czas realizacji interwencji, bez względu na ich charakter i miejsce realizacji. </w:t>
      </w:r>
    </w:p>
    <w:p w:rsidR="00AC590F" w:rsidRDefault="001406DD">
      <w:pPr>
        <w:spacing w:after="136" w:line="259" w:lineRule="auto"/>
        <w:ind w:left="77" w:right="0" w:firstLine="0"/>
        <w:jc w:val="left"/>
      </w:pPr>
      <w:r>
        <w:t xml:space="preserve"> </w:t>
      </w:r>
    </w:p>
    <w:p w:rsidR="00AC590F" w:rsidRDefault="001406DD">
      <w:pPr>
        <w:pStyle w:val="Nagwek2"/>
        <w:spacing w:after="46" w:line="383" w:lineRule="auto"/>
        <w:ind w:left="72" w:right="2960"/>
      </w:pPr>
      <w:bookmarkStart w:id="40" w:name="_Toc102879"/>
      <w:r>
        <w:rPr>
          <w:color w:val="0070C0"/>
        </w:rPr>
        <w:t>i.</w:t>
      </w:r>
      <w:r>
        <w:t xml:space="preserve"> Kompetencje i warunki niezbędne do realizacji programu </w:t>
      </w:r>
      <w:bookmarkEnd w:id="40"/>
    </w:p>
    <w:p w:rsidR="00AC590F" w:rsidRDefault="001406DD">
      <w:pPr>
        <w:spacing w:after="46" w:line="383" w:lineRule="auto"/>
        <w:ind w:left="72" w:right="2960"/>
        <w:jc w:val="left"/>
      </w:pPr>
      <w:r>
        <w:t xml:space="preserve">Beneficjent musi spełniać określone warunki, m.in.: </w:t>
      </w:r>
    </w:p>
    <w:p w:rsidR="00AC590F" w:rsidRDefault="001406DD">
      <w:pPr>
        <w:numPr>
          <w:ilvl w:val="0"/>
          <w:numId w:val="14"/>
        </w:numPr>
        <w:spacing w:after="27"/>
        <w:ind w:right="309" w:hanging="360"/>
      </w:pPr>
      <w:r>
        <w:t xml:space="preserve">mieć uprawnienia do realizacji zadania; </w:t>
      </w:r>
    </w:p>
    <w:p w:rsidR="00AC590F" w:rsidRDefault="001406DD">
      <w:pPr>
        <w:numPr>
          <w:ilvl w:val="0"/>
          <w:numId w:val="14"/>
        </w:numPr>
        <w:spacing w:after="29"/>
        <w:ind w:right="309" w:hanging="360"/>
      </w:pPr>
      <w:r>
        <w:t xml:space="preserve">mieć </w:t>
      </w:r>
      <w:r>
        <w:t xml:space="preserve">wiedzę i doświadczenie w tym zakresie; </w:t>
      </w:r>
    </w:p>
    <w:p w:rsidR="00AC590F" w:rsidRDefault="001406DD">
      <w:pPr>
        <w:numPr>
          <w:ilvl w:val="0"/>
          <w:numId w:val="14"/>
        </w:numPr>
        <w:spacing w:after="100"/>
        <w:ind w:right="309" w:hanging="360"/>
      </w:pPr>
      <w:r>
        <w:t xml:space="preserve">dysponować odpowiednim potencjałem technicznym oraz zasobami. </w:t>
      </w:r>
    </w:p>
    <w:p w:rsidR="00AC590F" w:rsidRDefault="001406DD">
      <w:pPr>
        <w:ind w:left="62" w:right="309" w:firstLine="360"/>
      </w:pPr>
      <w:r>
        <w:t>Beneficjent będzie dysponował wymaganą kadrą oraz sprzętem niezbędnym do wykonywania szczepień. Szczepienia przeprowadzi wykwalifikowany personel medyczn</w:t>
      </w:r>
      <w:r>
        <w:t xml:space="preserve">y – osoby z tytułem lekarza, felczera, pielęgniarki, położnej lub higienistki szkolnej [41]. </w:t>
      </w:r>
    </w:p>
    <w:p w:rsidR="00AC590F" w:rsidRDefault="001406DD">
      <w:pPr>
        <w:ind w:left="72" w:right="309"/>
      </w:pPr>
      <w:r>
        <w:t xml:space="preserve"> W programie zastosuje się produkty lecznicze zarejestrowane i dopuszczone do obrotu na terenie Polski, rekomendowane w wytycznych ogólnopolskich oraz zatwierdzon</w:t>
      </w:r>
      <w:r>
        <w:t xml:space="preserve">e przez właściwe gremia naukowe (m.in. Polskie Towarzystwo Wakcynologii, Polskie Towarzystwo Farmaceutyczne, Polskie Towarzystwo Profilaktyki Zakażeń HPV, Polskie Towarzystwo Pediatryczne, Polskie Towarzystwo Ginekologiczne) [38]. </w:t>
      </w:r>
    </w:p>
    <w:p w:rsidR="00AC590F" w:rsidRDefault="001406DD">
      <w:pPr>
        <w:ind w:left="72" w:right="309"/>
      </w:pPr>
      <w:r>
        <w:t xml:space="preserve"> Dokumentacja medyczna p</w:t>
      </w:r>
      <w:r>
        <w:t xml:space="preserve">owstająca w związku z realizacją programu będzie prowadzona i przechowywana w siedzibie beneficjenta zgodnie z obowiązującymi przepisami dotyczącymi dokumentacji medycznej oraz ochrony danych osobowych [34, 42]. </w:t>
      </w:r>
    </w:p>
    <w:p w:rsidR="00AC590F" w:rsidRDefault="001406DD">
      <w:pPr>
        <w:spacing w:after="0" w:line="259" w:lineRule="auto"/>
        <w:ind w:left="77" w:right="0" w:firstLine="0"/>
        <w:jc w:val="left"/>
      </w:pPr>
      <w:r>
        <w:t xml:space="preserve"> </w:t>
      </w:r>
    </w:p>
    <w:p w:rsidR="00AC590F" w:rsidRDefault="001406DD">
      <w:pPr>
        <w:pStyle w:val="Nagwek2"/>
        <w:ind w:left="72" w:right="39"/>
      </w:pPr>
      <w:bookmarkStart w:id="41" w:name="_Toc102880"/>
      <w:r>
        <w:t>j. Dowody skuteczności planowanych działa</w:t>
      </w:r>
      <w:r>
        <w:t xml:space="preserve">ń  </w:t>
      </w:r>
      <w:bookmarkEnd w:id="41"/>
    </w:p>
    <w:p w:rsidR="00AC590F" w:rsidRDefault="001406DD">
      <w:pPr>
        <w:spacing w:after="139" w:line="259" w:lineRule="auto"/>
        <w:ind w:left="77" w:right="0" w:firstLine="0"/>
        <w:jc w:val="left"/>
      </w:pPr>
      <w:r>
        <w:rPr>
          <w:b/>
          <w:color w:val="4F81BD"/>
        </w:rPr>
        <w:t xml:space="preserve"> </w:t>
      </w:r>
    </w:p>
    <w:p w:rsidR="00AC590F" w:rsidRDefault="001406DD">
      <w:pPr>
        <w:pStyle w:val="Nagwek3"/>
        <w:ind w:left="72" w:right="39"/>
      </w:pPr>
      <w:bookmarkStart w:id="42" w:name="_Toc102881"/>
      <w:r>
        <w:t xml:space="preserve">Opinie ekspertów klinicznych </w:t>
      </w:r>
      <w:bookmarkEnd w:id="42"/>
    </w:p>
    <w:p w:rsidR="00AC590F" w:rsidRDefault="001406DD">
      <w:pPr>
        <w:ind w:left="72" w:right="309"/>
      </w:pPr>
      <w:r>
        <w:t>W opinii prof. dr. hab. Ryszarda Poręby, przewodniczącego Rady Programowej Polskiej Koalicji na rzecz Walki z Rakiem Szyjki Macicy, szczepienia przeciw HPV oraz edukacja zdrowotna są kluczowym elementem profilaktyki raka</w:t>
      </w:r>
      <w:r>
        <w:t xml:space="preserve"> szyjki macicy. Profesor Poręba wskazuje, że liczne opracowania eksperckie, m.in. wydane przez ECDC (European Centre for Disease Prevention and Control) oraz EUROGIN 2011, wykazały, że szczepienia przeciw HPV mają dobry profil bezpieczeństwa i efektywność </w:t>
      </w:r>
      <w:r>
        <w:lastRenderedPageBreak/>
        <w:t xml:space="preserve">przeciwko prekursorom raka szyjki macicy. Ponadto redukują one rozwój stanów przedrakowych (CIN 2+) [43].  </w:t>
      </w:r>
    </w:p>
    <w:p w:rsidR="00AC590F" w:rsidRDefault="001406DD">
      <w:pPr>
        <w:ind w:left="62" w:right="309" w:firstLine="708"/>
      </w:pPr>
      <w:r>
        <w:t>Podobnie prof. Poręba wskazuje na konieczność szybkiego zapewnienia dostępności polskim nastolatkom refundowanych szczepień przeciwko HPV. Swoje sta</w:t>
      </w:r>
      <w:r>
        <w:t>nowisko argumentuje tym, że wszystkie aktualne rekomendacje pozytywnie opiniują stosowanie szczepionek przeciwko HPV. W opinii prof. Poręby kluczowe jest zapewnienie równego poziomu odpłatności pacjentek za obydwie szczepionki, co zapewni swobodę decyzji o</w:t>
      </w:r>
      <w:r>
        <w:t xml:space="preserve">dnośnie do stosowanego zakresu ochrony przeciwko występowaniu schorzeń zależnych od zakażeń HPV. Profesor Poręba podkreśla, że dane naukowe spełniające kryteria </w:t>
      </w:r>
      <w:r>
        <w:rPr>
          <w:i/>
        </w:rPr>
        <w:t>Evidence Based Medicine</w:t>
      </w:r>
      <w:r>
        <w:t xml:space="preserve"> (medycyny opartej na dowodach) świadczą o tym, że szczepionka czterowal</w:t>
      </w:r>
      <w:r>
        <w:t>entna wykazuje wysoką skuteczność w zapobieganiu zakażeniom związanym z występowaniem raka szyjki macicy, sromu, pochwy oraz kłykcin kończystych (wywoływanych przez HPV typu 16, 18, 6 i 11), w odróżnieniu od szczepionki dwuwalentnej, dla której udowodniono</w:t>
      </w:r>
      <w:r>
        <w:t xml:space="preserve"> klinicznie skuteczność w zapobieganiu zakażeniom HPV związanym z występowaniem raka szyjki macicy [44]. </w:t>
      </w:r>
    </w:p>
    <w:p w:rsidR="00AC590F" w:rsidRDefault="001406DD">
      <w:pPr>
        <w:spacing w:after="139" w:line="259" w:lineRule="auto"/>
        <w:ind w:left="77" w:right="0" w:firstLine="0"/>
        <w:jc w:val="left"/>
      </w:pPr>
      <w:r>
        <w:t xml:space="preserve"> </w:t>
      </w:r>
    </w:p>
    <w:p w:rsidR="00AC590F" w:rsidRDefault="001406DD">
      <w:pPr>
        <w:pStyle w:val="Nagwek3"/>
        <w:ind w:left="72" w:right="39"/>
      </w:pPr>
      <w:bookmarkStart w:id="43" w:name="_Toc102882"/>
      <w:r>
        <w:t xml:space="preserve">Zalecenia, wytyczne i standardy postępowania w problemie zdrowotnym, którego dotyczy wniosek </w:t>
      </w:r>
      <w:bookmarkEnd w:id="43"/>
    </w:p>
    <w:p w:rsidR="00AC590F" w:rsidRDefault="001406DD">
      <w:pPr>
        <w:ind w:left="72" w:right="309"/>
      </w:pPr>
      <w:r>
        <w:t xml:space="preserve">Wszystkie zalecenia kliniczne rekomendują szczepienia </w:t>
      </w:r>
      <w:r>
        <w:t>młodych dziewcząt przeciw HPV jako przeciwdziałanie zmianom przednowotworowym oraz nowotworom szyjki macicy, a także rakowi pochwy oraz sromu, jak również kłykcinom kończystym. Wszystkie rekomendacje podkreślają, że optymalne (bo najbardziej skuteczne) był</w:t>
      </w:r>
      <w:r>
        <w:t xml:space="preserve">oby szczepienie jeszcze przed ekspozycją na HPV przez kontakt seksualny [15, 29, 30, 45–48]. </w:t>
      </w:r>
    </w:p>
    <w:p w:rsidR="00AC590F" w:rsidRDefault="001406DD">
      <w:pPr>
        <w:ind w:left="62" w:right="309" w:firstLine="708"/>
      </w:pPr>
      <w:r>
        <w:t xml:space="preserve">Aktualne wytyczne i rekomendacje towarzystw naukowych (w tym wytyczne WHO z 2014 r.) </w:t>
      </w:r>
      <w:r>
        <w:t>zalecają wykonywanie rutynowych szczepień przeciw HPV. Grupą docelową powinny być dziewczęta i kobiety w wieku 9–26 lat [15, 29, 30, 45–48]. Według wytycznych WHO dziewczęta w wieku 9–13 lat powinny być poddane szczepieniu dwukrotnie (w dwóch dawkach). Cor</w:t>
      </w:r>
      <w:r>
        <w:t>az częściej jednak wskazuje się na znaczny wpływ szczepień wśród mężczyzn. W przypadku obu płci podkreśla się konieczność szczepień przed rozpoczęciem inicjacji seksualnej [11, 29, 30]. W Polsce szczepienia te są rekomendowane młodym dziewczętom, jako prze</w:t>
      </w:r>
      <w:r>
        <w:t>ciwdziałanie zmianom nowotworowym narządów rodnych (Program Szczepień Ochronnych, PSO) [15, 49]. Optymalny wiek zaszczepienia określa się na 11–13 lat dla obu płci (według NHMRC – National Health and Medical Research Council, ACIP – Advisory Committee on I</w:t>
      </w:r>
      <w:r>
        <w:t>mmunization Practices, CCFA – The Crohn's &amp; Colitis Foundation of America) [45–47]. Rekomendowane są również dodatkowe szczepienia wśród kobiet powyżej 26. roku życia, gdy nie zostały zaszczepione wcześniej lub schemat szczepień nie został prawidłowo ukońc</w:t>
      </w:r>
      <w:r>
        <w:t xml:space="preserve">zony. </w:t>
      </w:r>
    </w:p>
    <w:p w:rsidR="00AC590F" w:rsidRDefault="001406DD">
      <w:pPr>
        <w:ind w:left="72" w:right="309"/>
      </w:pPr>
      <w:r>
        <w:t xml:space="preserve">Z kolei wśród mężczyzn rekomendowane jest szczepienie w grupie wiekowej 9–26 lat, szczepionką czterowalentną, ze względu na wysokie prawdopodobieństwo występowania brodawek płciowych i uszkodzeń krocza. </w:t>
      </w:r>
    </w:p>
    <w:p w:rsidR="00AC590F" w:rsidRDefault="001406DD">
      <w:pPr>
        <w:ind w:left="62" w:right="309" w:firstLine="708"/>
      </w:pPr>
      <w:r>
        <w:t>Rekomendacje Zespołu Ekspertów Polskiego Towa</w:t>
      </w:r>
      <w:r>
        <w:t>rzystwa Ginekologicznego (PTG) wskazują, że w Polsce należy preferować program profilaktyki nowotworom szyjki macicy opartej na schemacie: matka – skrining cytologiczny, córka – szczepienie przeciw HPV. Rutynowe stosowanie szczepionki przeciwko HPV jest re</w:t>
      </w:r>
      <w:r>
        <w:t xml:space="preserve">komendowane dla dziewcząt w wieku 11–12 lat. Ponadto w opinii PTG szczepionka ta jest rekomendowana dla dziewcząt w wieku 13–18 lat, które nie zostały zaszczepione wcześniej lub u których należy dokończyć rozpoczętą później serię szczepień [15].  </w:t>
      </w:r>
    </w:p>
    <w:p w:rsidR="00AC590F" w:rsidRDefault="001406DD">
      <w:pPr>
        <w:ind w:left="62" w:right="309" w:firstLine="708"/>
      </w:pPr>
      <w:r>
        <w:lastRenderedPageBreak/>
        <w:t>Światowa</w:t>
      </w:r>
      <w:r>
        <w:t xml:space="preserve"> Organizacja Zdrowia zaleca kompleksowe podejście do zapobiegania i kontroli raka szyjki macicy. Zalecany zestaw działań obejmuje interwencje bez względu na wiek. Profilaktyka nowotworu szyjki macicy powinna mieć wielodyscyplinarny wymiar i obejmować swoim</w:t>
      </w:r>
      <w:r>
        <w:t xml:space="preserve"> zasięgiem zarówno edukację i aktywizację społeczną, jak i szczepienia, badania przesiewowe, leczenie oraz opiekę paliatywną [11, 29, 30]. </w:t>
      </w:r>
    </w:p>
    <w:p w:rsidR="00AC590F" w:rsidRDefault="001406DD">
      <w:pPr>
        <w:ind w:left="62" w:right="309" w:firstLine="708"/>
      </w:pPr>
      <w:r>
        <w:t xml:space="preserve">Inne zalecane przez WHO interwencje profilaktyczne obejmujące grupę chłopców i dziewcząt dotyczą również edukacji w </w:t>
      </w:r>
      <w:r>
        <w:t>zakresie bezpiecznych praktyk seksualnych (w tym późnej inicjacji aktywności seksualnej). Edukacja zdrowotna powinna ponadto obejmować metody wczesnego wykrywania nowotworów oraz sposoby zapobiegania im. Istotna jest też edukacja w zakresie higieny życia p</w:t>
      </w:r>
      <w:r>
        <w:t xml:space="preserve">łciowego w grupie osób młodych [11, 29, 30]. </w:t>
      </w:r>
    </w:p>
    <w:p w:rsidR="00AC590F" w:rsidRDefault="001406DD">
      <w:pPr>
        <w:spacing w:after="139" w:line="259" w:lineRule="auto"/>
        <w:ind w:left="77" w:right="0" w:firstLine="0"/>
        <w:jc w:val="left"/>
      </w:pPr>
      <w:r>
        <w:t xml:space="preserve"> </w:t>
      </w:r>
    </w:p>
    <w:p w:rsidR="00AC590F" w:rsidRDefault="001406DD">
      <w:pPr>
        <w:pStyle w:val="Nagwek3"/>
        <w:ind w:left="72" w:right="39"/>
      </w:pPr>
      <w:bookmarkStart w:id="44" w:name="_Toc102883"/>
      <w:r>
        <w:t xml:space="preserve">Dowody skuteczności (efektywności klinicznej) oraz efektywności kosztowej </w:t>
      </w:r>
      <w:bookmarkEnd w:id="44"/>
    </w:p>
    <w:p w:rsidR="00AC590F" w:rsidRDefault="001406DD">
      <w:pPr>
        <w:ind w:left="72" w:right="309"/>
      </w:pPr>
      <w:r>
        <w:t>Szczepionka zapobiegająca zakażeniom czterema typami HPV chroni osoby zaszczepione przed wysoko onkogennymi typami HPV-16 i HPV-18 or</w:t>
      </w:r>
      <w:r>
        <w:t xml:space="preserve">az przed infekcją wirusami nisko onkogennymi typu 6 i 11. Badania kliniczne tej szczepionki wykazały: 100-procentową skuteczność w zapobieganiu gruczołowemu rakowi szyjki macicy </w:t>
      </w:r>
      <w:r>
        <w:rPr>
          <w:i/>
        </w:rPr>
        <w:t>in situ</w:t>
      </w:r>
      <w:r>
        <w:t xml:space="preserve"> zależnemu od zakażenia HPV typu 16 i 18; 98,8-procentową skuteczność w</w:t>
      </w:r>
      <w:r>
        <w:t xml:space="preserve"> protekcji rozwoju zmian przednowotworowych typu CIN2/3 zależnych od zakażenia HPV typu 16 i 18; 98,1-procentową ochronę przed rozwojem CIN3 powstającego w wyniku infekcji HPV typu 16 i 18. Wykazano również wysoką skuteczność szczepionki w zapobieganiu zmi</w:t>
      </w:r>
      <w:r>
        <w:t>anom przednowotworowym sromu i pochwy, typu VIN2/3 (</w:t>
      </w:r>
      <w:r>
        <w:rPr>
          <w:i/>
        </w:rPr>
        <w:t xml:space="preserve">vulvar intraepithelial neoplasia – </w:t>
      </w:r>
      <w:r>
        <w:t>śródnabłonkowa neoplazja sromu) i VaIN2/3 (</w:t>
      </w:r>
      <w:r>
        <w:rPr>
          <w:i/>
        </w:rPr>
        <w:t>vaginal intra-epithelial</w:t>
      </w:r>
      <w:r>
        <w:t xml:space="preserve"> </w:t>
      </w:r>
      <w:r>
        <w:rPr>
          <w:i/>
        </w:rPr>
        <w:t xml:space="preserve">neoplasia – </w:t>
      </w:r>
      <w:r>
        <w:t>śródnabłonkowa neoplazja pochwy), oraz powstawaniu brodawek płciowych powodowanych zakaże</w:t>
      </w:r>
      <w:r>
        <w:t xml:space="preserve">niem HPV typu 6, 11, 16 i 18. W porównaniu z placebo skuteczność czterowalentnej szczepionki przeciwko HPV (typu 6, 11, 16 i 18) w zapobieganiu przewlekłemu zakażeniu HPV i związanym z nim zmianom patologicznym potwierdziły badania randomizowane, w wyniku </w:t>
      </w:r>
      <w:r>
        <w:t>których stwierdzono rozwój kłykcin kończystych lub zaawansowaną śródnabłonkową neoplazję sromu bądź pochwy (VIN2/3, VaIN2/3) u 1,5% osób, które otrzymały placebo i u ani jednej z osób, które zostały zaszczepione. Skuteczność szczepionki czterowalentnej w z</w:t>
      </w:r>
      <w:r>
        <w:t>akresie zapobiegania zakażeniom HPV typu 6, 11, 16 i 18 u kobiet seronegatywnych i przed rozpoczęciem cyklu szczepień w wieku 15–26 lat, wynosi 100% w ciągu pięciu lat obserwacji. Badania wykazały, że w omawianej populacji szczepionka ta jest wysoce skutec</w:t>
      </w:r>
      <w:r>
        <w:t>zna w zapobieganiu zmianom CIN1 i CIN2, AIS (</w:t>
      </w:r>
      <w:r>
        <w:rPr>
          <w:i/>
        </w:rPr>
        <w:t>androgen insensitivity syndrome</w:t>
      </w:r>
      <w:r>
        <w:t xml:space="preserve"> – zespół niewrażliwości na androgeny), przewlekłej infekcji HPV, VIN1–3, VaIN1–3, a także zmianom niezłośliwym wywoływanym przez nisko onkogenne typy wirusa 6 i 11. W badaniach kl</w:t>
      </w:r>
      <w:r>
        <w:t xml:space="preserve">inicznych wykazano również 38-procentową skuteczność krzyżową w zapobieganiu zmianom klinicznym typu CIN2/3 lub AIS powodowanym przez 10 kolejnych typów HPV niezawartych w szczepionce: 31, 33, 35, 39, 45, 51, 52, 56, 58, 59. Wysoką skuteczność szczepionki </w:t>
      </w:r>
      <w:r>
        <w:t>czterowalentnej potwierdzono także u kobiet powyżej 26. roku życia. Przy stosowaniu szczepionki dwuwalentnej wykazano także wysoką, ale niższą niż w stosunku do HPV typu 16 i 18 odporność krzyżową względem infekcji przetrwałych – 12-miesięcznych – wywołany</w:t>
      </w:r>
      <w:r>
        <w:t xml:space="preserve">ch onkogennymi typami HPV-45 (59,9%) i HPV-31 (36,1%), które mogą być przyczyną CIN [15, 50–54].  </w:t>
      </w:r>
    </w:p>
    <w:p w:rsidR="00AC590F" w:rsidRDefault="001406DD">
      <w:pPr>
        <w:spacing w:after="136" w:line="259" w:lineRule="auto"/>
        <w:ind w:left="77" w:right="0" w:firstLine="0"/>
        <w:jc w:val="left"/>
      </w:pPr>
      <w:r>
        <w:t xml:space="preserve"> </w:t>
      </w:r>
    </w:p>
    <w:p w:rsidR="00AC590F" w:rsidRDefault="001406DD">
      <w:pPr>
        <w:pStyle w:val="Nagwek3"/>
        <w:ind w:left="72" w:right="39"/>
      </w:pPr>
      <w:bookmarkStart w:id="45" w:name="_Toc102884"/>
      <w:r>
        <w:lastRenderedPageBreak/>
        <w:t xml:space="preserve">Informacje nt. podobnych programów zdrowotnych wykonywanych w jednostce zgłaszającej </w:t>
      </w:r>
      <w:bookmarkEnd w:id="45"/>
    </w:p>
    <w:p w:rsidR="00AC590F" w:rsidRDefault="001406DD">
      <w:pPr>
        <w:pStyle w:val="Nagwek3"/>
        <w:ind w:left="72" w:right="39"/>
      </w:pPr>
      <w:bookmarkStart w:id="46" w:name="_Toc102885"/>
      <w:r>
        <w:t xml:space="preserve">program lub w innych jednostkach samorządu terytorialnego  </w:t>
      </w:r>
      <w:bookmarkEnd w:id="46"/>
    </w:p>
    <w:p w:rsidR="00AC590F" w:rsidRDefault="001406DD">
      <w:pPr>
        <w:ind w:left="72" w:right="309"/>
      </w:pPr>
      <w:r>
        <w:t xml:space="preserve">W Polsce </w:t>
      </w:r>
      <w:r>
        <w:t>w skali ogólnokrajowej nie są prowadzone działania w zakresie szczepień przeciwko HPV populacji dziewcząt w wieku 11–13 lat. Programy szczepień przeciwko HPV realizowane są na szczeblu samorządowym. Od początku 2016r.</w:t>
      </w:r>
      <w:r>
        <w:rPr>
          <w:vertAlign w:val="superscript"/>
        </w:rPr>
        <w:footnoteReference w:id="3"/>
      </w:r>
      <w:r>
        <w:t xml:space="preserve"> r. prezes Agencji Oceny Technologii M</w:t>
      </w:r>
      <w:r>
        <w:t>edycznych i Taryfikacji wydał 54 opinie o Samorządowych Programach Profilaktyki Zdrowotnej w zakresie profilaktyki zakażeń wirusem brodawczaka ludzkiego [55]. Wśród zaopiniowanych programów zdrowotnych znajdują się 6, które realizowane są na obszarze wojew</w:t>
      </w:r>
      <w:r>
        <w:t xml:space="preserve">ództwa warmińsko-mazurskiego (w tym program wojewódzki poddany aktualizacji). W tabeli 4 przedstawiono wykaz programów z lat 2016-2017.  </w:t>
      </w:r>
    </w:p>
    <w:p w:rsidR="00AC590F" w:rsidRDefault="001406DD">
      <w:pPr>
        <w:spacing w:after="139" w:line="259" w:lineRule="auto"/>
        <w:ind w:left="77" w:right="0" w:firstLine="0"/>
        <w:jc w:val="left"/>
      </w:pPr>
      <w:r>
        <w:t xml:space="preserve"> </w:t>
      </w:r>
    </w:p>
    <w:p w:rsidR="00AC590F" w:rsidRDefault="001406DD">
      <w:pPr>
        <w:spacing w:after="139" w:line="259" w:lineRule="auto"/>
        <w:ind w:left="77" w:right="0" w:firstLine="0"/>
        <w:jc w:val="left"/>
      </w:pPr>
      <w:r>
        <w:t xml:space="preserve"> </w:t>
      </w:r>
    </w:p>
    <w:p w:rsidR="00AC590F" w:rsidRDefault="001406DD">
      <w:pPr>
        <w:spacing w:after="0" w:line="259" w:lineRule="auto"/>
        <w:ind w:left="77" w:right="318" w:firstLine="0"/>
      </w:pPr>
      <w:r>
        <w:rPr>
          <w:b/>
        </w:rPr>
        <w:t>Tabela 4. Pozytywne opinie prezesa Agencji Oceny Technologii Medycznych i Taryfikacji wydane w latach 2016-2017r.</w:t>
      </w:r>
      <w:r>
        <w:rPr>
          <w:b/>
        </w:rPr>
        <w:t xml:space="preserve">* odnoszące się do Samorządowych Programów Profilaktyki Zdrowotnej w zakresie profilaktyki zakażeń wirusem brodawczaka ludzkiego  </w:t>
      </w:r>
    </w:p>
    <w:tbl>
      <w:tblPr>
        <w:tblStyle w:val="TableGrid"/>
        <w:tblW w:w="9063" w:type="dxa"/>
        <w:tblInd w:w="84" w:type="dxa"/>
        <w:tblCellMar>
          <w:top w:w="44" w:type="dxa"/>
          <w:left w:w="108" w:type="dxa"/>
          <w:bottom w:w="0" w:type="dxa"/>
          <w:right w:w="59" w:type="dxa"/>
        </w:tblCellMar>
        <w:tblLook w:val="04A0" w:firstRow="1" w:lastRow="0" w:firstColumn="1" w:lastColumn="0" w:noHBand="0" w:noVBand="1"/>
      </w:tblPr>
      <w:tblGrid>
        <w:gridCol w:w="518"/>
        <w:gridCol w:w="2093"/>
        <w:gridCol w:w="1562"/>
        <w:gridCol w:w="4890"/>
      </w:tblGrid>
      <w:tr w:rsidR="00AC590F">
        <w:trPr>
          <w:trHeight w:val="1143"/>
        </w:trPr>
        <w:tc>
          <w:tcPr>
            <w:tcW w:w="518" w:type="dxa"/>
            <w:tcBorders>
              <w:top w:val="single" w:sz="4" w:space="0" w:color="B8CCE4"/>
              <w:left w:val="single" w:sz="4" w:space="0" w:color="B8CCE4"/>
              <w:bottom w:val="single" w:sz="12" w:space="0" w:color="95B3D7"/>
              <w:right w:val="single" w:sz="4" w:space="0" w:color="B8CCE4"/>
            </w:tcBorders>
            <w:shd w:val="clear" w:color="auto" w:fill="B8CCE4"/>
          </w:tcPr>
          <w:p w:rsidR="00AC590F" w:rsidRDefault="001406DD">
            <w:pPr>
              <w:spacing w:after="0" w:line="259" w:lineRule="auto"/>
              <w:ind w:left="0" w:right="0" w:firstLine="0"/>
              <w:jc w:val="left"/>
            </w:pPr>
            <w:r>
              <w:rPr>
                <w:b/>
              </w:rPr>
              <w:t xml:space="preserve">Lp. </w:t>
            </w:r>
          </w:p>
        </w:tc>
        <w:tc>
          <w:tcPr>
            <w:tcW w:w="2093" w:type="dxa"/>
            <w:tcBorders>
              <w:top w:val="single" w:sz="4" w:space="0" w:color="B8CCE4"/>
              <w:left w:val="single" w:sz="4" w:space="0" w:color="B8CCE4"/>
              <w:bottom w:val="single" w:sz="12" w:space="0" w:color="95B3D7"/>
              <w:right w:val="single" w:sz="4" w:space="0" w:color="B8CCE4"/>
            </w:tcBorders>
            <w:shd w:val="clear" w:color="auto" w:fill="B8CCE4"/>
          </w:tcPr>
          <w:p w:rsidR="00AC590F" w:rsidRDefault="001406DD">
            <w:pPr>
              <w:spacing w:after="0" w:line="259" w:lineRule="auto"/>
              <w:ind w:left="0" w:right="0" w:firstLine="0"/>
              <w:jc w:val="left"/>
            </w:pPr>
            <w:r>
              <w:rPr>
                <w:b/>
              </w:rPr>
              <w:t xml:space="preserve">Województwo </w:t>
            </w:r>
          </w:p>
        </w:tc>
        <w:tc>
          <w:tcPr>
            <w:tcW w:w="1562" w:type="dxa"/>
            <w:tcBorders>
              <w:top w:val="single" w:sz="4" w:space="0" w:color="B8CCE4"/>
              <w:left w:val="single" w:sz="4" w:space="0" w:color="B8CCE4"/>
              <w:bottom w:val="single" w:sz="12" w:space="0" w:color="95B3D7"/>
              <w:right w:val="nil"/>
            </w:tcBorders>
            <w:shd w:val="clear" w:color="auto" w:fill="B8CCE4"/>
          </w:tcPr>
          <w:p w:rsidR="00AC590F" w:rsidRDefault="001406DD">
            <w:pPr>
              <w:spacing w:after="0" w:line="259" w:lineRule="auto"/>
              <w:ind w:left="0" w:right="0" w:firstLine="0"/>
              <w:jc w:val="left"/>
            </w:pPr>
            <w:r>
              <w:rPr>
                <w:b/>
              </w:rPr>
              <w:t xml:space="preserve">Jednostka samorządu terytorialnego </w:t>
            </w:r>
          </w:p>
        </w:tc>
        <w:tc>
          <w:tcPr>
            <w:tcW w:w="4889" w:type="dxa"/>
            <w:tcBorders>
              <w:top w:val="single" w:sz="4" w:space="0" w:color="B8CCE4"/>
              <w:left w:val="nil"/>
              <w:bottom w:val="single" w:sz="12" w:space="0" w:color="95B3D7"/>
              <w:right w:val="nil"/>
            </w:tcBorders>
            <w:shd w:val="clear" w:color="auto" w:fill="B8CCE4"/>
          </w:tcPr>
          <w:p w:rsidR="00AC590F" w:rsidRDefault="001406DD">
            <w:pPr>
              <w:spacing w:after="0" w:line="259" w:lineRule="auto"/>
              <w:ind w:left="0" w:right="0" w:firstLine="0"/>
              <w:jc w:val="left"/>
            </w:pPr>
            <w:r>
              <w:rPr>
                <w:b/>
              </w:rPr>
              <w:t xml:space="preserve">Nazwa programu </w:t>
            </w:r>
          </w:p>
        </w:tc>
      </w:tr>
      <w:tr w:rsidR="00AC590F">
        <w:trPr>
          <w:trHeight w:val="1151"/>
        </w:trPr>
        <w:tc>
          <w:tcPr>
            <w:tcW w:w="518" w:type="dxa"/>
            <w:tcBorders>
              <w:top w:val="single" w:sz="12" w:space="0" w:color="95B3D7"/>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1 </w:t>
            </w:r>
          </w:p>
        </w:tc>
        <w:tc>
          <w:tcPr>
            <w:tcW w:w="2093" w:type="dxa"/>
            <w:tcBorders>
              <w:top w:val="single" w:sz="12" w:space="0" w:color="95B3D7"/>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Kujawsko-pomorskie </w:t>
            </w:r>
          </w:p>
        </w:tc>
        <w:tc>
          <w:tcPr>
            <w:tcW w:w="1562" w:type="dxa"/>
            <w:tcBorders>
              <w:top w:val="single" w:sz="12" w:space="0" w:color="95B3D7"/>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9" w:type="dxa"/>
            <w:tcBorders>
              <w:top w:val="single" w:sz="12" w:space="0" w:color="95B3D7"/>
              <w:left w:val="single" w:sz="4" w:space="0" w:color="B8CCE4"/>
              <w:bottom w:val="single" w:sz="4" w:space="0" w:color="B8CCE4"/>
              <w:right w:val="single" w:sz="4" w:space="0" w:color="B8CCE4"/>
            </w:tcBorders>
          </w:tcPr>
          <w:p w:rsidR="00AC590F" w:rsidRDefault="001406DD">
            <w:pPr>
              <w:spacing w:after="0" w:line="276" w:lineRule="auto"/>
              <w:ind w:left="0" w:right="0" w:firstLine="0"/>
            </w:pPr>
            <w:r>
              <w:t xml:space="preserve">„Program zdrowotny w zakresie profilaktyki zakażeń wirusami brodawczaka ludzkiego (HPV) typu 6, 11, </w:t>
            </w:r>
          </w:p>
          <w:p w:rsidR="00AC590F" w:rsidRDefault="001406DD">
            <w:pPr>
              <w:spacing w:after="0" w:line="259" w:lineRule="auto"/>
              <w:ind w:left="0" w:right="0" w:firstLine="0"/>
              <w:jc w:val="left"/>
            </w:pPr>
            <w:r>
              <w:t xml:space="preserve">16, 18 w Gminie Grudziądz na lata 2017-2021”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2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Lubelskie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Miasto </w:t>
            </w:r>
          </w:p>
        </w:tc>
        <w:tc>
          <w:tcPr>
            <w:tcW w:w="4889"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6" w:firstLine="0"/>
            </w:pPr>
            <w:r>
              <w:t>Program szczepień ochronnych przeciw wirusowi brodawczaka ludzkiego (HPV) dla 12 letni</w:t>
            </w:r>
            <w:r>
              <w:t xml:space="preserve">ch mieszkanek Lublina w latach 2017-2020”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3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Świętokrzyskie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9" w:type="dxa"/>
            <w:tcBorders>
              <w:top w:val="single" w:sz="4" w:space="0" w:color="B8CCE4"/>
              <w:left w:val="single" w:sz="4" w:space="0" w:color="B8CCE4"/>
              <w:bottom w:val="single" w:sz="4" w:space="0" w:color="B8CCE4"/>
              <w:right w:val="single" w:sz="4" w:space="0" w:color="B8CCE4"/>
            </w:tcBorders>
          </w:tcPr>
          <w:p w:rsidR="00AC590F" w:rsidRDefault="001406DD">
            <w:pPr>
              <w:spacing w:after="2" w:line="276" w:lineRule="auto"/>
              <w:ind w:left="0" w:right="0" w:firstLine="0"/>
            </w:pPr>
            <w:r>
              <w:t xml:space="preserve">„Program profilaktyki zdrowotnej w zakresie profilaktyki zakażeń wirusem brodawczaka ludzkiego </w:t>
            </w:r>
          </w:p>
          <w:p w:rsidR="00AC590F" w:rsidRDefault="001406DD">
            <w:pPr>
              <w:spacing w:after="0" w:line="259" w:lineRule="auto"/>
              <w:ind w:left="0" w:right="0" w:firstLine="0"/>
              <w:jc w:val="left"/>
            </w:pPr>
            <w:r>
              <w:t xml:space="preserve">(HPV) w Gminie Morawica na lata 2017-2019”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4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Śląskie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Miasto </w:t>
            </w:r>
          </w:p>
        </w:tc>
        <w:tc>
          <w:tcPr>
            <w:tcW w:w="4889"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7" w:firstLine="0"/>
            </w:pPr>
            <w:r>
              <w:t xml:space="preserve">„Program zapobiegania czynnikom ryzyka raka szyjki macicy – szczepienia przeciw HPV dla dziewcząt 12letnich w mieście Tychy” </w:t>
            </w:r>
          </w:p>
        </w:tc>
      </w:tr>
    </w:tbl>
    <w:p w:rsidR="00AC590F" w:rsidRDefault="00AC590F">
      <w:pPr>
        <w:spacing w:after="0" w:line="259" w:lineRule="auto"/>
        <w:ind w:left="-1340" w:right="322" w:firstLine="0"/>
        <w:jc w:val="left"/>
      </w:pPr>
    </w:p>
    <w:tbl>
      <w:tblPr>
        <w:tblStyle w:val="TableGrid"/>
        <w:tblW w:w="9060" w:type="dxa"/>
        <w:tblInd w:w="84" w:type="dxa"/>
        <w:tblCellMar>
          <w:top w:w="44" w:type="dxa"/>
          <w:left w:w="108" w:type="dxa"/>
          <w:bottom w:w="0" w:type="dxa"/>
          <w:right w:w="57" w:type="dxa"/>
        </w:tblCellMar>
        <w:tblLook w:val="04A0" w:firstRow="1" w:lastRow="0" w:firstColumn="1" w:lastColumn="0" w:noHBand="0" w:noVBand="1"/>
      </w:tblPr>
      <w:tblGrid>
        <w:gridCol w:w="518"/>
        <w:gridCol w:w="2094"/>
        <w:gridCol w:w="1562"/>
        <w:gridCol w:w="4886"/>
      </w:tblGrid>
      <w:tr w:rsidR="00AC590F">
        <w:trPr>
          <w:trHeight w:val="1139"/>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5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Pomorskie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7" w:firstLine="0"/>
            </w:pPr>
            <w:r>
              <w:t xml:space="preserve">„Zapobieganie nowotworowi szyjki macicy poprzez zastosowanie szczepień przeciwko wirusowi HPV” </w:t>
            </w:r>
            <w:r>
              <w:t xml:space="preserve">mieszkańców Gminy Miasta Sopotu </w:t>
            </w:r>
          </w:p>
        </w:tc>
      </w:tr>
      <w:tr w:rsidR="00AC590F">
        <w:trPr>
          <w:trHeight w:val="2062"/>
        </w:trPr>
        <w:tc>
          <w:tcPr>
            <w:tcW w:w="518"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rPr>
                <w:b/>
              </w:rPr>
              <w:lastRenderedPageBreak/>
              <w:t xml:space="preserve">6 </w:t>
            </w:r>
          </w:p>
        </w:tc>
        <w:tc>
          <w:tcPr>
            <w:tcW w:w="2093"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Warmińskomazurskie </w:t>
            </w:r>
          </w:p>
        </w:tc>
        <w:tc>
          <w:tcPr>
            <w:tcW w:w="1562"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pPr>
            <w:r>
              <w:t xml:space="preserve">Województwo </w:t>
            </w:r>
          </w:p>
        </w:tc>
        <w:tc>
          <w:tcPr>
            <w:tcW w:w="4886"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3" w:line="275" w:lineRule="auto"/>
              <w:ind w:left="0" w:right="45" w:firstLine="0"/>
            </w:pPr>
            <w:r>
              <w:t xml:space="preserve">„Program Polityki Zdrowotnej województwa warmińsko-mazurskiego na lata 2017- 2019 w zakresie profilaktyki zakażeń wirusem brodawczaka ludzkiego (HPV) – </w:t>
            </w:r>
            <w:r>
              <w:t>w szczególności działania edukacyjne oraz szczepienia dziewcząt w wieku 11-</w:t>
            </w:r>
          </w:p>
          <w:p w:rsidR="00AC590F" w:rsidRDefault="001406DD">
            <w:pPr>
              <w:spacing w:after="0" w:line="259" w:lineRule="auto"/>
              <w:ind w:left="0" w:right="0" w:firstLine="0"/>
              <w:jc w:val="left"/>
            </w:pPr>
            <w:r>
              <w:t xml:space="preserve">13 lat”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7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Świętokrzyskie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5" w:line="274" w:lineRule="auto"/>
              <w:ind w:left="0" w:right="0" w:firstLine="0"/>
            </w:pPr>
            <w:r>
              <w:t>Prewencja zakażeń brodawczakiem ludzkim (HPV) na lata 2017 – 2020” realizowany przez gminę Sitkówka-</w:t>
            </w:r>
          </w:p>
          <w:p w:rsidR="00AC590F" w:rsidRDefault="001406DD">
            <w:pPr>
              <w:spacing w:after="0" w:line="259" w:lineRule="auto"/>
              <w:ind w:left="0" w:right="0" w:firstLine="0"/>
              <w:jc w:val="left"/>
            </w:pPr>
            <w:r>
              <w:t xml:space="preserve">Nowiny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rPr>
                <w:b/>
              </w:rPr>
              <w:t xml:space="preserve">8 </w:t>
            </w:r>
          </w:p>
        </w:tc>
        <w:tc>
          <w:tcPr>
            <w:tcW w:w="2093"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Warmińskomazurskie </w:t>
            </w:r>
          </w:p>
        </w:tc>
        <w:tc>
          <w:tcPr>
            <w:tcW w:w="1562"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Miasto </w:t>
            </w:r>
          </w:p>
        </w:tc>
        <w:tc>
          <w:tcPr>
            <w:tcW w:w="4886"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45" w:firstLine="0"/>
            </w:pPr>
            <w:r>
              <w:t xml:space="preserve">„Gminny program szczepień profilaktycznych przeciwko zakażeniom wirusem brodawczaka ludzkiego (HPV)” realizowany przez miasto Lubawa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9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Zachodniopomorskie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w gminie Darłowo na lata 2018-2020”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10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Śląskie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dla gminy Ornontowice na lata 2017-2022”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11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Pomorskie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76" w:lineRule="auto"/>
              <w:ind w:left="0" w:right="0" w:firstLine="0"/>
            </w:pPr>
            <w:r>
              <w:t xml:space="preserve">„Program zdrowotny w zakresie profilaktyki zakażeń wirusem brodawczka ludzkiego (HPV) w gminie </w:t>
            </w:r>
          </w:p>
          <w:p w:rsidR="00AC590F" w:rsidRDefault="001406DD">
            <w:pPr>
              <w:spacing w:after="0" w:line="259" w:lineRule="auto"/>
              <w:ind w:left="0" w:right="0" w:firstLine="0"/>
              <w:jc w:val="left"/>
            </w:pPr>
            <w:r>
              <w:t xml:space="preserve">Człuchów na lata 2017 - 2021”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12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Dolnośląskie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w Gminie Mściwojów na lata </w:t>
            </w:r>
            <w:r>
              <w:t xml:space="preserve">2017-2021”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13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Mazowieckie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76" w:lineRule="auto"/>
              <w:ind w:left="0" w:right="0" w:firstLine="0"/>
            </w:pPr>
            <w:r>
              <w:t>„Program szczepień profilaktycznych przeciw wirusowi HPV w Gminie Mała Wieś na lata 2018-</w:t>
            </w:r>
          </w:p>
          <w:p w:rsidR="00AC590F" w:rsidRDefault="001406DD">
            <w:pPr>
              <w:spacing w:after="0" w:line="259" w:lineRule="auto"/>
              <w:ind w:left="0" w:right="0" w:firstLine="0"/>
              <w:jc w:val="left"/>
            </w:pPr>
            <w:r>
              <w:t xml:space="preserve">2020”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14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Kujawsko-pomorskie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5" w:line="274" w:lineRule="auto"/>
              <w:ind w:left="0" w:right="0" w:firstLine="0"/>
            </w:pPr>
            <w:r>
              <w:t xml:space="preserve">„Program zdrowotny w zakresie profilaktyki zakażeń wirusem brodawczaka ludzkiego (HPV)” </w:t>
            </w:r>
            <w:r>
              <w:t xml:space="preserve">Gminy </w:t>
            </w:r>
          </w:p>
          <w:p w:rsidR="00AC590F" w:rsidRDefault="001406DD">
            <w:pPr>
              <w:spacing w:after="0" w:line="259" w:lineRule="auto"/>
              <w:ind w:left="0" w:right="0" w:firstLine="0"/>
              <w:jc w:val="left"/>
            </w:pPr>
            <w:r>
              <w:t xml:space="preserve">Tuchola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15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Kujawsko-pomorskie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76" w:lineRule="auto"/>
              <w:ind w:left="0" w:right="0" w:firstLine="0"/>
            </w:pPr>
            <w:r>
              <w:t xml:space="preserve">„Program polityki zdrowotnej w zakresie profilaktyki zakażeń wirusami brodawczaka ludzkiego HPV w </w:t>
            </w:r>
          </w:p>
          <w:p w:rsidR="00AC590F" w:rsidRDefault="001406DD">
            <w:pPr>
              <w:spacing w:after="0" w:line="259" w:lineRule="auto"/>
              <w:ind w:left="0" w:right="0" w:firstLine="0"/>
              <w:jc w:val="left"/>
            </w:pPr>
            <w:r>
              <w:t xml:space="preserve">Gminie Sadki na lata 2017-2019” </w:t>
            </w:r>
          </w:p>
        </w:tc>
      </w:tr>
    </w:tbl>
    <w:p w:rsidR="00AC590F" w:rsidRDefault="00AC590F">
      <w:pPr>
        <w:spacing w:after="0" w:line="259" w:lineRule="auto"/>
        <w:ind w:left="-1340" w:right="321" w:firstLine="0"/>
        <w:jc w:val="left"/>
      </w:pPr>
    </w:p>
    <w:tbl>
      <w:tblPr>
        <w:tblStyle w:val="TableGrid"/>
        <w:tblW w:w="9064" w:type="dxa"/>
        <w:tblInd w:w="82" w:type="dxa"/>
        <w:tblCellMar>
          <w:top w:w="46" w:type="dxa"/>
          <w:left w:w="108" w:type="dxa"/>
          <w:bottom w:w="0" w:type="dxa"/>
          <w:right w:w="58" w:type="dxa"/>
        </w:tblCellMar>
        <w:tblLook w:val="04A0" w:firstRow="1" w:lastRow="0" w:firstColumn="1" w:lastColumn="0" w:noHBand="0" w:noVBand="1"/>
      </w:tblPr>
      <w:tblGrid>
        <w:gridCol w:w="518"/>
        <w:gridCol w:w="2093"/>
        <w:gridCol w:w="1565"/>
        <w:gridCol w:w="4888"/>
      </w:tblGrid>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lastRenderedPageBreak/>
              <w:t xml:space="preserve">16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Wielkopolskie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Gmina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4" w:line="274" w:lineRule="auto"/>
              <w:ind w:left="0" w:right="0" w:firstLine="0"/>
            </w:pPr>
            <w:r>
              <w:t>„Program zdrowotny w zakresie profilaktyki zakażeń wirusem brodawczaka ludzkiego (HPV) na lata 2017-</w:t>
            </w:r>
          </w:p>
          <w:p w:rsidR="00AC590F" w:rsidRDefault="001406DD">
            <w:pPr>
              <w:spacing w:after="0" w:line="259" w:lineRule="auto"/>
              <w:ind w:left="0" w:right="0" w:firstLine="0"/>
              <w:jc w:val="left"/>
            </w:pPr>
            <w:r>
              <w:t xml:space="preserve">2020 dla gminy Września”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17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Lubelskie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Miasto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wirusem brodawczaka ludzkiego (HPV) w mieście Biłgoraj na lata 2018-</w:t>
            </w:r>
            <w:r>
              <w:t xml:space="preserve">2021”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18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Lubelskie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Miasto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5" w:firstLine="0"/>
            </w:pPr>
            <w:r>
              <w:t xml:space="preserve">„Program polityki zdrowotnej miasta Puławy na lata 2017-2021 obejmujący szczepienia przeciwko wirusowi brodawczaka ludzkiego (HPV)”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19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Lubuskie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Gmina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3" w:line="276" w:lineRule="auto"/>
              <w:ind w:left="0" w:right="0" w:firstLine="0"/>
            </w:pPr>
            <w:r>
              <w:t xml:space="preserve">„Program profilaktyki zakażeń wirusem brodawczaka ludzkiego (HPV) w gminie Żary na lata </w:t>
            </w:r>
          </w:p>
          <w:p w:rsidR="00AC590F" w:rsidRDefault="001406DD">
            <w:pPr>
              <w:spacing w:after="0" w:line="259" w:lineRule="auto"/>
              <w:ind w:left="0" w:right="0" w:firstLine="0"/>
              <w:jc w:val="left"/>
            </w:pPr>
            <w:r>
              <w:t xml:space="preserve">2018-2020”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20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Dolnośląskie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Gmina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8" w:firstLine="0"/>
            </w:pPr>
            <w:r>
              <w:t xml:space="preserve">„Program polityki zdrowotnej w zakresie profilaktyki zakażeń wirusami brodawczaka ludzkiego (HPV) typu 6, 11, </w:t>
            </w:r>
            <w:r>
              <w:t xml:space="preserve">16, 18 w Gminie Zawonia na lata  2017-2019”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21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Śląskie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Miasto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w Mieście Czeladź na lata 2018-2022” </w:t>
            </w:r>
          </w:p>
        </w:tc>
      </w:tr>
      <w:tr w:rsidR="00AC590F">
        <w:trPr>
          <w:trHeight w:val="82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22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Lubuskie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Gmina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tabs>
                <w:tab w:val="center" w:pos="430"/>
                <w:tab w:val="center" w:pos="1805"/>
                <w:tab w:val="center" w:pos="3104"/>
                <w:tab w:val="center" w:pos="4286"/>
              </w:tabs>
              <w:spacing w:after="21" w:line="259" w:lineRule="auto"/>
              <w:ind w:left="0" w:right="0" w:firstLine="0"/>
              <w:jc w:val="left"/>
            </w:pPr>
            <w:r>
              <w:tab/>
            </w:r>
            <w:r>
              <w:t xml:space="preserve">„Program </w:t>
            </w:r>
            <w:r>
              <w:tab/>
              <w:t xml:space="preserve">profilaktyki </w:t>
            </w:r>
            <w:r>
              <w:tab/>
              <w:t xml:space="preserve">zakażeń </w:t>
            </w:r>
            <w:r>
              <w:tab/>
              <w:t xml:space="preserve">wirusem </w:t>
            </w:r>
          </w:p>
          <w:p w:rsidR="00AC590F" w:rsidRDefault="001406DD">
            <w:pPr>
              <w:spacing w:after="0" w:line="259" w:lineRule="auto"/>
              <w:ind w:left="0" w:right="0" w:firstLine="0"/>
              <w:jc w:val="left"/>
            </w:pPr>
            <w:r>
              <w:t xml:space="preserve">brodawczaka ludzkiego (HPV) w Gminie Łęknica” </w:t>
            </w:r>
          </w:p>
        </w:tc>
      </w:tr>
      <w:tr w:rsidR="00AC590F">
        <w:trPr>
          <w:trHeight w:val="144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23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Łódzkie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Miasto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8" w:firstLine="0"/>
            </w:pPr>
            <w:r>
              <w:t xml:space="preserve">„Program polityki zdrowotnej - profilaktyka chorób wywołanych zakażeniami wirusami brodawczaka ludzkiego (HPV) na lata 2018-2022” realizowany przez miasto Rawa Mazowiecka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24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Wielkopolskie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Gmina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8" w:firstLine="0"/>
            </w:pPr>
            <w:r>
              <w:t xml:space="preserve">Program profilaktyki zakażeń wirusem brodawczaka ludzkiego (HPV) w gminie miejskiej w Chodzieży na lata 2017-2019”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25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Lubuskie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Gmina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w latach 2018-2020 </w:t>
            </w:r>
            <w:r>
              <w:t xml:space="preserve">w gminie Skwierzyna”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26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Dolnośląskie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Gmina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w gminie Bolesławiec na lata 2018-2021”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lastRenderedPageBreak/>
              <w:t xml:space="preserve">27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Pomorskie </w:t>
            </w:r>
          </w:p>
        </w:tc>
        <w:tc>
          <w:tcPr>
            <w:tcW w:w="1565"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Gmina </w:t>
            </w:r>
          </w:p>
        </w:tc>
        <w:tc>
          <w:tcPr>
            <w:tcW w:w="4887"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w latach 2018-2022 w gminie Słupsk” </w:t>
            </w:r>
          </w:p>
        </w:tc>
      </w:tr>
    </w:tbl>
    <w:p w:rsidR="00AC590F" w:rsidRDefault="00AC590F">
      <w:pPr>
        <w:spacing w:after="0" w:line="259" w:lineRule="auto"/>
        <w:ind w:left="-1340" w:right="322" w:firstLine="0"/>
        <w:jc w:val="left"/>
      </w:pPr>
    </w:p>
    <w:tbl>
      <w:tblPr>
        <w:tblStyle w:val="TableGrid"/>
        <w:tblW w:w="9060" w:type="dxa"/>
        <w:tblInd w:w="84" w:type="dxa"/>
        <w:tblCellMar>
          <w:top w:w="44" w:type="dxa"/>
          <w:left w:w="108" w:type="dxa"/>
          <w:bottom w:w="0" w:type="dxa"/>
          <w:right w:w="57" w:type="dxa"/>
        </w:tblCellMar>
        <w:tblLook w:val="04A0" w:firstRow="1" w:lastRow="0" w:firstColumn="1" w:lastColumn="0" w:noHBand="0" w:noVBand="1"/>
      </w:tblPr>
      <w:tblGrid>
        <w:gridCol w:w="518"/>
        <w:gridCol w:w="2093"/>
        <w:gridCol w:w="1562"/>
        <w:gridCol w:w="4887"/>
      </w:tblGrid>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28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Wielkopolskie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4" w:line="274" w:lineRule="auto"/>
              <w:ind w:left="0" w:right="0" w:firstLine="0"/>
            </w:pPr>
            <w:r>
              <w:t xml:space="preserve">„Program polityki zdrowotnej w zakresie profilaktyki zakażeń wirusem brodawczaka ludzkiego (HPV) w </w:t>
            </w:r>
          </w:p>
          <w:p w:rsidR="00AC590F" w:rsidRDefault="001406DD">
            <w:pPr>
              <w:spacing w:after="0" w:line="259" w:lineRule="auto"/>
              <w:ind w:left="0" w:right="0" w:firstLine="0"/>
              <w:jc w:val="left"/>
            </w:pPr>
            <w:r>
              <w:t xml:space="preserve">Gminie Rydzyna na lata 2017-2018” </w:t>
            </w:r>
          </w:p>
        </w:tc>
      </w:tr>
      <w:tr w:rsidR="00AC590F">
        <w:trPr>
          <w:trHeight w:val="144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29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Mazowieckie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Miasto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4" w:line="275" w:lineRule="auto"/>
              <w:ind w:left="0" w:right="47" w:firstLine="0"/>
            </w:pPr>
            <w:r>
              <w:t xml:space="preserve">„Program profilaktyki zdrowotnej w zakresie profilaktyki zakażeń wirusem brodawczaka ludzkiego HPV na lata 2018-2021” realizowany przez miasto </w:t>
            </w:r>
          </w:p>
          <w:p w:rsidR="00AC590F" w:rsidRDefault="001406DD">
            <w:pPr>
              <w:spacing w:after="0" w:line="259" w:lineRule="auto"/>
              <w:ind w:left="0" w:right="0" w:firstLine="0"/>
              <w:jc w:val="left"/>
            </w:pPr>
            <w:r>
              <w:t xml:space="preserve">Ciechanów </w:t>
            </w:r>
          </w:p>
        </w:tc>
      </w:tr>
      <w:tr w:rsidR="00AC590F">
        <w:trPr>
          <w:trHeight w:val="1139"/>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30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Pomorskie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Powiat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9" w:firstLine="0"/>
            </w:pPr>
            <w:r>
              <w:t xml:space="preserve">„Powiatowy program profilaktyki zakażeń wirusem brodawczaka ludzkiego (HPV) na lata 2018-2022” realizowany przez powiat Starogardzki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rPr>
                <w:b/>
              </w:rPr>
              <w:t xml:space="preserve">31 </w:t>
            </w:r>
          </w:p>
        </w:tc>
        <w:tc>
          <w:tcPr>
            <w:tcW w:w="2093"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Warmińsko- mazurskie </w:t>
            </w:r>
          </w:p>
        </w:tc>
        <w:tc>
          <w:tcPr>
            <w:tcW w:w="1562"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48" w:firstLine="0"/>
            </w:pPr>
            <w:r>
              <w:t xml:space="preserve">„Program polityki zdrowotnej w zakresie profilaktyki zakażeń wirusami brodawczaka ludzkiego (HPV) typu 6, 11, 16, 18 w Gminie Giżycko na lata 2016–2018”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rPr>
                <w:b/>
              </w:rPr>
              <w:t xml:space="preserve">32 </w:t>
            </w:r>
          </w:p>
        </w:tc>
        <w:tc>
          <w:tcPr>
            <w:tcW w:w="2093"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Warmińsko- mazurskie </w:t>
            </w:r>
          </w:p>
        </w:tc>
        <w:tc>
          <w:tcPr>
            <w:tcW w:w="1562"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2" w:line="276" w:lineRule="auto"/>
              <w:ind w:left="0" w:right="0" w:firstLine="0"/>
            </w:pPr>
            <w:r>
              <w:t xml:space="preserve">„Program zdrowotny w zakresie profilaktyki zakażeń wirusem brodawczaka ludzkiego HPV w Gminie </w:t>
            </w:r>
          </w:p>
          <w:p w:rsidR="00AC590F" w:rsidRDefault="001406DD">
            <w:pPr>
              <w:spacing w:after="0" w:line="259" w:lineRule="auto"/>
              <w:ind w:left="0" w:right="0" w:firstLine="0"/>
              <w:jc w:val="left"/>
            </w:pPr>
            <w:r>
              <w:t xml:space="preserve">Gietrzwałd w 2016 r.” </w:t>
            </w:r>
          </w:p>
        </w:tc>
      </w:tr>
      <w:tr w:rsidR="00AC590F">
        <w:trPr>
          <w:trHeight w:val="829"/>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33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Lubuskie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tabs>
                <w:tab w:val="center" w:pos="430"/>
                <w:tab w:val="center" w:pos="1805"/>
                <w:tab w:val="center" w:pos="3102"/>
                <w:tab w:val="center" w:pos="4284"/>
              </w:tabs>
              <w:spacing w:after="21" w:line="259" w:lineRule="auto"/>
              <w:ind w:left="0" w:right="0" w:firstLine="0"/>
              <w:jc w:val="left"/>
            </w:pPr>
            <w:r>
              <w:tab/>
            </w:r>
            <w:r>
              <w:t xml:space="preserve">„Program </w:t>
            </w:r>
            <w:r>
              <w:tab/>
              <w:t xml:space="preserve">profilaktyki </w:t>
            </w:r>
            <w:r>
              <w:tab/>
              <w:t xml:space="preserve">zakażeń </w:t>
            </w:r>
            <w:r>
              <w:tab/>
              <w:t xml:space="preserve">wirusem </w:t>
            </w:r>
          </w:p>
          <w:p w:rsidR="00AC590F" w:rsidRDefault="001406DD">
            <w:pPr>
              <w:spacing w:after="0" w:line="259" w:lineRule="auto"/>
              <w:ind w:left="0" w:right="0" w:firstLine="0"/>
              <w:jc w:val="left"/>
            </w:pPr>
            <w:r>
              <w:t xml:space="preserve">brodawczaka ludzkiego (HPV) w mieście Żary”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34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Małopolskie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Miasto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dla Miasta Gorlice na lata 2016–2018”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rPr>
                <w:b/>
              </w:rPr>
              <w:t xml:space="preserve">35 </w:t>
            </w:r>
          </w:p>
        </w:tc>
        <w:tc>
          <w:tcPr>
            <w:tcW w:w="2093"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Warmińsko- mazurskie </w:t>
            </w:r>
          </w:p>
        </w:tc>
        <w:tc>
          <w:tcPr>
            <w:tcW w:w="1562"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2" w:line="276" w:lineRule="auto"/>
              <w:ind w:left="0" w:right="0" w:firstLine="0"/>
            </w:pPr>
            <w:r>
              <w:t xml:space="preserve">„Program polityki zdrowotnej w zakresie profilaktyki zakażeń wirusem brodawczaka ludzkiego HPV na lata </w:t>
            </w:r>
          </w:p>
          <w:p w:rsidR="00AC590F" w:rsidRDefault="001406DD">
            <w:pPr>
              <w:spacing w:after="0" w:line="259" w:lineRule="auto"/>
              <w:ind w:left="0" w:right="0" w:firstLine="0"/>
              <w:jc w:val="left"/>
            </w:pPr>
            <w:r>
              <w:t>2016–</w:t>
            </w:r>
            <w:r>
              <w:t xml:space="preserve">2020 dla Gminy Rybno”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36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Śląskie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76" w:lineRule="auto"/>
              <w:ind w:left="0" w:right="0" w:firstLine="0"/>
            </w:pPr>
            <w:r>
              <w:t xml:space="preserve">„Program zdrowotny w zakresie profilaktyki zakażeń wirusem brodawczaka ludzkiego (HPV) w Mieście </w:t>
            </w:r>
          </w:p>
          <w:p w:rsidR="00AC590F" w:rsidRDefault="001406DD">
            <w:pPr>
              <w:spacing w:after="0" w:line="259" w:lineRule="auto"/>
              <w:ind w:left="0" w:right="0" w:firstLine="0"/>
              <w:jc w:val="left"/>
            </w:pPr>
            <w:r>
              <w:t xml:space="preserve">Ustroń na lata 2016–2018”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37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Śląskie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50" w:firstLine="0"/>
            </w:pPr>
            <w:r>
              <w:t xml:space="preserve">„Program polityki zdrowotnej w zakresie profilaktyki zakażeń wirusem brodawczaka ludzkiego (HPV) w Mieście Imielin na lata 2016–2020”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lastRenderedPageBreak/>
              <w:t xml:space="preserve">38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Lubelskie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wirusem brodawczaka ludzkiego (HPV) w mieście Zamość na lata 2016</w:t>
            </w:r>
            <w:r>
              <w:t xml:space="preserve">–2018” </w:t>
            </w:r>
          </w:p>
        </w:tc>
      </w:tr>
      <w:tr w:rsidR="00AC590F">
        <w:trPr>
          <w:trHeight w:val="82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39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Kujawsko-pomorskie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Miasto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tabs>
                <w:tab w:val="center" w:pos="430"/>
                <w:tab w:val="center" w:pos="1805"/>
                <w:tab w:val="center" w:pos="3101"/>
                <w:tab w:val="center" w:pos="4284"/>
              </w:tabs>
              <w:spacing w:after="19" w:line="259" w:lineRule="auto"/>
              <w:ind w:left="0" w:right="0" w:firstLine="0"/>
              <w:jc w:val="left"/>
            </w:pPr>
            <w:r>
              <w:tab/>
            </w:r>
            <w:r>
              <w:t xml:space="preserve">„Program </w:t>
            </w:r>
            <w:r>
              <w:tab/>
              <w:t xml:space="preserve">profilaktyki </w:t>
            </w:r>
            <w:r>
              <w:tab/>
              <w:t xml:space="preserve">zakażeń </w:t>
            </w:r>
            <w:r>
              <w:tab/>
              <w:t xml:space="preserve">wirusem </w:t>
            </w:r>
          </w:p>
          <w:p w:rsidR="00AC590F" w:rsidRDefault="001406DD">
            <w:pPr>
              <w:spacing w:after="0" w:line="259" w:lineRule="auto"/>
              <w:ind w:left="0" w:right="0" w:firstLine="0"/>
              <w:jc w:val="left"/>
            </w:pPr>
            <w:r>
              <w:t xml:space="preserve">brodawczaka ludzkiego (HPV) miasta Włocławek” </w:t>
            </w:r>
          </w:p>
        </w:tc>
      </w:tr>
    </w:tbl>
    <w:p w:rsidR="00AC590F" w:rsidRDefault="00AC590F">
      <w:pPr>
        <w:spacing w:after="0" w:line="259" w:lineRule="auto"/>
        <w:ind w:left="-1340" w:right="322" w:firstLine="0"/>
        <w:jc w:val="left"/>
      </w:pPr>
    </w:p>
    <w:tbl>
      <w:tblPr>
        <w:tblStyle w:val="TableGrid"/>
        <w:tblW w:w="9060" w:type="dxa"/>
        <w:tblInd w:w="84" w:type="dxa"/>
        <w:tblCellMar>
          <w:top w:w="44" w:type="dxa"/>
          <w:left w:w="108" w:type="dxa"/>
          <w:bottom w:w="0" w:type="dxa"/>
          <w:right w:w="57" w:type="dxa"/>
        </w:tblCellMar>
        <w:tblLook w:val="04A0" w:firstRow="1" w:lastRow="0" w:firstColumn="1" w:lastColumn="0" w:noHBand="0" w:noVBand="1"/>
      </w:tblPr>
      <w:tblGrid>
        <w:gridCol w:w="518"/>
        <w:gridCol w:w="2093"/>
        <w:gridCol w:w="1562"/>
        <w:gridCol w:w="4887"/>
      </w:tblGrid>
      <w:tr w:rsidR="00AC590F">
        <w:trPr>
          <w:trHeight w:val="144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40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Wielkopolskie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3" w:line="275" w:lineRule="auto"/>
              <w:ind w:left="0" w:right="49" w:firstLine="0"/>
            </w:pPr>
            <w:r>
              <w:t xml:space="preserve">„Profilaktyka zakażeń wirusem brodawczaka ludzkiego HPV dziewcząt dwunastoletnich i trzynastoletnich zamieszkałych na terenie Gminy </w:t>
            </w:r>
          </w:p>
          <w:p w:rsidR="00AC590F" w:rsidRDefault="001406DD">
            <w:pPr>
              <w:spacing w:after="0" w:line="259" w:lineRule="auto"/>
              <w:ind w:left="0" w:right="0" w:firstLine="0"/>
              <w:jc w:val="left"/>
            </w:pPr>
            <w:r>
              <w:t xml:space="preserve">Czerniejewo”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41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Mazowieckie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w gminie Kałuszyn na lata 2016–2020”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rPr>
                <w:b/>
              </w:rPr>
              <w:t xml:space="preserve">42 </w:t>
            </w:r>
          </w:p>
        </w:tc>
        <w:tc>
          <w:tcPr>
            <w:tcW w:w="2093"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Warmińsko- mazurskie </w:t>
            </w:r>
          </w:p>
        </w:tc>
        <w:tc>
          <w:tcPr>
            <w:tcW w:w="1562"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shd w:val="clear" w:color="auto" w:fill="DBE5F1"/>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dla gminy Biała Piska na lata 2016–2017” </w:t>
            </w:r>
          </w:p>
        </w:tc>
      </w:tr>
      <w:tr w:rsidR="00AC590F">
        <w:trPr>
          <w:trHeight w:val="1447"/>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43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Mazowieckie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7" w:firstLine="0"/>
            </w:pPr>
            <w:r>
              <w:t xml:space="preserve">„Program Polityki Zdrowotnej Gminy KonstancinJeziorna na lata 2016–2018 obejmujący szczepienia przeciwko wirusowi brodawczaka ludzkiego (HPV) – dziewczynki 13-letnie” </w:t>
            </w:r>
          </w:p>
        </w:tc>
      </w:tr>
      <w:tr w:rsidR="00AC590F">
        <w:trPr>
          <w:trHeight w:val="82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44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Podkarpackie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21" w:line="259" w:lineRule="auto"/>
              <w:ind w:left="0" w:right="0" w:firstLine="0"/>
              <w:jc w:val="left"/>
            </w:pPr>
            <w:r>
              <w:t xml:space="preserve">„Program profilaktyki zakażeń wirusem HPV dla </w:t>
            </w:r>
          </w:p>
          <w:p w:rsidR="00AC590F" w:rsidRDefault="001406DD">
            <w:pPr>
              <w:spacing w:after="0" w:line="259" w:lineRule="auto"/>
              <w:ind w:left="0" w:right="0" w:firstLine="0"/>
              <w:jc w:val="left"/>
            </w:pPr>
            <w:r>
              <w:t xml:space="preserve">Gminy Pilzno na lata 2016–2018” </w:t>
            </w:r>
          </w:p>
        </w:tc>
      </w:tr>
      <w:tr w:rsidR="00AC590F">
        <w:trPr>
          <w:trHeight w:val="82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45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Opolskie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Powiat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pPr>
            <w:r>
              <w:t xml:space="preserve">„Program profilaktyki zakażeń wirusem HPV na terenie Powiatu Opolskiego na lata 2016–2018”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46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Wielkopolskie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76" w:lineRule="auto"/>
              <w:ind w:left="0" w:right="0" w:firstLine="0"/>
            </w:pPr>
            <w:r>
              <w:t xml:space="preserve">„Program zdrowotny w zakresie profilaktyki zakażeń wirusami brodawczaka ludzkiego (HPV) w Gminie </w:t>
            </w:r>
          </w:p>
          <w:p w:rsidR="00AC590F" w:rsidRDefault="001406DD">
            <w:pPr>
              <w:spacing w:after="0" w:line="259" w:lineRule="auto"/>
              <w:ind w:left="0" w:right="0" w:firstLine="0"/>
              <w:jc w:val="left"/>
            </w:pPr>
            <w:r>
              <w:t xml:space="preserve">Czempiń na lata 2016–2018”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47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Dolnośląskie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Miasto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2" w:line="276" w:lineRule="auto"/>
              <w:ind w:left="0" w:right="0" w:firstLine="0"/>
            </w:pPr>
            <w:r>
              <w:t xml:space="preserve">„Program profilaktyki zakażeń wirusem brodawczaka ludzkiego (HPV) na lata 2016–2018 dla </w:t>
            </w:r>
          </w:p>
          <w:p w:rsidR="00AC590F" w:rsidRDefault="001406DD">
            <w:pPr>
              <w:spacing w:after="0" w:line="259" w:lineRule="auto"/>
              <w:ind w:left="0" w:right="0" w:firstLine="0"/>
              <w:jc w:val="left"/>
            </w:pPr>
            <w:r>
              <w:t xml:space="preserve">Miasta Świdnicy”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48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Mazowieckie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76" w:lineRule="auto"/>
              <w:ind w:left="0" w:right="0" w:firstLine="0"/>
            </w:pPr>
            <w:r>
              <w:t xml:space="preserve">„Program profilaktyki zakażeń wirusem brodawczaka ludzkiego (HPV) w Mieście i Gminie </w:t>
            </w:r>
          </w:p>
          <w:p w:rsidR="00AC590F" w:rsidRDefault="001406DD">
            <w:pPr>
              <w:spacing w:after="0" w:line="259" w:lineRule="auto"/>
              <w:ind w:left="0" w:right="0" w:firstLine="0"/>
              <w:jc w:val="left"/>
            </w:pPr>
            <w:r>
              <w:t xml:space="preserve">Piaseczno na lata 2016–2018”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lastRenderedPageBreak/>
              <w:t xml:space="preserve">49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Opolskie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7" w:firstLine="0"/>
            </w:pPr>
            <w:r>
              <w:t xml:space="preserve">„Gminny program profilaktyki raka szyjki macicy – </w:t>
            </w:r>
            <w:r>
              <w:t xml:space="preserve">szczepienie HPV na lata 2016–2017” realizowany przez Gminę Pokój </w:t>
            </w:r>
          </w:p>
        </w:tc>
      </w:tr>
      <w:tr w:rsidR="00AC590F">
        <w:trPr>
          <w:trHeight w:val="1136"/>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50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Dolnośląskie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„Program </w:t>
            </w:r>
            <w:r>
              <w:tab/>
              <w:t xml:space="preserve">profilaktyki </w:t>
            </w:r>
            <w:r>
              <w:tab/>
              <w:t xml:space="preserve">zakażeń </w:t>
            </w:r>
            <w:r>
              <w:tab/>
              <w:t xml:space="preserve">wirusem brodawczaka ludzkiego (HPV) w Gminie Lubomierz na lata 2016-2018”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rPr>
                <w:b/>
              </w:rPr>
              <w:t xml:space="preserve">51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jc w:val="left"/>
            </w:pPr>
            <w:r>
              <w:t xml:space="preserve">Opolskie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0" w:firstLine="0"/>
            </w:pPr>
            <w:r>
              <w:t xml:space="preserve">Województwo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8" w:firstLine="0"/>
            </w:pPr>
            <w:r>
              <w:t xml:space="preserve">„Program polityki zdrowotnej w kierunku wczesnego wykrywania human papillomavirus (HPV) w wojewódzkie opolskim na lata 2016-2020”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52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Wielkopolskie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Miasto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8" w:firstLine="0"/>
            </w:pPr>
            <w:r>
              <w:t xml:space="preserve">„Program profilaktyki zakażeń wywoływanych wirusem brodawczaka ludzkiego (HPV), w tym raka szyjki macicy dla miasta Poznania na lata 2016-2017” </w:t>
            </w:r>
          </w:p>
        </w:tc>
      </w:tr>
      <w:tr w:rsidR="00AC590F">
        <w:trPr>
          <w:trHeight w:val="1138"/>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53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Dolnośląskie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Gmina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0" w:right="46" w:firstLine="0"/>
            </w:pPr>
            <w:r>
              <w:t>„Gminny Program profilaktyki raka szyjki macicy szczepienie HPV na lata 2016-2017 rea</w:t>
            </w:r>
            <w:r>
              <w:t xml:space="preserve">lizowany przez gminę Jerzmanowa </w:t>
            </w:r>
          </w:p>
        </w:tc>
      </w:tr>
      <w:tr w:rsidR="00AC590F">
        <w:trPr>
          <w:trHeight w:val="1135"/>
        </w:trPr>
        <w:tc>
          <w:tcPr>
            <w:tcW w:w="518"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rPr>
                <w:b/>
              </w:rPr>
              <w:t xml:space="preserve">54 </w:t>
            </w:r>
          </w:p>
        </w:tc>
        <w:tc>
          <w:tcPr>
            <w:tcW w:w="2093"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Lubelskie </w:t>
            </w:r>
          </w:p>
        </w:tc>
        <w:tc>
          <w:tcPr>
            <w:tcW w:w="1562" w:type="dxa"/>
            <w:tcBorders>
              <w:top w:val="single" w:sz="4" w:space="0" w:color="B8CCE4"/>
              <w:left w:val="single" w:sz="4" w:space="0" w:color="B8CCE4"/>
              <w:bottom w:val="single" w:sz="4" w:space="0" w:color="B8CCE4"/>
              <w:right w:val="single" w:sz="4" w:space="0" w:color="B8CCE4"/>
            </w:tcBorders>
          </w:tcPr>
          <w:p w:rsidR="00AC590F" w:rsidRDefault="001406DD">
            <w:pPr>
              <w:spacing w:after="0" w:line="259" w:lineRule="auto"/>
              <w:ind w:left="2" w:right="0" w:firstLine="0"/>
              <w:jc w:val="left"/>
            </w:pPr>
            <w:r>
              <w:t xml:space="preserve">Miasto </w:t>
            </w:r>
          </w:p>
        </w:tc>
        <w:tc>
          <w:tcPr>
            <w:tcW w:w="4886" w:type="dxa"/>
            <w:tcBorders>
              <w:top w:val="single" w:sz="4" w:space="0" w:color="B8CCE4"/>
              <w:left w:val="single" w:sz="4" w:space="0" w:color="B8CCE4"/>
              <w:bottom w:val="single" w:sz="4" w:space="0" w:color="B8CCE4"/>
              <w:right w:val="single" w:sz="4" w:space="0" w:color="B8CCE4"/>
            </w:tcBorders>
          </w:tcPr>
          <w:p w:rsidR="00AC590F" w:rsidRDefault="001406DD">
            <w:pPr>
              <w:spacing w:after="5" w:line="274" w:lineRule="auto"/>
              <w:ind w:left="0" w:right="0" w:firstLine="0"/>
            </w:pPr>
            <w:r>
              <w:t xml:space="preserve">„Program profilaktyki zakażeń wirusem brodawczaka ludzkiego (HPV) w Mieście Międzyrzec </w:t>
            </w:r>
          </w:p>
          <w:p w:rsidR="00AC590F" w:rsidRDefault="001406DD">
            <w:pPr>
              <w:spacing w:after="0" w:line="259" w:lineRule="auto"/>
              <w:ind w:left="0" w:right="0" w:firstLine="0"/>
              <w:jc w:val="left"/>
            </w:pPr>
            <w:r>
              <w:t xml:space="preserve">Podlaski na rok 2017” </w:t>
            </w:r>
          </w:p>
        </w:tc>
      </w:tr>
    </w:tbl>
    <w:p w:rsidR="00AC590F" w:rsidRDefault="001406DD">
      <w:pPr>
        <w:spacing w:after="37" w:line="259" w:lineRule="auto"/>
        <w:ind w:left="77" w:right="0" w:firstLine="0"/>
        <w:jc w:val="left"/>
      </w:pPr>
      <w:r>
        <w:rPr>
          <w:i/>
          <w:sz w:val="20"/>
        </w:rPr>
        <w:t xml:space="preserve">* Stan na dzień 16.11.2017 r. </w:t>
      </w:r>
    </w:p>
    <w:p w:rsidR="00AC590F" w:rsidRDefault="001406DD">
      <w:pPr>
        <w:spacing w:after="221" w:line="269" w:lineRule="auto"/>
        <w:ind w:left="72" w:right="300"/>
      </w:pPr>
      <w:r>
        <w:rPr>
          <w:i/>
        </w:rPr>
        <w:t xml:space="preserve">Źródło: opracowanie własne na podstawie AOTMiT. </w:t>
      </w:r>
    </w:p>
    <w:p w:rsidR="00AC590F" w:rsidRDefault="001406DD">
      <w:pPr>
        <w:spacing w:after="0" w:line="259" w:lineRule="auto"/>
        <w:ind w:left="77" w:right="0" w:firstLine="0"/>
        <w:jc w:val="left"/>
      </w:pPr>
      <w:r>
        <w:rPr>
          <w:color w:val="FF0000"/>
        </w:rPr>
        <w:t xml:space="preserve"> </w:t>
      </w:r>
      <w:r>
        <w:rPr>
          <w:color w:val="FF0000"/>
        </w:rPr>
        <w:tab/>
        <w:t xml:space="preserve"> </w:t>
      </w:r>
      <w:r>
        <w:br w:type="page"/>
      </w:r>
    </w:p>
    <w:p w:rsidR="00AC590F" w:rsidRDefault="001406DD">
      <w:pPr>
        <w:pStyle w:val="Nagwek1"/>
        <w:spacing w:after="139" w:line="259" w:lineRule="auto"/>
        <w:ind w:left="72"/>
      </w:pPr>
      <w:bookmarkStart w:id="47" w:name="_Toc102886"/>
      <w:r>
        <w:rPr>
          <w:color w:val="365F91"/>
        </w:rPr>
        <w:lastRenderedPageBreak/>
        <w:t xml:space="preserve">5. Koszty </w:t>
      </w:r>
      <w:bookmarkEnd w:id="47"/>
    </w:p>
    <w:p w:rsidR="00AC590F" w:rsidRDefault="001406DD">
      <w:pPr>
        <w:spacing w:after="139" w:line="259" w:lineRule="auto"/>
        <w:ind w:left="77" w:right="0" w:firstLine="0"/>
        <w:jc w:val="left"/>
      </w:pPr>
      <w:r>
        <w:t xml:space="preserve"> </w:t>
      </w:r>
    </w:p>
    <w:p w:rsidR="00AC590F" w:rsidRDefault="001406DD">
      <w:pPr>
        <w:ind w:left="72" w:right="309"/>
      </w:pPr>
      <w:r>
        <w:t xml:space="preserve">Instytucja Zarządzająca Regionalnym Programem Operacyjnym na lata 2014–2020 w Województwie Warmińsko-Mazurskim – Zarząd Województwa Warmińsko-Mazurskiego – na realizację „Programu Polityki Zdrowotnej w obszarze profilaktyki raka szyjki macicy </w:t>
      </w:r>
      <w:r>
        <w:t xml:space="preserve">– szczepienia HPV dla dziewcząt w wieku 11–13 na lata 2017–2019 w ramach Regionalnego Programu Operacyjnego zaplanowała kwotę po 289 814,74 euro dla obszaru Województwa Warmińsko-Mazurskiego oraz dla obszaru ZIT Olsztyn. Stanowiło to kwotę po 1 248 087,18 </w:t>
      </w:r>
      <w:r>
        <w:t xml:space="preserve">zł dla każdego z obydwu obszarów objętych wsparciem. Do przeliczeń, w ramach Planu działań w sektorze zdrowia wykorzystano przelicznik 1 EURO - 4,3065 zł. Po dokonaniu ponownej analizy danych, przy zastosowaniu metodologii adekwatnej do wyliczenia kosztów </w:t>
      </w:r>
      <w:r>
        <w:t>niezbędnych do realizacji Programu na terenie ZIT Olsztyn, alokacja na tym terenie określona została na kwotę 402 487,50 zł. Łączny budżet przeznaczony na realizację Programu wynosi 1 650 574,68 zł. Mając na uwadze różnice w kursach euro, wartości zaplanow</w:t>
      </w:r>
      <w:r>
        <w:t xml:space="preserve">anej kwoty na dany Program mogą ulec zmianie. </w:t>
      </w:r>
    </w:p>
    <w:p w:rsidR="00AC590F" w:rsidRDefault="001406DD">
      <w:pPr>
        <w:ind w:left="62" w:right="309" w:firstLine="708"/>
      </w:pPr>
      <w:r>
        <w:t>Koszty całkowite przewidziane na realizację programu podzielono przez szacowaną liczbę osób, które z niego skorzystają. Poniższe wyliczenia są jedynie symulacją, a ostateczne wielkości kosztów będą zależały od</w:t>
      </w:r>
      <w:r>
        <w:t xml:space="preserve"> projektów, które otrzymają dofinansowanie w ramach konkursu. Poszczególne projekty mogą różnić się znacząco pod względem kosztów ich przeprowadzenia. Wydatki muszą być ponoszone na warunkach określonych w </w:t>
      </w:r>
      <w:r>
        <w:rPr>
          <w:i/>
        </w:rPr>
        <w:t>Wytycznych w zakresie realizacji przedsięwzięć z u</w:t>
      </w:r>
      <w:r>
        <w:rPr>
          <w:i/>
        </w:rPr>
        <w:t>działem środków Europejskiego Funduszu Społecznego w obszarze zdrowia na lata 2014–2020</w:t>
      </w:r>
      <w:r>
        <w:t xml:space="preserve"> oraz </w:t>
      </w:r>
      <w:r>
        <w:rPr>
          <w:i/>
        </w:rPr>
        <w:t xml:space="preserve">Wytycznych w zakresie kwalifikowalności wydatków w ramach Europejskiego Funduszu Rozwoju Regionalnego, Europejskiego Funduszu Społecznego  oraz Funduszu Spójności </w:t>
      </w:r>
      <w:r>
        <w:rPr>
          <w:i/>
        </w:rPr>
        <w:t xml:space="preserve">na lata 2014-2020 </w:t>
      </w:r>
      <w:r>
        <w:t xml:space="preserve">[33]. </w:t>
      </w:r>
    </w:p>
    <w:p w:rsidR="00AC590F" w:rsidRDefault="001406DD">
      <w:pPr>
        <w:ind w:left="62" w:right="309" w:firstLine="708"/>
      </w:pPr>
      <w:r>
        <w:t>Zaplanowane przez beneficjenta szczegółowe wydatki zostaną zweryfikowane podczas oceny wniosku o dofinansowanie na warunkach określonych przez Instytucję Zarządzającą Regionalnym Programem Operacyjnym Województwa Warmińsko-Mazurski</w:t>
      </w:r>
      <w:r>
        <w:t xml:space="preserve">ego na lata 2014–2020. Beneficjenci na etapie wniosku o dofinansowanie przygotują szczegółowy budżet projektów. </w:t>
      </w:r>
    </w:p>
    <w:p w:rsidR="00AC590F" w:rsidRDefault="001406DD">
      <w:pPr>
        <w:spacing w:after="139" w:line="259" w:lineRule="auto"/>
        <w:ind w:left="77" w:right="0" w:firstLine="0"/>
        <w:jc w:val="left"/>
      </w:pPr>
      <w:r>
        <w:t xml:space="preserve"> </w:t>
      </w:r>
    </w:p>
    <w:p w:rsidR="00AC590F" w:rsidRDefault="001406DD">
      <w:pPr>
        <w:pStyle w:val="Nagwek2"/>
        <w:ind w:left="72" w:right="39"/>
      </w:pPr>
      <w:bookmarkStart w:id="48" w:name="_Toc102887"/>
      <w:r>
        <w:t xml:space="preserve">a. Koszty jednostkowe </w:t>
      </w:r>
      <w:bookmarkEnd w:id="48"/>
    </w:p>
    <w:p w:rsidR="00AC590F" w:rsidRDefault="001406DD">
      <w:pPr>
        <w:spacing w:after="136" w:line="259" w:lineRule="auto"/>
        <w:ind w:left="77" w:right="0" w:firstLine="0"/>
        <w:jc w:val="left"/>
      </w:pPr>
      <w:r>
        <w:t xml:space="preserve"> </w:t>
      </w:r>
    </w:p>
    <w:p w:rsidR="00AC590F" w:rsidRDefault="001406DD">
      <w:pPr>
        <w:spacing w:after="162"/>
        <w:ind w:left="72" w:right="309"/>
      </w:pPr>
      <w:r>
        <w:t xml:space="preserve">Koszty jednostkowe programu można podzielić na następujące elementy:  </w:t>
      </w:r>
    </w:p>
    <w:p w:rsidR="00AC590F" w:rsidRDefault="001406DD">
      <w:pPr>
        <w:numPr>
          <w:ilvl w:val="0"/>
          <w:numId w:val="15"/>
        </w:numPr>
        <w:spacing w:after="43"/>
        <w:ind w:left="1143" w:right="309" w:hanging="706"/>
      </w:pPr>
      <w:r>
        <w:t xml:space="preserve">koszt procesu kwalifikacyjnego do programu; </w:t>
      </w:r>
    </w:p>
    <w:p w:rsidR="00AC590F" w:rsidRDefault="001406DD">
      <w:pPr>
        <w:numPr>
          <w:ilvl w:val="0"/>
          <w:numId w:val="15"/>
        </w:numPr>
        <w:ind w:left="1143" w:right="309" w:hanging="706"/>
      </w:pPr>
      <w:r>
        <w:t xml:space="preserve">koszty wykonania badania kwalifikacyjnego i szczepienia. </w:t>
      </w:r>
    </w:p>
    <w:p w:rsidR="00AC590F" w:rsidRDefault="001406DD">
      <w:pPr>
        <w:ind w:left="72" w:right="309"/>
      </w:pPr>
      <w:r>
        <w:t xml:space="preserve">Szczegółowe składowe opisano poniżej. </w:t>
      </w:r>
    </w:p>
    <w:p w:rsidR="00AC590F" w:rsidRDefault="001406DD">
      <w:pPr>
        <w:spacing w:after="0" w:line="259" w:lineRule="auto"/>
        <w:ind w:left="77" w:right="0" w:firstLine="0"/>
        <w:jc w:val="left"/>
      </w:pPr>
      <w:r>
        <w:rPr>
          <w:b/>
        </w:rPr>
        <w:t xml:space="preserve"> </w:t>
      </w:r>
      <w:r>
        <w:rPr>
          <w:b/>
        </w:rPr>
        <w:tab/>
        <w:t xml:space="preserve"> </w:t>
      </w:r>
    </w:p>
    <w:p w:rsidR="00AC590F" w:rsidRDefault="001406DD">
      <w:pPr>
        <w:spacing w:after="5"/>
        <w:ind w:left="72" w:right="300"/>
        <w:jc w:val="left"/>
      </w:pPr>
      <w:r>
        <w:rPr>
          <w:b/>
        </w:rPr>
        <w:t xml:space="preserve">Tabela 5. Proces kwalifikacyjny do programu w podziale na poszczególne elementy i sugerowany czas ich trwania </w:t>
      </w:r>
    </w:p>
    <w:tbl>
      <w:tblPr>
        <w:tblStyle w:val="TableGrid"/>
        <w:tblW w:w="9284" w:type="dxa"/>
        <w:tblInd w:w="90" w:type="dxa"/>
        <w:tblCellMar>
          <w:top w:w="48" w:type="dxa"/>
          <w:left w:w="0" w:type="dxa"/>
          <w:bottom w:w="0" w:type="dxa"/>
          <w:right w:w="101" w:type="dxa"/>
        </w:tblCellMar>
        <w:tblLook w:val="04A0" w:firstRow="1" w:lastRow="0" w:firstColumn="1" w:lastColumn="0" w:noHBand="0" w:noVBand="1"/>
      </w:tblPr>
      <w:tblGrid>
        <w:gridCol w:w="923"/>
        <w:gridCol w:w="7197"/>
        <w:gridCol w:w="1164"/>
      </w:tblGrid>
      <w:tr w:rsidR="00AC590F">
        <w:trPr>
          <w:trHeight w:val="755"/>
        </w:trPr>
        <w:tc>
          <w:tcPr>
            <w:tcW w:w="923" w:type="dxa"/>
            <w:tcBorders>
              <w:top w:val="single" w:sz="8" w:space="0" w:color="7BA0CD"/>
              <w:left w:val="single" w:sz="8" w:space="0" w:color="7BA0CD"/>
              <w:bottom w:val="single" w:sz="8" w:space="0" w:color="7BA0CD"/>
              <w:right w:val="nil"/>
            </w:tcBorders>
            <w:shd w:val="clear" w:color="auto" w:fill="4F81BD"/>
          </w:tcPr>
          <w:p w:rsidR="00AC590F" w:rsidRDefault="001406DD">
            <w:pPr>
              <w:spacing w:after="0" w:line="259" w:lineRule="auto"/>
              <w:ind w:left="107" w:right="0" w:firstLine="0"/>
              <w:jc w:val="left"/>
            </w:pPr>
            <w:r>
              <w:rPr>
                <w:b/>
                <w:color w:val="FFFFFF"/>
              </w:rPr>
              <w:t xml:space="preserve">Lp. </w:t>
            </w:r>
          </w:p>
        </w:tc>
        <w:tc>
          <w:tcPr>
            <w:tcW w:w="7197" w:type="dxa"/>
            <w:tcBorders>
              <w:top w:val="single" w:sz="8" w:space="0" w:color="7BA0CD"/>
              <w:left w:val="nil"/>
              <w:bottom w:val="single" w:sz="8" w:space="0" w:color="7BA0CD"/>
              <w:right w:val="nil"/>
            </w:tcBorders>
            <w:shd w:val="clear" w:color="auto" w:fill="4F81BD"/>
          </w:tcPr>
          <w:p w:rsidR="00AC590F" w:rsidRDefault="001406DD">
            <w:pPr>
              <w:spacing w:after="0" w:line="259" w:lineRule="auto"/>
              <w:ind w:left="0" w:right="0" w:firstLine="0"/>
              <w:jc w:val="left"/>
            </w:pPr>
            <w:r>
              <w:rPr>
                <w:b/>
                <w:color w:val="FFFFFF"/>
              </w:rPr>
              <w:t xml:space="preserve">Nazwa elementu </w:t>
            </w:r>
          </w:p>
        </w:tc>
        <w:tc>
          <w:tcPr>
            <w:tcW w:w="1164" w:type="dxa"/>
            <w:tcBorders>
              <w:top w:val="single" w:sz="8" w:space="0" w:color="7BA0CD"/>
              <w:left w:val="nil"/>
              <w:bottom w:val="single" w:sz="8" w:space="0" w:color="7BA0CD"/>
              <w:right w:val="single" w:sz="8" w:space="0" w:color="7BA0CD"/>
            </w:tcBorders>
            <w:shd w:val="clear" w:color="auto" w:fill="4F81BD"/>
          </w:tcPr>
          <w:p w:rsidR="00AC590F" w:rsidRDefault="001406DD">
            <w:pPr>
              <w:spacing w:after="0" w:line="259" w:lineRule="auto"/>
              <w:ind w:left="0" w:right="0" w:firstLine="0"/>
              <w:jc w:val="left"/>
            </w:pPr>
            <w:r>
              <w:rPr>
                <w:b/>
                <w:color w:val="FFFFFF"/>
              </w:rPr>
              <w:t xml:space="preserve">Czas trwania (h) </w:t>
            </w:r>
          </w:p>
        </w:tc>
      </w:tr>
      <w:tr w:rsidR="00AC590F">
        <w:trPr>
          <w:trHeight w:val="445"/>
        </w:trPr>
        <w:tc>
          <w:tcPr>
            <w:tcW w:w="923"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1 </w:t>
            </w:r>
          </w:p>
        </w:tc>
        <w:tc>
          <w:tcPr>
            <w:tcW w:w="7197"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t xml:space="preserve">Weryfikacja uczestników pod kątem kryteriów wejścia do programu </w:t>
            </w:r>
          </w:p>
        </w:tc>
        <w:tc>
          <w:tcPr>
            <w:tcW w:w="1164"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1" w:firstLine="0"/>
              <w:jc w:val="center"/>
            </w:pPr>
            <w:r>
              <w:t xml:space="preserve">0,5 </w:t>
            </w:r>
          </w:p>
        </w:tc>
      </w:tr>
      <w:tr w:rsidR="00AC590F">
        <w:trPr>
          <w:trHeight w:val="456"/>
        </w:trPr>
        <w:tc>
          <w:tcPr>
            <w:tcW w:w="923" w:type="dxa"/>
            <w:tcBorders>
              <w:top w:val="single" w:sz="8" w:space="0" w:color="7BA0CD"/>
              <w:left w:val="single" w:sz="8" w:space="0" w:color="7BA0CD"/>
              <w:bottom w:val="single" w:sz="8" w:space="0" w:color="7BA0CD"/>
              <w:right w:val="nil"/>
            </w:tcBorders>
          </w:tcPr>
          <w:p w:rsidR="00AC590F" w:rsidRDefault="001406DD">
            <w:pPr>
              <w:spacing w:after="0" w:line="259" w:lineRule="auto"/>
              <w:ind w:left="107" w:right="0" w:firstLine="0"/>
              <w:jc w:val="left"/>
            </w:pPr>
            <w:r>
              <w:rPr>
                <w:b/>
              </w:rPr>
              <w:lastRenderedPageBreak/>
              <w:t xml:space="preserve">2 </w:t>
            </w:r>
          </w:p>
        </w:tc>
        <w:tc>
          <w:tcPr>
            <w:tcW w:w="7197" w:type="dxa"/>
            <w:tcBorders>
              <w:top w:val="single" w:sz="8" w:space="0" w:color="7BA0CD"/>
              <w:left w:val="nil"/>
              <w:bottom w:val="single" w:sz="8" w:space="0" w:color="7BA0CD"/>
              <w:right w:val="nil"/>
            </w:tcBorders>
          </w:tcPr>
          <w:p w:rsidR="00AC590F" w:rsidRDefault="001406DD">
            <w:pPr>
              <w:spacing w:after="0" w:line="259" w:lineRule="auto"/>
              <w:ind w:left="0" w:right="0" w:firstLine="0"/>
              <w:jc w:val="left"/>
            </w:pPr>
            <w:r>
              <w:t xml:space="preserve">Spotkanie informacyjno-edukacyjne z rodzicem/opiekunem </w:t>
            </w:r>
          </w:p>
        </w:tc>
        <w:tc>
          <w:tcPr>
            <w:tcW w:w="1164" w:type="dxa"/>
            <w:tcBorders>
              <w:top w:val="single" w:sz="8" w:space="0" w:color="7BA0CD"/>
              <w:left w:val="nil"/>
              <w:bottom w:val="single" w:sz="8" w:space="0" w:color="7BA0CD"/>
              <w:right w:val="single" w:sz="8" w:space="0" w:color="7BA0CD"/>
            </w:tcBorders>
          </w:tcPr>
          <w:p w:rsidR="00AC590F" w:rsidRDefault="001406DD">
            <w:pPr>
              <w:spacing w:after="0" w:line="259" w:lineRule="auto"/>
              <w:ind w:left="0" w:right="0" w:firstLine="0"/>
              <w:jc w:val="center"/>
            </w:pPr>
            <w:r>
              <w:t xml:space="preserve">1 </w:t>
            </w:r>
          </w:p>
        </w:tc>
      </w:tr>
      <w:tr w:rsidR="00AC590F">
        <w:trPr>
          <w:trHeight w:val="444"/>
        </w:trPr>
        <w:tc>
          <w:tcPr>
            <w:tcW w:w="923"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 </w:t>
            </w:r>
          </w:p>
        </w:tc>
        <w:tc>
          <w:tcPr>
            <w:tcW w:w="7197"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rPr>
                <w:b/>
              </w:rPr>
              <w:t xml:space="preserve">SUMA </w:t>
            </w:r>
          </w:p>
        </w:tc>
        <w:tc>
          <w:tcPr>
            <w:tcW w:w="1164"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4" w:firstLine="0"/>
              <w:jc w:val="center"/>
            </w:pPr>
            <w:r>
              <w:rPr>
                <w:b/>
              </w:rPr>
              <w:t xml:space="preserve">1,5 </w:t>
            </w:r>
          </w:p>
        </w:tc>
      </w:tr>
    </w:tbl>
    <w:p w:rsidR="00AC590F" w:rsidRDefault="001406DD">
      <w:pPr>
        <w:spacing w:after="129" w:line="269" w:lineRule="auto"/>
        <w:ind w:left="72" w:right="300"/>
      </w:pPr>
      <w:r>
        <w:rPr>
          <w:i/>
        </w:rPr>
        <w:t xml:space="preserve">Źródło: opracowanie własne. </w:t>
      </w:r>
    </w:p>
    <w:p w:rsidR="00AC590F" w:rsidRDefault="001406DD">
      <w:pPr>
        <w:spacing w:after="136" w:line="259" w:lineRule="auto"/>
        <w:ind w:left="77" w:right="0" w:firstLine="0"/>
        <w:jc w:val="left"/>
      </w:pPr>
      <w:r>
        <w:t xml:space="preserve"> </w:t>
      </w:r>
    </w:p>
    <w:p w:rsidR="00AC590F" w:rsidRDefault="001406DD">
      <w:pPr>
        <w:ind w:left="62" w:right="309" w:firstLine="708"/>
      </w:pPr>
      <w:r>
        <w:t xml:space="preserve">Przy założeniu, że koszt 1 godziny pracy personelu wykonującego czynności podczas procesu kwalifikacyjnego do badania (tab. 5) wyniesie 50,00 zł, można oszacować, że całościowy koszt wyniesie 75,00 zł w przeliczeniu na jednego uczestnika.  </w:t>
      </w:r>
    </w:p>
    <w:p w:rsidR="00AC590F" w:rsidRDefault="001406DD">
      <w:pPr>
        <w:spacing w:after="19" w:line="259" w:lineRule="auto"/>
        <w:ind w:left="10" w:right="309"/>
        <w:jc w:val="right"/>
      </w:pPr>
      <w:r>
        <w:t xml:space="preserve">Kolejnym składnikiem kosztu jednostkowego są koszty wykonania badania kwalifikacyjnego </w:t>
      </w:r>
    </w:p>
    <w:p w:rsidR="00AC590F" w:rsidRDefault="001406DD">
      <w:pPr>
        <w:ind w:left="72" w:right="309"/>
      </w:pPr>
      <w:r>
        <w:t xml:space="preserve">i szczepienia (tab. 6). </w:t>
      </w:r>
    </w:p>
    <w:p w:rsidR="00AC590F" w:rsidRDefault="001406DD">
      <w:pPr>
        <w:spacing w:after="136" w:line="259" w:lineRule="auto"/>
        <w:ind w:left="77" w:right="0" w:firstLine="0"/>
        <w:jc w:val="left"/>
      </w:pPr>
      <w:r>
        <w:t xml:space="preserve"> </w:t>
      </w:r>
    </w:p>
    <w:p w:rsidR="00AC590F" w:rsidRDefault="001406DD">
      <w:pPr>
        <w:spacing w:after="5"/>
        <w:ind w:left="72" w:right="300"/>
        <w:jc w:val="left"/>
      </w:pPr>
      <w:r>
        <w:rPr>
          <w:b/>
        </w:rPr>
        <w:t xml:space="preserve">Tabela 6. Wycena świadczeń w ramach programu  </w:t>
      </w:r>
    </w:p>
    <w:tbl>
      <w:tblPr>
        <w:tblStyle w:val="TableGrid"/>
        <w:tblW w:w="9053" w:type="dxa"/>
        <w:tblInd w:w="90" w:type="dxa"/>
        <w:tblCellMar>
          <w:top w:w="48" w:type="dxa"/>
          <w:left w:w="0" w:type="dxa"/>
          <w:bottom w:w="0" w:type="dxa"/>
          <w:right w:w="60" w:type="dxa"/>
        </w:tblCellMar>
        <w:tblLook w:val="04A0" w:firstRow="1" w:lastRow="0" w:firstColumn="1" w:lastColumn="0" w:noHBand="0" w:noVBand="1"/>
      </w:tblPr>
      <w:tblGrid>
        <w:gridCol w:w="4540"/>
        <w:gridCol w:w="1404"/>
        <w:gridCol w:w="2384"/>
        <w:gridCol w:w="725"/>
      </w:tblGrid>
      <w:tr w:rsidR="00AC590F">
        <w:trPr>
          <w:trHeight w:val="554"/>
        </w:trPr>
        <w:tc>
          <w:tcPr>
            <w:tcW w:w="4540" w:type="dxa"/>
            <w:tcBorders>
              <w:top w:val="single" w:sz="8" w:space="0" w:color="4F81BD"/>
              <w:left w:val="single" w:sz="8" w:space="0" w:color="4F81BD"/>
              <w:bottom w:val="single" w:sz="8" w:space="0" w:color="4F81BD"/>
              <w:right w:val="nil"/>
            </w:tcBorders>
            <w:shd w:val="clear" w:color="auto" w:fill="4F81BD"/>
          </w:tcPr>
          <w:p w:rsidR="00AC590F" w:rsidRDefault="001406DD">
            <w:pPr>
              <w:spacing w:after="0" w:line="259" w:lineRule="auto"/>
              <w:ind w:left="107" w:right="0" w:firstLine="0"/>
              <w:jc w:val="left"/>
            </w:pPr>
            <w:r>
              <w:rPr>
                <w:b/>
                <w:color w:val="FFFFFF"/>
              </w:rPr>
              <w:t xml:space="preserve">Rodzaj usługi </w:t>
            </w:r>
          </w:p>
        </w:tc>
        <w:tc>
          <w:tcPr>
            <w:tcW w:w="1404" w:type="dxa"/>
            <w:tcBorders>
              <w:top w:val="single" w:sz="8" w:space="0" w:color="4F81BD"/>
              <w:left w:val="nil"/>
              <w:bottom w:val="single" w:sz="8" w:space="0" w:color="4F81BD"/>
              <w:right w:val="nil"/>
            </w:tcBorders>
            <w:shd w:val="clear" w:color="auto" w:fill="4F81BD"/>
          </w:tcPr>
          <w:p w:rsidR="00AC590F" w:rsidRDefault="00AC590F">
            <w:pPr>
              <w:spacing w:after="160" w:line="259" w:lineRule="auto"/>
              <w:ind w:left="0" w:right="0" w:firstLine="0"/>
              <w:jc w:val="left"/>
            </w:pPr>
          </w:p>
        </w:tc>
        <w:tc>
          <w:tcPr>
            <w:tcW w:w="2384" w:type="dxa"/>
            <w:tcBorders>
              <w:top w:val="single" w:sz="8" w:space="0" w:color="4F81BD"/>
              <w:left w:val="nil"/>
              <w:bottom w:val="single" w:sz="8" w:space="0" w:color="4F81BD"/>
              <w:right w:val="nil"/>
            </w:tcBorders>
            <w:shd w:val="clear" w:color="auto" w:fill="4F81BD"/>
          </w:tcPr>
          <w:p w:rsidR="00AC590F" w:rsidRDefault="001406DD">
            <w:pPr>
              <w:spacing w:after="0" w:line="259" w:lineRule="auto"/>
              <w:ind w:left="0" w:right="0" w:firstLine="0"/>
              <w:jc w:val="left"/>
            </w:pPr>
            <w:r>
              <w:rPr>
                <w:b/>
                <w:color w:val="FFFFFF"/>
              </w:rPr>
              <w:t xml:space="preserve">Koszt jednostkowy (zł) </w:t>
            </w:r>
          </w:p>
        </w:tc>
        <w:tc>
          <w:tcPr>
            <w:tcW w:w="725" w:type="dxa"/>
            <w:tcBorders>
              <w:top w:val="single" w:sz="8" w:space="0" w:color="4F81BD"/>
              <w:left w:val="nil"/>
              <w:bottom w:val="single" w:sz="8" w:space="0" w:color="4F81BD"/>
              <w:right w:val="nil"/>
            </w:tcBorders>
            <w:shd w:val="clear" w:color="auto" w:fill="4F81BD"/>
          </w:tcPr>
          <w:p w:rsidR="00AC590F" w:rsidRDefault="00AC590F">
            <w:pPr>
              <w:spacing w:after="160" w:line="259" w:lineRule="auto"/>
              <w:ind w:left="0" w:right="0" w:firstLine="0"/>
              <w:jc w:val="left"/>
            </w:pPr>
          </w:p>
        </w:tc>
      </w:tr>
      <w:tr w:rsidR="00AC590F">
        <w:trPr>
          <w:trHeight w:val="451"/>
        </w:trPr>
        <w:tc>
          <w:tcPr>
            <w:tcW w:w="4540" w:type="dxa"/>
            <w:tcBorders>
              <w:top w:val="single" w:sz="8" w:space="0" w:color="4F81BD"/>
              <w:left w:val="single" w:sz="8" w:space="0" w:color="4F81BD"/>
              <w:bottom w:val="single" w:sz="8" w:space="0" w:color="4F81BD"/>
              <w:right w:val="nil"/>
            </w:tcBorders>
          </w:tcPr>
          <w:p w:rsidR="00AC590F" w:rsidRDefault="001406DD">
            <w:pPr>
              <w:spacing w:after="0" w:line="259" w:lineRule="auto"/>
              <w:ind w:left="107" w:right="0" w:firstLine="0"/>
              <w:jc w:val="left"/>
            </w:pPr>
            <w:r>
              <w:t xml:space="preserve">Konsultacja lekarska </w:t>
            </w:r>
          </w:p>
        </w:tc>
        <w:tc>
          <w:tcPr>
            <w:tcW w:w="1404" w:type="dxa"/>
            <w:tcBorders>
              <w:top w:val="single" w:sz="8" w:space="0" w:color="4F81BD"/>
              <w:left w:val="nil"/>
              <w:bottom w:val="single" w:sz="8" w:space="0" w:color="4F81BD"/>
              <w:right w:val="nil"/>
            </w:tcBorders>
          </w:tcPr>
          <w:p w:rsidR="00AC590F" w:rsidRDefault="00AC590F">
            <w:pPr>
              <w:spacing w:after="160" w:line="259" w:lineRule="auto"/>
              <w:ind w:left="0" w:right="0" w:firstLine="0"/>
              <w:jc w:val="left"/>
            </w:pPr>
          </w:p>
        </w:tc>
        <w:tc>
          <w:tcPr>
            <w:tcW w:w="2384" w:type="dxa"/>
            <w:tcBorders>
              <w:top w:val="single" w:sz="8" w:space="0" w:color="4F81BD"/>
              <w:left w:val="nil"/>
              <w:bottom w:val="single" w:sz="8" w:space="0" w:color="4F81BD"/>
              <w:right w:val="nil"/>
            </w:tcBorders>
          </w:tcPr>
          <w:p w:rsidR="00AC590F" w:rsidRDefault="00AC590F">
            <w:pPr>
              <w:spacing w:after="160" w:line="259" w:lineRule="auto"/>
              <w:ind w:left="0" w:right="0" w:firstLine="0"/>
              <w:jc w:val="left"/>
            </w:pPr>
          </w:p>
        </w:tc>
        <w:tc>
          <w:tcPr>
            <w:tcW w:w="725" w:type="dxa"/>
            <w:tcBorders>
              <w:top w:val="single" w:sz="8" w:space="0" w:color="4F81BD"/>
              <w:left w:val="nil"/>
              <w:bottom w:val="single" w:sz="8" w:space="0" w:color="4F81BD"/>
              <w:right w:val="single" w:sz="8" w:space="0" w:color="4F81BD"/>
            </w:tcBorders>
          </w:tcPr>
          <w:p w:rsidR="00AC590F" w:rsidRDefault="001406DD">
            <w:pPr>
              <w:spacing w:after="0" w:line="259" w:lineRule="auto"/>
              <w:ind w:left="113" w:right="0" w:firstLine="0"/>
              <w:jc w:val="left"/>
            </w:pPr>
            <w:r>
              <w:t xml:space="preserve">35,00 </w:t>
            </w:r>
          </w:p>
        </w:tc>
      </w:tr>
      <w:tr w:rsidR="00AC590F">
        <w:trPr>
          <w:trHeight w:val="449"/>
        </w:trPr>
        <w:tc>
          <w:tcPr>
            <w:tcW w:w="4540" w:type="dxa"/>
            <w:tcBorders>
              <w:top w:val="single" w:sz="8" w:space="0" w:color="4F81BD"/>
              <w:left w:val="single" w:sz="8" w:space="0" w:color="4F81BD"/>
              <w:bottom w:val="single" w:sz="8" w:space="0" w:color="4F81BD"/>
              <w:right w:val="nil"/>
            </w:tcBorders>
          </w:tcPr>
          <w:p w:rsidR="00AC590F" w:rsidRDefault="001406DD">
            <w:pPr>
              <w:spacing w:after="0" w:line="259" w:lineRule="auto"/>
              <w:ind w:left="107" w:right="0" w:firstLine="0"/>
              <w:jc w:val="left"/>
            </w:pPr>
            <w:r>
              <w:t xml:space="preserve">Praca personelu pielęgniarskiego </w:t>
            </w:r>
          </w:p>
        </w:tc>
        <w:tc>
          <w:tcPr>
            <w:tcW w:w="1404" w:type="dxa"/>
            <w:tcBorders>
              <w:top w:val="single" w:sz="8" w:space="0" w:color="4F81BD"/>
              <w:left w:val="nil"/>
              <w:bottom w:val="single" w:sz="8" w:space="0" w:color="4F81BD"/>
              <w:right w:val="nil"/>
            </w:tcBorders>
          </w:tcPr>
          <w:p w:rsidR="00AC590F" w:rsidRDefault="00AC590F">
            <w:pPr>
              <w:spacing w:after="160" w:line="259" w:lineRule="auto"/>
              <w:ind w:left="0" w:right="0" w:firstLine="0"/>
              <w:jc w:val="left"/>
            </w:pPr>
          </w:p>
        </w:tc>
        <w:tc>
          <w:tcPr>
            <w:tcW w:w="2384" w:type="dxa"/>
            <w:tcBorders>
              <w:top w:val="single" w:sz="8" w:space="0" w:color="4F81BD"/>
              <w:left w:val="nil"/>
              <w:bottom w:val="single" w:sz="8" w:space="0" w:color="4F81BD"/>
              <w:right w:val="nil"/>
            </w:tcBorders>
          </w:tcPr>
          <w:p w:rsidR="00AC590F" w:rsidRDefault="00AC590F">
            <w:pPr>
              <w:spacing w:after="160" w:line="259" w:lineRule="auto"/>
              <w:ind w:left="0" w:right="0" w:firstLine="0"/>
              <w:jc w:val="left"/>
            </w:pPr>
          </w:p>
        </w:tc>
        <w:tc>
          <w:tcPr>
            <w:tcW w:w="725" w:type="dxa"/>
            <w:tcBorders>
              <w:top w:val="single" w:sz="8" w:space="0" w:color="4F81BD"/>
              <w:left w:val="nil"/>
              <w:bottom w:val="single" w:sz="8" w:space="0" w:color="4F81BD"/>
              <w:right w:val="single" w:sz="8" w:space="0" w:color="4F81BD"/>
            </w:tcBorders>
          </w:tcPr>
          <w:p w:rsidR="00AC590F" w:rsidRDefault="001406DD">
            <w:pPr>
              <w:spacing w:after="0" w:line="259" w:lineRule="auto"/>
              <w:ind w:left="113" w:right="0" w:firstLine="0"/>
              <w:jc w:val="left"/>
            </w:pPr>
            <w:r>
              <w:t xml:space="preserve">15,00 </w:t>
            </w:r>
          </w:p>
        </w:tc>
      </w:tr>
      <w:tr w:rsidR="00AC590F">
        <w:trPr>
          <w:trHeight w:val="449"/>
        </w:trPr>
        <w:tc>
          <w:tcPr>
            <w:tcW w:w="4540" w:type="dxa"/>
            <w:tcBorders>
              <w:top w:val="single" w:sz="8" w:space="0" w:color="4F81BD"/>
              <w:left w:val="single" w:sz="8" w:space="0" w:color="4F81BD"/>
              <w:bottom w:val="single" w:sz="8" w:space="0" w:color="4F81BD"/>
              <w:right w:val="nil"/>
            </w:tcBorders>
          </w:tcPr>
          <w:p w:rsidR="00AC590F" w:rsidRDefault="001406DD">
            <w:pPr>
              <w:spacing w:after="0" w:line="259" w:lineRule="auto"/>
              <w:ind w:left="107" w:right="0" w:firstLine="0"/>
              <w:jc w:val="left"/>
            </w:pPr>
            <w:r>
              <w:t xml:space="preserve">Koszt szczepionki – 2 dawki </w:t>
            </w:r>
          </w:p>
        </w:tc>
        <w:tc>
          <w:tcPr>
            <w:tcW w:w="1404" w:type="dxa"/>
            <w:tcBorders>
              <w:top w:val="single" w:sz="8" w:space="0" w:color="4F81BD"/>
              <w:left w:val="nil"/>
              <w:bottom w:val="single" w:sz="8" w:space="0" w:color="4F81BD"/>
              <w:right w:val="nil"/>
            </w:tcBorders>
          </w:tcPr>
          <w:p w:rsidR="00AC590F" w:rsidRDefault="00AC590F">
            <w:pPr>
              <w:spacing w:after="160" w:line="259" w:lineRule="auto"/>
              <w:ind w:left="0" w:right="0" w:firstLine="0"/>
              <w:jc w:val="left"/>
            </w:pPr>
          </w:p>
        </w:tc>
        <w:tc>
          <w:tcPr>
            <w:tcW w:w="2384" w:type="dxa"/>
            <w:tcBorders>
              <w:top w:val="single" w:sz="8" w:space="0" w:color="4F81BD"/>
              <w:left w:val="nil"/>
              <w:bottom w:val="single" w:sz="8" w:space="0" w:color="4F81BD"/>
              <w:right w:val="nil"/>
            </w:tcBorders>
          </w:tcPr>
          <w:p w:rsidR="00AC590F" w:rsidRDefault="00AC590F">
            <w:pPr>
              <w:spacing w:after="160" w:line="259" w:lineRule="auto"/>
              <w:ind w:left="0" w:right="0" w:firstLine="0"/>
              <w:jc w:val="left"/>
            </w:pPr>
          </w:p>
        </w:tc>
        <w:tc>
          <w:tcPr>
            <w:tcW w:w="725" w:type="dxa"/>
            <w:tcBorders>
              <w:top w:val="single" w:sz="8" w:space="0" w:color="4F81BD"/>
              <w:left w:val="nil"/>
              <w:bottom w:val="single" w:sz="8" w:space="0" w:color="4F81BD"/>
              <w:right w:val="single" w:sz="8" w:space="0" w:color="4F81BD"/>
            </w:tcBorders>
          </w:tcPr>
          <w:p w:rsidR="00AC590F" w:rsidRDefault="001406DD">
            <w:pPr>
              <w:spacing w:after="0" w:line="259" w:lineRule="auto"/>
              <w:ind w:left="2" w:right="0" w:firstLine="0"/>
            </w:pPr>
            <w:r>
              <w:t xml:space="preserve">300,00 </w:t>
            </w:r>
          </w:p>
        </w:tc>
      </w:tr>
      <w:tr w:rsidR="00AC590F">
        <w:trPr>
          <w:trHeight w:val="451"/>
        </w:trPr>
        <w:tc>
          <w:tcPr>
            <w:tcW w:w="4540" w:type="dxa"/>
            <w:tcBorders>
              <w:top w:val="single" w:sz="8" w:space="0" w:color="4F81BD"/>
              <w:left w:val="single" w:sz="8" w:space="0" w:color="4F81BD"/>
              <w:bottom w:val="single" w:sz="8" w:space="0" w:color="4F81BD"/>
              <w:right w:val="nil"/>
            </w:tcBorders>
          </w:tcPr>
          <w:p w:rsidR="00AC590F" w:rsidRDefault="001406DD">
            <w:pPr>
              <w:spacing w:after="0" w:line="259" w:lineRule="auto"/>
              <w:ind w:left="107" w:right="0" w:firstLine="0"/>
              <w:jc w:val="left"/>
            </w:pPr>
            <w:r>
              <w:rPr>
                <w:b/>
              </w:rPr>
              <w:t xml:space="preserve">Razem </w:t>
            </w:r>
          </w:p>
        </w:tc>
        <w:tc>
          <w:tcPr>
            <w:tcW w:w="1404" w:type="dxa"/>
            <w:tcBorders>
              <w:top w:val="single" w:sz="8" w:space="0" w:color="4F81BD"/>
              <w:left w:val="nil"/>
              <w:bottom w:val="single" w:sz="8" w:space="0" w:color="4F81BD"/>
              <w:right w:val="nil"/>
            </w:tcBorders>
          </w:tcPr>
          <w:p w:rsidR="00AC590F" w:rsidRDefault="00AC590F">
            <w:pPr>
              <w:spacing w:after="160" w:line="259" w:lineRule="auto"/>
              <w:ind w:left="0" w:right="0" w:firstLine="0"/>
              <w:jc w:val="left"/>
            </w:pPr>
          </w:p>
        </w:tc>
        <w:tc>
          <w:tcPr>
            <w:tcW w:w="2384" w:type="dxa"/>
            <w:tcBorders>
              <w:top w:val="single" w:sz="8" w:space="0" w:color="4F81BD"/>
              <w:left w:val="nil"/>
              <w:bottom w:val="single" w:sz="8" w:space="0" w:color="4F81BD"/>
              <w:right w:val="nil"/>
            </w:tcBorders>
          </w:tcPr>
          <w:p w:rsidR="00AC590F" w:rsidRDefault="00AC590F">
            <w:pPr>
              <w:spacing w:after="160" w:line="259" w:lineRule="auto"/>
              <w:ind w:left="0" w:right="0" w:firstLine="0"/>
              <w:jc w:val="left"/>
            </w:pPr>
          </w:p>
        </w:tc>
        <w:tc>
          <w:tcPr>
            <w:tcW w:w="725" w:type="dxa"/>
            <w:tcBorders>
              <w:top w:val="single" w:sz="8" w:space="0" w:color="4F81BD"/>
              <w:left w:val="nil"/>
              <w:bottom w:val="single" w:sz="8" w:space="0" w:color="4F81BD"/>
              <w:right w:val="single" w:sz="8" w:space="0" w:color="4F81BD"/>
            </w:tcBorders>
          </w:tcPr>
          <w:p w:rsidR="00AC590F" w:rsidRDefault="001406DD">
            <w:pPr>
              <w:spacing w:after="0" w:line="259" w:lineRule="auto"/>
              <w:ind w:left="0" w:right="0" w:firstLine="0"/>
            </w:pPr>
            <w:r>
              <w:rPr>
                <w:b/>
              </w:rPr>
              <w:t xml:space="preserve">350,00 </w:t>
            </w:r>
          </w:p>
        </w:tc>
      </w:tr>
    </w:tbl>
    <w:p w:rsidR="00AC590F" w:rsidRDefault="001406DD">
      <w:pPr>
        <w:spacing w:after="127" w:line="269" w:lineRule="auto"/>
        <w:ind w:left="72" w:right="300"/>
      </w:pPr>
      <w:r>
        <w:rPr>
          <w:i/>
        </w:rPr>
        <w:t xml:space="preserve">Źródło: opracowanie własne. </w:t>
      </w:r>
    </w:p>
    <w:p w:rsidR="00AC590F" w:rsidRDefault="001406DD">
      <w:pPr>
        <w:spacing w:after="139" w:line="259" w:lineRule="auto"/>
        <w:ind w:left="77" w:right="0" w:firstLine="0"/>
        <w:jc w:val="left"/>
      </w:pPr>
      <w:r>
        <w:t xml:space="preserve"> </w:t>
      </w:r>
    </w:p>
    <w:p w:rsidR="00AC590F" w:rsidRDefault="001406DD">
      <w:pPr>
        <w:pStyle w:val="Nagwek2"/>
        <w:ind w:left="72" w:right="39"/>
      </w:pPr>
      <w:bookmarkStart w:id="49" w:name="_Toc102888"/>
      <w:r>
        <w:t xml:space="preserve">b. Planowane koszty całkowite </w:t>
      </w:r>
      <w:bookmarkEnd w:id="49"/>
    </w:p>
    <w:p w:rsidR="00AC590F" w:rsidRDefault="001406DD">
      <w:pPr>
        <w:spacing w:after="52"/>
        <w:ind w:left="72" w:right="309"/>
      </w:pPr>
      <w:r>
        <w:t xml:space="preserve">Na całkowity budżet projektu składają się wymienione niżej pozycje kosztowo-organizacyjne: </w:t>
      </w:r>
    </w:p>
    <w:p w:rsidR="00AC590F" w:rsidRDefault="001406DD">
      <w:pPr>
        <w:numPr>
          <w:ilvl w:val="0"/>
          <w:numId w:val="16"/>
        </w:numPr>
        <w:spacing w:after="29"/>
        <w:ind w:right="309" w:hanging="360"/>
      </w:pPr>
      <w:r>
        <w:t xml:space="preserve">koszty działań edukacyjnych; </w:t>
      </w:r>
    </w:p>
    <w:p w:rsidR="00AC590F" w:rsidRDefault="001406DD">
      <w:pPr>
        <w:numPr>
          <w:ilvl w:val="0"/>
          <w:numId w:val="16"/>
        </w:numPr>
        <w:spacing w:after="29"/>
        <w:ind w:right="309" w:hanging="360"/>
      </w:pPr>
      <w:r>
        <w:t xml:space="preserve">działania organizacyjne (koszty pośrednie): </w:t>
      </w:r>
    </w:p>
    <w:p w:rsidR="00AC590F" w:rsidRDefault="001406DD">
      <w:pPr>
        <w:spacing w:after="0"/>
        <w:ind w:left="795" w:right="309"/>
      </w:pPr>
      <w:r>
        <w:rPr>
          <w:rFonts w:ascii="Segoe UI Symbol" w:eastAsia="Segoe UI Symbol" w:hAnsi="Segoe UI Symbol" w:cs="Segoe UI Symbol"/>
        </w:rPr>
        <w:t></w:t>
      </w:r>
      <w:r>
        <w:rPr>
          <w:rFonts w:ascii="Arial" w:eastAsia="Arial" w:hAnsi="Arial" w:cs="Arial"/>
        </w:rPr>
        <w:t xml:space="preserve"> </w:t>
      </w:r>
      <w:r>
        <w:t xml:space="preserve">działania administracyjne związane z obsługą projektu </w:t>
      </w:r>
    </w:p>
    <w:p w:rsidR="00AC590F" w:rsidRDefault="001406DD">
      <w:pPr>
        <w:spacing w:after="19" w:line="259" w:lineRule="auto"/>
        <w:ind w:left="1145" w:right="0" w:firstLine="0"/>
        <w:jc w:val="left"/>
      </w:pPr>
      <w:r>
        <w:t xml:space="preserve"> </w:t>
      </w:r>
    </w:p>
    <w:p w:rsidR="00AC590F" w:rsidRDefault="001406DD">
      <w:pPr>
        <w:spacing w:after="5"/>
        <w:ind w:left="72" w:right="309"/>
      </w:pPr>
      <w:r>
        <w:t xml:space="preserve">Katalog kosztów oraz ich wysokość musi być zgodna z </w:t>
      </w:r>
      <w:r>
        <w:rPr>
          <w:i/>
        </w:rPr>
        <w:t>Wytycznymi</w:t>
      </w:r>
      <w:r>
        <w:t xml:space="preserve"> </w:t>
      </w:r>
      <w:r>
        <w:rPr>
          <w:i/>
        </w:rPr>
        <w:t>w zakresie kwalifikowalności wydatków w ramach Europejskieg</w:t>
      </w:r>
      <w:r>
        <w:rPr>
          <w:i/>
        </w:rPr>
        <w:t xml:space="preserve">o Funduszu Rozwoju Regionalnego, Europejskiego Funduszu Społecznego oraz Funduszu Spójności na lata 2014-2020, </w:t>
      </w:r>
      <w:r>
        <w:t xml:space="preserve">wysokość kosztów ostatecznie będzie uzależniona od wartości poszczególnych projektów, wysokość kosztów pośrednich regulują ww. </w:t>
      </w:r>
    </w:p>
    <w:p w:rsidR="00AC590F" w:rsidRDefault="001406DD">
      <w:pPr>
        <w:spacing w:after="6"/>
        <w:ind w:left="72" w:right="309"/>
      </w:pPr>
      <w:r>
        <w:t>przedmiotowe wyty</w:t>
      </w:r>
      <w:r>
        <w:t xml:space="preserve">czne. </w:t>
      </w:r>
    </w:p>
    <w:p w:rsidR="00AC590F" w:rsidRDefault="001406DD">
      <w:pPr>
        <w:spacing w:after="0" w:line="259" w:lineRule="auto"/>
        <w:ind w:left="785" w:right="0" w:firstLine="0"/>
        <w:jc w:val="left"/>
      </w:pPr>
      <w:r>
        <w:t xml:space="preserve"> </w:t>
      </w:r>
    </w:p>
    <w:p w:rsidR="00AC590F" w:rsidRDefault="001406DD">
      <w:pPr>
        <w:ind w:left="72" w:right="309"/>
      </w:pPr>
      <w:r>
        <w:t>W ramach działań edukacyjnych przewidziane są  wykłady dla dzieci i młodzieży w wieku 11–17 lat, rodziców dzieci i młodzieży w wieku 11–17 lat oraz nauczycieli dzieci i młodzieży na temat dróg szerzenia, objawów, powikłań oraz przede wszystkim pro</w:t>
      </w:r>
      <w:r>
        <w:t xml:space="preserve">filaktyki zakażeń związanych z wirusem brodawczaka ludzkiego. Zakłada się, że wykłady będą odbywały się dla wszystkich osób chętnych i nie będą ograniczone minimalną ani maksymalną liczbą uczestników. Dobór i zapewnienie odpowiedniej wielkości sali zależą </w:t>
      </w:r>
      <w:r>
        <w:t xml:space="preserve">od możliwości organizacyjnych beneficjenta.  </w:t>
      </w:r>
    </w:p>
    <w:p w:rsidR="00AC590F" w:rsidRDefault="001406DD">
      <w:pPr>
        <w:ind w:left="72" w:right="309"/>
      </w:pPr>
      <w:r>
        <w:lastRenderedPageBreak/>
        <w:t>Edukacja powinna odbywać się przez cały okres trwania programu na terenie województwa warmińsko-mazurskiego. Zalecane jest, aby wykłady odbyły się z częstotliwością minimum dwa razy w roku na terenie każdej jed</w:t>
      </w:r>
      <w:r>
        <w:t xml:space="preserve">nostki samorządu terytorialnego w województwie warmińsko-mazurskim, w dwóch grupach – młodzieży i rodziców/opiekunów. </w:t>
      </w:r>
    </w:p>
    <w:p w:rsidR="00AC590F" w:rsidRDefault="001406DD">
      <w:pPr>
        <w:ind w:left="72" w:right="309"/>
      </w:pPr>
      <w:r>
        <w:t xml:space="preserve">Koszty pracy osoby prowadzącej wykłady wyniesie 200,00 zł za jedno spotkanie. </w:t>
      </w:r>
      <w:r>
        <w:t>Liczba jednostek administracyjnych w których odbędą się działania edukacyjne (JST) w województwie warmińskomazurskim wynosi 118 (liczba miast na prawach powiatu – 2; liczba gmin miejskich – 16; liczba gmin miejsko-wiejskich – 33; liczba gmin wiejskich – 67</w:t>
      </w:r>
      <w:r>
        <w:t xml:space="preserve">), można zatem oszacować, że koszt przeprowadzenia działań edukacyjnych wyniesie: </w:t>
      </w:r>
    </w:p>
    <w:p w:rsidR="00AC590F" w:rsidRDefault="001406DD">
      <w:pPr>
        <w:spacing w:after="136" w:line="259" w:lineRule="auto"/>
        <w:ind w:left="785" w:right="0" w:firstLine="0"/>
        <w:jc w:val="left"/>
      </w:pPr>
      <w:r>
        <w:t xml:space="preserve"> </w:t>
      </w:r>
    </w:p>
    <w:p w:rsidR="00AC590F" w:rsidRDefault="001406DD">
      <w:pPr>
        <w:spacing w:after="127" w:line="267" w:lineRule="auto"/>
        <w:ind w:left="10" w:right="238"/>
        <w:jc w:val="center"/>
      </w:pPr>
      <w:r>
        <w:t xml:space="preserve">200,00 zł × 118 JST × 2 grupy × 2 × 3 lata projektu = 283 200,00 zł </w:t>
      </w:r>
    </w:p>
    <w:p w:rsidR="00AC590F" w:rsidRDefault="001406DD">
      <w:pPr>
        <w:spacing w:after="139" w:line="259" w:lineRule="auto"/>
        <w:ind w:left="0" w:right="190" w:firstLine="0"/>
        <w:jc w:val="center"/>
      </w:pPr>
      <w:r>
        <w:t xml:space="preserve"> </w:t>
      </w:r>
    </w:p>
    <w:p w:rsidR="00AC590F" w:rsidRDefault="001406DD">
      <w:pPr>
        <w:spacing w:after="202"/>
        <w:ind w:left="72" w:right="309"/>
      </w:pPr>
      <w:r>
        <w:t xml:space="preserve">W nawiązaniu do informacji zawartych w rozdziale 1 c. </w:t>
      </w:r>
      <w:r>
        <w:rPr>
          <w:i/>
        </w:rPr>
        <w:t>Populacja podlegająca jednostce samorządu tery</w:t>
      </w:r>
      <w:r>
        <w:rPr>
          <w:i/>
        </w:rPr>
        <w:t>torialnego i populacja kwalifikująca się do włączenia do programu</w:t>
      </w:r>
      <w:r>
        <w:rPr>
          <w:b/>
        </w:rPr>
        <w:t xml:space="preserve"> </w:t>
      </w:r>
      <w:r>
        <w:t xml:space="preserve">dotyczących podziału województwa na poszczególne podregiony, koszty działań edukacyjnych przedstawiają się następująco: </w:t>
      </w:r>
    </w:p>
    <w:p w:rsidR="00AC590F" w:rsidRDefault="001406DD">
      <w:pPr>
        <w:spacing w:after="96" w:line="259" w:lineRule="auto"/>
        <w:ind w:left="77" w:right="0" w:firstLine="0"/>
        <w:jc w:val="left"/>
      </w:pPr>
      <w:r>
        <w:t xml:space="preserve"> </w:t>
      </w:r>
    </w:p>
    <w:p w:rsidR="00AC590F" w:rsidRDefault="001406DD">
      <w:pPr>
        <w:spacing w:after="0" w:line="259" w:lineRule="auto"/>
        <w:ind w:left="72" w:right="0"/>
        <w:jc w:val="left"/>
      </w:pPr>
      <w:r>
        <w:rPr>
          <w:b/>
          <w:sz w:val="20"/>
        </w:rPr>
        <w:t xml:space="preserve">Tabela 7. Koszty działań edukacyjnych oraz ich wartość na JST. </w:t>
      </w:r>
    </w:p>
    <w:tbl>
      <w:tblPr>
        <w:tblStyle w:val="TableGrid"/>
        <w:tblW w:w="9048" w:type="dxa"/>
        <w:tblInd w:w="90" w:type="dxa"/>
        <w:tblCellMar>
          <w:top w:w="16" w:type="dxa"/>
          <w:left w:w="0" w:type="dxa"/>
          <w:bottom w:w="0" w:type="dxa"/>
          <w:right w:w="56" w:type="dxa"/>
        </w:tblCellMar>
        <w:tblLook w:val="04A0" w:firstRow="1" w:lastRow="0" w:firstColumn="1" w:lastColumn="0" w:noHBand="0" w:noVBand="1"/>
      </w:tblPr>
      <w:tblGrid>
        <w:gridCol w:w="3375"/>
        <w:gridCol w:w="739"/>
        <w:gridCol w:w="912"/>
        <w:gridCol w:w="831"/>
        <w:gridCol w:w="874"/>
        <w:gridCol w:w="994"/>
        <w:gridCol w:w="1323"/>
      </w:tblGrid>
      <w:tr w:rsidR="00AC590F">
        <w:trPr>
          <w:trHeight w:val="1628"/>
        </w:trPr>
        <w:tc>
          <w:tcPr>
            <w:tcW w:w="3376" w:type="dxa"/>
            <w:tcBorders>
              <w:top w:val="single" w:sz="8" w:space="0" w:color="7BA0CD"/>
              <w:left w:val="single" w:sz="8" w:space="0" w:color="7BA0CD"/>
              <w:bottom w:val="single" w:sz="8" w:space="0" w:color="7BA0CD"/>
              <w:right w:val="nil"/>
            </w:tcBorders>
            <w:shd w:val="clear" w:color="auto" w:fill="4F81BD"/>
          </w:tcPr>
          <w:p w:rsidR="00AC590F" w:rsidRDefault="001406DD">
            <w:pPr>
              <w:spacing w:after="0" w:line="259" w:lineRule="auto"/>
              <w:ind w:left="107" w:right="0" w:firstLine="0"/>
              <w:jc w:val="left"/>
            </w:pPr>
            <w:r>
              <w:rPr>
                <w:rFonts w:ascii="Times New Roman" w:eastAsia="Times New Roman" w:hAnsi="Times New Roman" w:cs="Times New Roman"/>
                <w:b/>
                <w:sz w:val="20"/>
              </w:rPr>
              <w:t xml:space="preserve">  </w:t>
            </w:r>
          </w:p>
        </w:tc>
        <w:tc>
          <w:tcPr>
            <w:tcW w:w="739" w:type="dxa"/>
            <w:tcBorders>
              <w:top w:val="single" w:sz="8" w:space="0" w:color="7BA0CD"/>
              <w:left w:val="nil"/>
              <w:bottom w:val="single" w:sz="8" w:space="0" w:color="7BA0CD"/>
              <w:right w:val="nil"/>
            </w:tcBorders>
            <w:shd w:val="clear" w:color="auto" w:fill="4F81BD"/>
          </w:tcPr>
          <w:p w:rsidR="00AC590F" w:rsidRDefault="001406DD">
            <w:pPr>
              <w:spacing w:after="0" w:line="259" w:lineRule="auto"/>
              <w:ind w:left="0" w:right="167" w:firstLine="0"/>
              <w:jc w:val="right"/>
            </w:pPr>
            <w:r>
              <w:rPr>
                <w:b/>
              </w:rPr>
              <w:t xml:space="preserve">liczba JST </w:t>
            </w:r>
          </w:p>
        </w:tc>
        <w:tc>
          <w:tcPr>
            <w:tcW w:w="912" w:type="dxa"/>
            <w:tcBorders>
              <w:top w:val="single" w:sz="8" w:space="0" w:color="7BA0CD"/>
              <w:left w:val="nil"/>
              <w:bottom w:val="single" w:sz="8" w:space="0" w:color="7BA0CD"/>
              <w:right w:val="nil"/>
            </w:tcBorders>
            <w:shd w:val="clear" w:color="auto" w:fill="4F81BD"/>
          </w:tcPr>
          <w:p w:rsidR="00AC590F" w:rsidRDefault="001406DD">
            <w:pPr>
              <w:spacing w:after="2" w:line="237" w:lineRule="auto"/>
              <w:ind w:left="233" w:right="0" w:hanging="96"/>
              <w:jc w:val="left"/>
            </w:pPr>
            <w:r>
              <w:rPr>
                <w:b/>
              </w:rPr>
              <w:t xml:space="preserve">liczba grup </w:t>
            </w:r>
          </w:p>
          <w:p w:rsidR="00AC590F" w:rsidRDefault="001406DD">
            <w:pPr>
              <w:spacing w:after="0" w:line="259" w:lineRule="auto"/>
              <w:ind w:left="60" w:right="0" w:hanging="60"/>
              <w:jc w:val="left"/>
            </w:pPr>
            <w:r>
              <w:rPr>
                <w:b/>
              </w:rPr>
              <w:t xml:space="preserve">edukac yjnych </w:t>
            </w:r>
          </w:p>
        </w:tc>
        <w:tc>
          <w:tcPr>
            <w:tcW w:w="831" w:type="dxa"/>
            <w:tcBorders>
              <w:top w:val="single" w:sz="8" w:space="0" w:color="7BA0CD"/>
              <w:left w:val="nil"/>
              <w:bottom w:val="single" w:sz="8" w:space="0" w:color="7BA0CD"/>
              <w:right w:val="nil"/>
            </w:tcBorders>
            <w:shd w:val="clear" w:color="auto" w:fill="4F81BD"/>
          </w:tcPr>
          <w:p w:rsidR="00AC590F" w:rsidRDefault="001406DD">
            <w:pPr>
              <w:spacing w:after="1" w:line="238" w:lineRule="auto"/>
              <w:ind w:left="2" w:right="0" w:firstLine="204"/>
              <w:jc w:val="left"/>
            </w:pPr>
            <w:r>
              <w:rPr>
                <w:b/>
              </w:rPr>
              <w:t xml:space="preserve">ilość sesji w roku </w:t>
            </w:r>
          </w:p>
          <w:p w:rsidR="00AC590F" w:rsidRDefault="001406DD">
            <w:pPr>
              <w:spacing w:after="0" w:line="259" w:lineRule="auto"/>
              <w:ind w:left="0" w:right="158" w:firstLine="0"/>
              <w:jc w:val="right"/>
            </w:pPr>
            <w:r>
              <w:rPr>
                <w:b/>
              </w:rPr>
              <w:t xml:space="preserve">kalend arzow ym </w:t>
            </w:r>
          </w:p>
        </w:tc>
        <w:tc>
          <w:tcPr>
            <w:tcW w:w="874" w:type="dxa"/>
            <w:tcBorders>
              <w:top w:val="single" w:sz="8" w:space="0" w:color="7BA0CD"/>
              <w:left w:val="nil"/>
              <w:bottom w:val="single" w:sz="8" w:space="0" w:color="7BA0CD"/>
              <w:right w:val="nil"/>
            </w:tcBorders>
            <w:shd w:val="clear" w:color="auto" w:fill="4F81BD"/>
          </w:tcPr>
          <w:p w:rsidR="00AC590F" w:rsidRDefault="001406DD">
            <w:pPr>
              <w:spacing w:after="0" w:line="259" w:lineRule="auto"/>
              <w:ind w:left="19" w:right="0" w:firstLine="0"/>
              <w:jc w:val="center"/>
            </w:pPr>
            <w:r>
              <w:rPr>
                <w:b/>
              </w:rPr>
              <w:t xml:space="preserve">koszt </w:t>
            </w:r>
          </w:p>
          <w:p w:rsidR="00AC590F" w:rsidRDefault="001406DD">
            <w:pPr>
              <w:spacing w:after="0" w:line="259" w:lineRule="auto"/>
              <w:ind w:left="0" w:right="160" w:firstLine="0"/>
              <w:jc w:val="right"/>
            </w:pPr>
            <w:r>
              <w:rPr>
                <w:b/>
              </w:rPr>
              <w:t xml:space="preserve">jednos tkowy w zł </w:t>
            </w:r>
          </w:p>
        </w:tc>
        <w:tc>
          <w:tcPr>
            <w:tcW w:w="994" w:type="dxa"/>
            <w:tcBorders>
              <w:top w:val="single" w:sz="8" w:space="0" w:color="7BA0CD"/>
              <w:left w:val="nil"/>
              <w:bottom w:val="single" w:sz="8" w:space="0" w:color="7BA0CD"/>
              <w:right w:val="nil"/>
            </w:tcBorders>
            <w:shd w:val="clear" w:color="auto" w:fill="4F81BD"/>
          </w:tcPr>
          <w:p w:rsidR="00AC590F" w:rsidRDefault="001406DD">
            <w:pPr>
              <w:spacing w:after="1" w:line="238" w:lineRule="auto"/>
              <w:ind w:left="7" w:right="0" w:firstLine="137"/>
              <w:jc w:val="left"/>
            </w:pPr>
            <w:r>
              <w:rPr>
                <w:b/>
              </w:rPr>
              <w:t>liczba lat edukac</w:t>
            </w:r>
          </w:p>
          <w:p w:rsidR="00AC590F" w:rsidRDefault="001406DD">
            <w:pPr>
              <w:spacing w:after="0" w:line="259" w:lineRule="auto"/>
              <w:ind w:left="273" w:right="0" w:firstLine="0"/>
              <w:jc w:val="center"/>
            </w:pPr>
            <w:r>
              <w:rPr>
                <w:b/>
              </w:rPr>
              <w:t xml:space="preserve">ji </w:t>
            </w:r>
          </w:p>
        </w:tc>
        <w:tc>
          <w:tcPr>
            <w:tcW w:w="1323" w:type="dxa"/>
            <w:tcBorders>
              <w:top w:val="single" w:sz="8" w:space="0" w:color="7BA0CD"/>
              <w:left w:val="nil"/>
              <w:bottom w:val="single" w:sz="8" w:space="0" w:color="7BA0CD"/>
              <w:right w:val="single" w:sz="8" w:space="0" w:color="7BA0CD"/>
            </w:tcBorders>
            <w:shd w:val="clear" w:color="auto" w:fill="4F81BD"/>
          </w:tcPr>
          <w:p w:rsidR="00AC590F" w:rsidRDefault="001406DD">
            <w:pPr>
              <w:spacing w:after="0" w:line="259" w:lineRule="auto"/>
              <w:ind w:left="0" w:right="50" w:firstLine="0"/>
              <w:jc w:val="right"/>
            </w:pPr>
            <w:r>
              <w:t xml:space="preserve">koszt działań edukacyjnych na JST </w:t>
            </w:r>
          </w:p>
        </w:tc>
      </w:tr>
      <w:tr w:rsidR="00AC590F">
        <w:trPr>
          <w:trHeight w:val="334"/>
        </w:trPr>
        <w:tc>
          <w:tcPr>
            <w:tcW w:w="3376"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PODREGION ELBLĄSKI </w:t>
            </w:r>
          </w:p>
        </w:tc>
        <w:tc>
          <w:tcPr>
            <w:tcW w:w="739"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127" w:right="0" w:firstLine="0"/>
              <w:jc w:val="center"/>
            </w:pPr>
            <w:r>
              <w:t xml:space="preserve">45 </w:t>
            </w:r>
          </w:p>
        </w:tc>
        <w:tc>
          <w:tcPr>
            <w:tcW w:w="912"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340" w:right="0" w:firstLine="0"/>
              <w:jc w:val="center"/>
            </w:pPr>
            <w:r>
              <w:t xml:space="preserve">2 </w:t>
            </w:r>
          </w:p>
        </w:tc>
        <w:tc>
          <w:tcPr>
            <w:tcW w:w="831"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504" w:right="0" w:firstLine="0"/>
              <w:jc w:val="left"/>
            </w:pPr>
            <w:r>
              <w:t xml:space="preserve">2 </w:t>
            </w:r>
          </w:p>
        </w:tc>
        <w:tc>
          <w:tcPr>
            <w:tcW w:w="874"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165" w:right="0" w:firstLine="0"/>
              <w:jc w:val="center"/>
            </w:pPr>
            <w:r>
              <w:t xml:space="preserve">200 </w:t>
            </w:r>
          </w:p>
        </w:tc>
        <w:tc>
          <w:tcPr>
            <w:tcW w:w="994"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273" w:right="0" w:firstLine="0"/>
              <w:jc w:val="center"/>
            </w:pPr>
            <w:r>
              <w:t xml:space="preserve">3 </w:t>
            </w:r>
          </w:p>
        </w:tc>
        <w:tc>
          <w:tcPr>
            <w:tcW w:w="132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29" w:right="0" w:firstLine="0"/>
            </w:pPr>
            <w:r>
              <w:t xml:space="preserve">108 000,00 zł </w:t>
            </w:r>
          </w:p>
        </w:tc>
      </w:tr>
      <w:tr w:rsidR="00AC590F">
        <w:trPr>
          <w:trHeight w:val="338"/>
        </w:trPr>
        <w:tc>
          <w:tcPr>
            <w:tcW w:w="3376" w:type="dxa"/>
            <w:tcBorders>
              <w:top w:val="single" w:sz="8" w:space="0" w:color="7BA0CD"/>
              <w:left w:val="single" w:sz="8" w:space="0" w:color="7BA0CD"/>
              <w:bottom w:val="single" w:sz="8" w:space="0" w:color="7BA0CD"/>
              <w:right w:val="nil"/>
            </w:tcBorders>
          </w:tcPr>
          <w:p w:rsidR="00AC590F" w:rsidRDefault="001406DD">
            <w:pPr>
              <w:spacing w:after="0" w:line="259" w:lineRule="auto"/>
              <w:ind w:left="107" w:right="0" w:firstLine="0"/>
              <w:jc w:val="left"/>
            </w:pPr>
            <w:r>
              <w:rPr>
                <w:b/>
              </w:rPr>
              <w:t xml:space="preserve">PODREGION EŁCKI </w:t>
            </w:r>
          </w:p>
        </w:tc>
        <w:tc>
          <w:tcPr>
            <w:tcW w:w="739" w:type="dxa"/>
            <w:tcBorders>
              <w:top w:val="single" w:sz="8" w:space="0" w:color="7BA0CD"/>
              <w:left w:val="nil"/>
              <w:bottom w:val="single" w:sz="8" w:space="0" w:color="7BA0CD"/>
              <w:right w:val="nil"/>
            </w:tcBorders>
          </w:tcPr>
          <w:p w:rsidR="00AC590F" w:rsidRDefault="001406DD">
            <w:pPr>
              <w:spacing w:after="0" w:line="259" w:lineRule="auto"/>
              <w:ind w:left="127" w:right="0" w:firstLine="0"/>
              <w:jc w:val="center"/>
            </w:pPr>
            <w:r>
              <w:t xml:space="preserve">25 </w:t>
            </w:r>
          </w:p>
        </w:tc>
        <w:tc>
          <w:tcPr>
            <w:tcW w:w="912" w:type="dxa"/>
            <w:tcBorders>
              <w:top w:val="single" w:sz="8" w:space="0" w:color="7BA0CD"/>
              <w:left w:val="nil"/>
              <w:bottom w:val="single" w:sz="8" w:space="0" w:color="7BA0CD"/>
              <w:right w:val="nil"/>
            </w:tcBorders>
          </w:tcPr>
          <w:p w:rsidR="00AC590F" w:rsidRDefault="001406DD">
            <w:pPr>
              <w:spacing w:after="0" w:line="259" w:lineRule="auto"/>
              <w:ind w:left="340" w:right="0" w:firstLine="0"/>
              <w:jc w:val="center"/>
            </w:pPr>
            <w:r>
              <w:t xml:space="preserve">2 </w:t>
            </w:r>
          </w:p>
        </w:tc>
        <w:tc>
          <w:tcPr>
            <w:tcW w:w="831" w:type="dxa"/>
            <w:tcBorders>
              <w:top w:val="single" w:sz="8" w:space="0" w:color="7BA0CD"/>
              <w:left w:val="nil"/>
              <w:bottom w:val="single" w:sz="8" w:space="0" w:color="7BA0CD"/>
              <w:right w:val="nil"/>
            </w:tcBorders>
          </w:tcPr>
          <w:p w:rsidR="00AC590F" w:rsidRDefault="001406DD">
            <w:pPr>
              <w:spacing w:after="0" w:line="259" w:lineRule="auto"/>
              <w:ind w:left="504" w:right="0" w:firstLine="0"/>
              <w:jc w:val="left"/>
            </w:pPr>
            <w:r>
              <w:t xml:space="preserve">2 </w:t>
            </w:r>
          </w:p>
        </w:tc>
        <w:tc>
          <w:tcPr>
            <w:tcW w:w="874" w:type="dxa"/>
            <w:tcBorders>
              <w:top w:val="single" w:sz="8" w:space="0" w:color="7BA0CD"/>
              <w:left w:val="nil"/>
              <w:bottom w:val="single" w:sz="8" w:space="0" w:color="7BA0CD"/>
              <w:right w:val="nil"/>
            </w:tcBorders>
          </w:tcPr>
          <w:p w:rsidR="00AC590F" w:rsidRDefault="001406DD">
            <w:pPr>
              <w:spacing w:after="0" w:line="259" w:lineRule="auto"/>
              <w:ind w:left="165" w:right="0" w:firstLine="0"/>
              <w:jc w:val="center"/>
            </w:pPr>
            <w:r>
              <w:t xml:space="preserve">200 </w:t>
            </w:r>
          </w:p>
        </w:tc>
        <w:tc>
          <w:tcPr>
            <w:tcW w:w="994" w:type="dxa"/>
            <w:tcBorders>
              <w:top w:val="single" w:sz="8" w:space="0" w:color="7BA0CD"/>
              <w:left w:val="nil"/>
              <w:bottom w:val="single" w:sz="8" w:space="0" w:color="7BA0CD"/>
              <w:right w:val="nil"/>
            </w:tcBorders>
          </w:tcPr>
          <w:p w:rsidR="00AC590F" w:rsidRDefault="001406DD">
            <w:pPr>
              <w:spacing w:after="0" w:line="259" w:lineRule="auto"/>
              <w:ind w:left="273" w:right="0" w:firstLine="0"/>
              <w:jc w:val="center"/>
            </w:pPr>
            <w:r>
              <w:t xml:space="preserve">3 </w:t>
            </w:r>
          </w:p>
        </w:tc>
        <w:tc>
          <w:tcPr>
            <w:tcW w:w="1323" w:type="dxa"/>
            <w:tcBorders>
              <w:top w:val="single" w:sz="8" w:space="0" w:color="7BA0CD"/>
              <w:left w:val="nil"/>
              <w:bottom w:val="single" w:sz="8" w:space="0" w:color="7BA0CD"/>
              <w:right w:val="single" w:sz="8" w:space="0" w:color="7BA0CD"/>
            </w:tcBorders>
          </w:tcPr>
          <w:p w:rsidR="00AC590F" w:rsidRDefault="001406DD">
            <w:pPr>
              <w:spacing w:after="0" w:line="259" w:lineRule="auto"/>
              <w:ind w:left="142" w:right="0" w:firstLine="0"/>
              <w:jc w:val="left"/>
            </w:pPr>
            <w:r>
              <w:t xml:space="preserve">60 000,00 zł </w:t>
            </w:r>
          </w:p>
        </w:tc>
      </w:tr>
      <w:tr w:rsidR="00AC590F">
        <w:trPr>
          <w:trHeight w:val="552"/>
        </w:trPr>
        <w:tc>
          <w:tcPr>
            <w:tcW w:w="3376"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156" w:firstLine="0"/>
            </w:pPr>
            <w:r>
              <w:rPr>
                <w:b/>
              </w:rPr>
              <w:t xml:space="preserve">PODREGION OLSZTYŃSKI (BEZ ZIT OLSZTYN) </w:t>
            </w:r>
          </w:p>
        </w:tc>
        <w:tc>
          <w:tcPr>
            <w:tcW w:w="739"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127" w:right="0" w:firstLine="0"/>
              <w:jc w:val="center"/>
            </w:pPr>
            <w:r>
              <w:t xml:space="preserve">41 </w:t>
            </w:r>
          </w:p>
        </w:tc>
        <w:tc>
          <w:tcPr>
            <w:tcW w:w="912"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340" w:right="0" w:firstLine="0"/>
              <w:jc w:val="center"/>
            </w:pPr>
            <w:r>
              <w:t xml:space="preserve">2 </w:t>
            </w:r>
          </w:p>
        </w:tc>
        <w:tc>
          <w:tcPr>
            <w:tcW w:w="831"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504" w:right="0" w:firstLine="0"/>
              <w:jc w:val="left"/>
            </w:pPr>
            <w:r>
              <w:t xml:space="preserve">2 </w:t>
            </w:r>
          </w:p>
        </w:tc>
        <w:tc>
          <w:tcPr>
            <w:tcW w:w="874"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165" w:right="0" w:firstLine="0"/>
              <w:jc w:val="center"/>
            </w:pPr>
            <w:r>
              <w:t xml:space="preserve">200 </w:t>
            </w:r>
          </w:p>
        </w:tc>
        <w:tc>
          <w:tcPr>
            <w:tcW w:w="994"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273" w:right="0" w:firstLine="0"/>
              <w:jc w:val="center"/>
            </w:pPr>
            <w:r>
              <w:t xml:space="preserve">3 </w:t>
            </w:r>
          </w:p>
        </w:tc>
        <w:tc>
          <w:tcPr>
            <w:tcW w:w="132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142" w:right="0" w:firstLine="0"/>
              <w:jc w:val="left"/>
            </w:pPr>
            <w:r>
              <w:t xml:space="preserve">98 400,00 zł </w:t>
            </w:r>
          </w:p>
        </w:tc>
      </w:tr>
      <w:tr w:rsidR="00AC590F">
        <w:trPr>
          <w:trHeight w:val="326"/>
        </w:trPr>
        <w:tc>
          <w:tcPr>
            <w:tcW w:w="3376" w:type="dxa"/>
            <w:tcBorders>
              <w:top w:val="single" w:sz="8" w:space="0" w:color="7BA0CD"/>
              <w:left w:val="single" w:sz="8" w:space="0" w:color="7BA0CD"/>
              <w:bottom w:val="single" w:sz="8" w:space="0" w:color="7BA0CD"/>
              <w:right w:val="nil"/>
            </w:tcBorders>
          </w:tcPr>
          <w:p w:rsidR="00AC590F" w:rsidRDefault="001406DD">
            <w:pPr>
              <w:spacing w:after="0" w:line="259" w:lineRule="auto"/>
              <w:ind w:left="107" w:right="0" w:firstLine="0"/>
              <w:jc w:val="left"/>
            </w:pPr>
            <w:r>
              <w:rPr>
                <w:b/>
              </w:rPr>
              <w:t xml:space="preserve">ZIT OLSZTYN </w:t>
            </w:r>
          </w:p>
        </w:tc>
        <w:tc>
          <w:tcPr>
            <w:tcW w:w="739" w:type="dxa"/>
            <w:tcBorders>
              <w:top w:val="single" w:sz="8" w:space="0" w:color="7BA0CD"/>
              <w:left w:val="nil"/>
              <w:bottom w:val="single" w:sz="8" w:space="0" w:color="7BA0CD"/>
              <w:right w:val="nil"/>
            </w:tcBorders>
          </w:tcPr>
          <w:p w:rsidR="00AC590F" w:rsidRDefault="001406DD">
            <w:pPr>
              <w:spacing w:after="0" w:line="259" w:lineRule="auto"/>
              <w:ind w:left="240" w:right="0" w:firstLine="0"/>
              <w:jc w:val="center"/>
            </w:pPr>
            <w:r>
              <w:t xml:space="preserve">7 </w:t>
            </w:r>
          </w:p>
        </w:tc>
        <w:tc>
          <w:tcPr>
            <w:tcW w:w="912" w:type="dxa"/>
            <w:tcBorders>
              <w:top w:val="single" w:sz="8" w:space="0" w:color="7BA0CD"/>
              <w:left w:val="nil"/>
              <w:bottom w:val="single" w:sz="8" w:space="0" w:color="7BA0CD"/>
              <w:right w:val="nil"/>
            </w:tcBorders>
          </w:tcPr>
          <w:p w:rsidR="00AC590F" w:rsidRDefault="001406DD">
            <w:pPr>
              <w:spacing w:after="0" w:line="259" w:lineRule="auto"/>
              <w:ind w:left="340" w:right="0" w:firstLine="0"/>
              <w:jc w:val="center"/>
            </w:pPr>
            <w:r>
              <w:t xml:space="preserve">2 </w:t>
            </w:r>
          </w:p>
        </w:tc>
        <w:tc>
          <w:tcPr>
            <w:tcW w:w="831" w:type="dxa"/>
            <w:tcBorders>
              <w:top w:val="single" w:sz="8" w:space="0" w:color="7BA0CD"/>
              <w:left w:val="nil"/>
              <w:bottom w:val="single" w:sz="8" w:space="0" w:color="7BA0CD"/>
              <w:right w:val="nil"/>
            </w:tcBorders>
          </w:tcPr>
          <w:p w:rsidR="00AC590F" w:rsidRDefault="001406DD">
            <w:pPr>
              <w:spacing w:after="0" w:line="259" w:lineRule="auto"/>
              <w:ind w:left="504" w:right="0" w:firstLine="0"/>
              <w:jc w:val="left"/>
            </w:pPr>
            <w:r>
              <w:t xml:space="preserve">2 </w:t>
            </w:r>
          </w:p>
        </w:tc>
        <w:tc>
          <w:tcPr>
            <w:tcW w:w="874" w:type="dxa"/>
            <w:tcBorders>
              <w:top w:val="single" w:sz="8" w:space="0" w:color="7BA0CD"/>
              <w:left w:val="nil"/>
              <w:bottom w:val="single" w:sz="8" w:space="0" w:color="7BA0CD"/>
              <w:right w:val="nil"/>
            </w:tcBorders>
          </w:tcPr>
          <w:p w:rsidR="00AC590F" w:rsidRDefault="001406DD">
            <w:pPr>
              <w:spacing w:after="0" w:line="259" w:lineRule="auto"/>
              <w:ind w:left="165" w:right="0" w:firstLine="0"/>
              <w:jc w:val="center"/>
            </w:pPr>
            <w:r>
              <w:t xml:space="preserve">200 </w:t>
            </w:r>
          </w:p>
        </w:tc>
        <w:tc>
          <w:tcPr>
            <w:tcW w:w="994" w:type="dxa"/>
            <w:tcBorders>
              <w:top w:val="single" w:sz="8" w:space="0" w:color="7BA0CD"/>
              <w:left w:val="nil"/>
              <w:bottom w:val="single" w:sz="8" w:space="0" w:color="7BA0CD"/>
              <w:right w:val="nil"/>
            </w:tcBorders>
          </w:tcPr>
          <w:p w:rsidR="00AC590F" w:rsidRDefault="001406DD">
            <w:pPr>
              <w:spacing w:after="0" w:line="259" w:lineRule="auto"/>
              <w:ind w:left="273" w:right="0" w:firstLine="0"/>
              <w:jc w:val="center"/>
            </w:pPr>
            <w:r>
              <w:t xml:space="preserve">3 </w:t>
            </w:r>
          </w:p>
        </w:tc>
        <w:tc>
          <w:tcPr>
            <w:tcW w:w="1323" w:type="dxa"/>
            <w:tcBorders>
              <w:top w:val="single" w:sz="8" w:space="0" w:color="7BA0CD"/>
              <w:left w:val="nil"/>
              <w:bottom w:val="single" w:sz="8" w:space="0" w:color="7BA0CD"/>
              <w:right w:val="single" w:sz="8" w:space="0" w:color="7BA0CD"/>
            </w:tcBorders>
          </w:tcPr>
          <w:p w:rsidR="00AC590F" w:rsidRDefault="001406DD">
            <w:pPr>
              <w:spacing w:after="0" w:line="259" w:lineRule="auto"/>
              <w:ind w:left="142" w:right="0" w:firstLine="0"/>
              <w:jc w:val="left"/>
            </w:pPr>
            <w:r>
              <w:t xml:space="preserve">16 800,00 zł </w:t>
            </w:r>
          </w:p>
        </w:tc>
      </w:tr>
      <w:tr w:rsidR="00AC590F">
        <w:trPr>
          <w:trHeight w:val="315"/>
        </w:trPr>
        <w:tc>
          <w:tcPr>
            <w:tcW w:w="3376"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Suma łącznie </w:t>
            </w:r>
          </w:p>
        </w:tc>
        <w:tc>
          <w:tcPr>
            <w:tcW w:w="739"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182" w:right="0" w:firstLine="0"/>
              <w:jc w:val="left"/>
            </w:pPr>
            <w:r>
              <w:t xml:space="preserve">118 </w:t>
            </w:r>
          </w:p>
        </w:tc>
        <w:tc>
          <w:tcPr>
            <w:tcW w:w="912"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499" w:right="0" w:firstLine="0"/>
              <w:jc w:val="center"/>
            </w:pPr>
            <w:r>
              <w:t xml:space="preserve"> </w:t>
            </w:r>
          </w:p>
        </w:tc>
        <w:tc>
          <w:tcPr>
            <w:tcW w:w="831"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615" w:right="0" w:firstLine="0"/>
              <w:jc w:val="left"/>
            </w:pPr>
            <w:r>
              <w:t xml:space="preserve"> </w:t>
            </w:r>
          </w:p>
        </w:tc>
        <w:tc>
          <w:tcPr>
            <w:tcW w:w="874"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t xml:space="preserve">  </w:t>
            </w:r>
          </w:p>
        </w:tc>
        <w:tc>
          <w:tcPr>
            <w:tcW w:w="994"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t xml:space="preserve">  </w:t>
            </w:r>
          </w:p>
        </w:tc>
        <w:tc>
          <w:tcPr>
            <w:tcW w:w="132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29" w:right="0" w:firstLine="0"/>
            </w:pPr>
            <w:r>
              <w:t xml:space="preserve">283 200,00 zł </w:t>
            </w:r>
          </w:p>
        </w:tc>
      </w:tr>
    </w:tbl>
    <w:p w:rsidR="00AC590F" w:rsidRDefault="001406DD">
      <w:pPr>
        <w:spacing w:after="103" w:line="269" w:lineRule="auto"/>
        <w:ind w:left="72" w:right="300"/>
      </w:pPr>
      <w:r>
        <w:rPr>
          <w:i/>
        </w:rPr>
        <w:t xml:space="preserve">Źródło: opracowanie własne. </w:t>
      </w:r>
    </w:p>
    <w:p w:rsidR="00AC590F" w:rsidRDefault="001406DD">
      <w:pPr>
        <w:spacing w:after="139" w:line="259" w:lineRule="auto"/>
        <w:ind w:left="77" w:right="0" w:firstLine="0"/>
        <w:jc w:val="left"/>
      </w:pPr>
      <w:r>
        <w:t xml:space="preserve"> </w:t>
      </w:r>
    </w:p>
    <w:p w:rsidR="00AC590F" w:rsidRDefault="001406DD">
      <w:pPr>
        <w:ind w:left="62" w:right="309" w:firstLine="708"/>
      </w:pPr>
      <w:r>
        <w:t xml:space="preserve">Ostatnią częścią składową kosztów są koszty zarządzania projektem. Elementy wchodzące w ich skład przedstawia tabela 8. </w:t>
      </w:r>
    </w:p>
    <w:p w:rsidR="00AC590F" w:rsidRDefault="001406DD">
      <w:pPr>
        <w:spacing w:after="139" w:line="259" w:lineRule="auto"/>
        <w:ind w:left="77" w:right="0" w:firstLine="0"/>
        <w:jc w:val="left"/>
      </w:pPr>
      <w:r>
        <w:t xml:space="preserve"> </w:t>
      </w:r>
    </w:p>
    <w:p w:rsidR="00AC590F" w:rsidRDefault="001406DD">
      <w:pPr>
        <w:spacing w:after="5"/>
        <w:ind w:left="72" w:right="300"/>
        <w:jc w:val="left"/>
      </w:pPr>
      <w:r>
        <w:rPr>
          <w:b/>
        </w:rPr>
        <w:t xml:space="preserve">Tabela 8. Składniki kosztu zarządzania projektem </w:t>
      </w:r>
    </w:p>
    <w:tbl>
      <w:tblPr>
        <w:tblStyle w:val="TableGrid"/>
        <w:tblW w:w="9048" w:type="dxa"/>
        <w:tblInd w:w="90" w:type="dxa"/>
        <w:tblCellMar>
          <w:top w:w="48" w:type="dxa"/>
          <w:left w:w="107" w:type="dxa"/>
          <w:bottom w:w="0" w:type="dxa"/>
          <w:right w:w="115" w:type="dxa"/>
        </w:tblCellMar>
        <w:tblLook w:val="04A0" w:firstRow="1" w:lastRow="0" w:firstColumn="1" w:lastColumn="0" w:noHBand="0" w:noVBand="1"/>
      </w:tblPr>
      <w:tblGrid>
        <w:gridCol w:w="647"/>
        <w:gridCol w:w="8401"/>
      </w:tblGrid>
      <w:tr w:rsidR="00AC590F">
        <w:trPr>
          <w:trHeight w:val="446"/>
        </w:trPr>
        <w:tc>
          <w:tcPr>
            <w:tcW w:w="647" w:type="dxa"/>
            <w:tcBorders>
              <w:top w:val="single" w:sz="8" w:space="0" w:color="7BA0CD"/>
              <w:left w:val="single" w:sz="8" w:space="0" w:color="7BA0CD"/>
              <w:bottom w:val="single" w:sz="8" w:space="0" w:color="7BA0CD"/>
              <w:right w:val="nil"/>
            </w:tcBorders>
            <w:shd w:val="clear" w:color="auto" w:fill="4F81BD"/>
          </w:tcPr>
          <w:p w:rsidR="00AC590F" w:rsidRDefault="001406DD">
            <w:pPr>
              <w:spacing w:after="0" w:line="259" w:lineRule="auto"/>
              <w:ind w:left="0" w:right="0" w:firstLine="0"/>
              <w:jc w:val="left"/>
            </w:pPr>
            <w:r>
              <w:rPr>
                <w:b/>
                <w:color w:val="FFFFFF"/>
              </w:rPr>
              <w:t xml:space="preserve">Lp. </w:t>
            </w:r>
          </w:p>
        </w:tc>
        <w:tc>
          <w:tcPr>
            <w:tcW w:w="8402" w:type="dxa"/>
            <w:tcBorders>
              <w:top w:val="single" w:sz="8" w:space="0" w:color="7BA0CD"/>
              <w:left w:val="nil"/>
              <w:bottom w:val="single" w:sz="8" w:space="0" w:color="7BA0CD"/>
              <w:right w:val="single" w:sz="8" w:space="0" w:color="7BA0CD"/>
            </w:tcBorders>
            <w:shd w:val="clear" w:color="auto" w:fill="4F81BD"/>
          </w:tcPr>
          <w:p w:rsidR="00AC590F" w:rsidRDefault="001406DD">
            <w:pPr>
              <w:spacing w:after="0" w:line="259" w:lineRule="auto"/>
              <w:ind w:left="589" w:right="0" w:firstLine="0"/>
              <w:jc w:val="left"/>
            </w:pPr>
            <w:r>
              <w:rPr>
                <w:b/>
                <w:color w:val="FFFFFF"/>
              </w:rPr>
              <w:t xml:space="preserve">Nazwa elementu </w:t>
            </w:r>
          </w:p>
        </w:tc>
      </w:tr>
      <w:tr w:rsidR="00AC590F">
        <w:trPr>
          <w:trHeight w:val="446"/>
        </w:trPr>
        <w:tc>
          <w:tcPr>
            <w:tcW w:w="647"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0" w:right="0" w:firstLine="0"/>
              <w:jc w:val="left"/>
            </w:pPr>
            <w:r>
              <w:rPr>
                <w:b/>
              </w:rPr>
              <w:t xml:space="preserve">1 </w:t>
            </w:r>
          </w:p>
        </w:tc>
        <w:tc>
          <w:tcPr>
            <w:tcW w:w="8402"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589" w:right="0" w:firstLine="0"/>
              <w:jc w:val="left"/>
            </w:pPr>
            <w:r>
              <w:t xml:space="preserve">Nadzór nad realizacją programu </w:t>
            </w:r>
          </w:p>
        </w:tc>
      </w:tr>
      <w:tr w:rsidR="00AC590F">
        <w:trPr>
          <w:trHeight w:val="454"/>
        </w:trPr>
        <w:tc>
          <w:tcPr>
            <w:tcW w:w="647" w:type="dxa"/>
            <w:tcBorders>
              <w:top w:val="single" w:sz="8" w:space="0" w:color="7BA0CD"/>
              <w:left w:val="single" w:sz="8" w:space="0" w:color="7BA0CD"/>
              <w:bottom w:val="single" w:sz="8" w:space="0" w:color="7BA0CD"/>
              <w:right w:val="nil"/>
            </w:tcBorders>
          </w:tcPr>
          <w:p w:rsidR="00AC590F" w:rsidRDefault="001406DD">
            <w:pPr>
              <w:spacing w:after="0" w:line="259" w:lineRule="auto"/>
              <w:ind w:left="0" w:right="0" w:firstLine="0"/>
              <w:jc w:val="left"/>
            </w:pPr>
            <w:r>
              <w:rPr>
                <w:b/>
              </w:rPr>
              <w:lastRenderedPageBreak/>
              <w:t xml:space="preserve">2 </w:t>
            </w:r>
          </w:p>
        </w:tc>
        <w:tc>
          <w:tcPr>
            <w:tcW w:w="8402" w:type="dxa"/>
            <w:tcBorders>
              <w:top w:val="single" w:sz="8" w:space="0" w:color="7BA0CD"/>
              <w:left w:val="nil"/>
              <w:bottom w:val="single" w:sz="8" w:space="0" w:color="7BA0CD"/>
              <w:right w:val="single" w:sz="8" w:space="0" w:color="7BA0CD"/>
            </w:tcBorders>
          </w:tcPr>
          <w:p w:rsidR="00AC590F" w:rsidRDefault="001406DD">
            <w:pPr>
              <w:spacing w:after="0" w:line="259" w:lineRule="auto"/>
              <w:ind w:left="589" w:right="0" w:firstLine="0"/>
              <w:jc w:val="left"/>
            </w:pPr>
            <w:r>
              <w:t xml:space="preserve">Przeprowadzenie badania satysfakcji pacjenta, ocena ekspercka  </w:t>
            </w:r>
          </w:p>
        </w:tc>
      </w:tr>
      <w:tr w:rsidR="00AC590F">
        <w:trPr>
          <w:trHeight w:val="444"/>
        </w:trPr>
        <w:tc>
          <w:tcPr>
            <w:tcW w:w="647"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0" w:right="0" w:firstLine="0"/>
              <w:jc w:val="left"/>
            </w:pPr>
            <w:r>
              <w:rPr>
                <w:b/>
              </w:rPr>
              <w:t xml:space="preserve">3 </w:t>
            </w:r>
          </w:p>
        </w:tc>
        <w:tc>
          <w:tcPr>
            <w:tcW w:w="8402"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589" w:right="0" w:firstLine="0"/>
              <w:jc w:val="left"/>
            </w:pPr>
            <w:r>
              <w:t xml:space="preserve">Opracowanie raportów  </w:t>
            </w:r>
          </w:p>
        </w:tc>
      </w:tr>
      <w:tr w:rsidR="00AC590F">
        <w:trPr>
          <w:trHeight w:val="454"/>
        </w:trPr>
        <w:tc>
          <w:tcPr>
            <w:tcW w:w="647" w:type="dxa"/>
            <w:tcBorders>
              <w:top w:val="single" w:sz="8" w:space="0" w:color="7BA0CD"/>
              <w:left w:val="single" w:sz="8" w:space="0" w:color="7BA0CD"/>
              <w:bottom w:val="single" w:sz="8" w:space="0" w:color="7BA0CD"/>
              <w:right w:val="nil"/>
            </w:tcBorders>
          </w:tcPr>
          <w:p w:rsidR="00AC590F" w:rsidRDefault="001406DD">
            <w:pPr>
              <w:spacing w:after="0" w:line="259" w:lineRule="auto"/>
              <w:ind w:left="0" w:right="0" w:firstLine="0"/>
              <w:jc w:val="left"/>
            </w:pPr>
            <w:r>
              <w:rPr>
                <w:b/>
              </w:rPr>
              <w:t xml:space="preserve">4 </w:t>
            </w:r>
          </w:p>
        </w:tc>
        <w:tc>
          <w:tcPr>
            <w:tcW w:w="8402" w:type="dxa"/>
            <w:tcBorders>
              <w:top w:val="single" w:sz="8" w:space="0" w:color="7BA0CD"/>
              <w:left w:val="nil"/>
              <w:bottom w:val="single" w:sz="8" w:space="0" w:color="7BA0CD"/>
              <w:right w:val="single" w:sz="8" w:space="0" w:color="7BA0CD"/>
            </w:tcBorders>
          </w:tcPr>
          <w:p w:rsidR="00AC590F" w:rsidRDefault="001406DD">
            <w:pPr>
              <w:spacing w:after="0" w:line="259" w:lineRule="auto"/>
              <w:ind w:left="589" w:right="0" w:firstLine="0"/>
              <w:jc w:val="left"/>
            </w:pPr>
            <w:r>
              <w:t xml:space="preserve">Koszty organizacyjno-administracyjne  </w:t>
            </w:r>
          </w:p>
        </w:tc>
      </w:tr>
      <w:tr w:rsidR="00AC590F">
        <w:trPr>
          <w:trHeight w:val="444"/>
        </w:trPr>
        <w:tc>
          <w:tcPr>
            <w:tcW w:w="647"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0" w:right="0" w:firstLine="0"/>
              <w:jc w:val="left"/>
            </w:pPr>
            <w:r>
              <w:rPr>
                <w:b/>
              </w:rPr>
              <w:t xml:space="preserve">5 </w:t>
            </w:r>
          </w:p>
        </w:tc>
        <w:tc>
          <w:tcPr>
            <w:tcW w:w="8402"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35" w:firstLine="0"/>
              <w:jc w:val="center"/>
            </w:pPr>
            <w:r>
              <w:t xml:space="preserve">Zakup narzędzi diagnostycznych, sprzętu medycznego do realizacji interwencji </w:t>
            </w:r>
          </w:p>
        </w:tc>
      </w:tr>
    </w:tbl>
    <w:p w:rsidR="00AC590F" w:rsidRDefault="001406DD">
      <w:pPr>
        <w:spacing w:after="129" w:line="269" w:lineRule="auto"/>
        <w:ind w:left="72" w:right="300"/>
      </w:pPr>
      <w:r>
        <w:rPr>
          <w:i/>
        </w:rPr>
        <w:t xml:space="preserve">Źródło: opracowanie własne. </w:t>
      </w:r>
    </w:p>
    <w:p w:rsidR="00AC590F" w:rsidRDefault="001406DD">
      <w:pPr>
        <w:ind w:left="72" w:right="309"/>
      </w:pPr>
      <w:r>
        <w:t xml:space="preserve">Szacuje się, że koszty zarządzania projektem będą stanowić do 25% całkowitych łącznych kosztów bezpośrednich. Można oszacować, że koszty pośrednie będą wynosiły około 106,25 zł. </w:t>
      </w:r>
    </w:p>
    <w:p w:rsidR="00AC590F" w:rsidRDefault="001406DD">
      <w:pPr>
        <w:ind w:left="72" w:right="309"/>
      </w:pPr>
      <w:r>
        <w:t>Podsumowanie składników kosztów szczepienia, działań kwalifikacyjnych i koszt</w:t>
      </w:r>
      <w:r>
        <w:t xml:space="preserve">ów pośrednich przedstawia tabela 9.  </w:t>
      </w:r>
    </w:p>
    <w:p w:rsidR="00AC590F" w:rsidRDefault="001406DD">
      <w:pPr>
        <w:spacing w:after="136" w:line="259" w:lineRule="auto"/>
        <w:ind w:left="77" w:right="0" w:firstLine="0"/>
        <w:jc w:val="left"/>
      </w:pPr>
      <w:r>
        <w:t xml:space="preserve"> </w:t>
      </w:r>
    </w:p>
    <w:p w:rsidR="00AC590F" w:rsidRDefault="001406DD">
      <w:pPr>
        <w:spacing w:after="5"/>
        <w:ind w:left="72" w:right="300"/>
        <w:jc w:val="left"/>
      </w:pPr>
      <w:r>
        <w:rPr>
          <w:b/>
        </w:rPr>
        <w:t xml:space="preserve">Tabela 9. Składniki kosztów jednostkowych oraz ich wartość </w:t>
      </w:r>
    </w:p>
    <w:tbl>
      <w:tblPr>
        <w:tblStyle w:val="TableGrid"/>
        <w:tblW w:w="9048" w:type="dxa"/>
        <w:tblInd w:w="90" w:type="dxa"/>
        <w:tblCellMar>
          <w:top w:w="48" w:type="dxa"/>
          <w:left w:w="0" w:type="dxa"/>
          <w:bottom w:w="0" w:type="dxa"/>
          <w:right w:w="56" w:type="dxa"/>
        </w:tblCellMar>
        <w:tblLook w:val="04A0" w:firstRow="1" w:lastRow="0" w:firstColumn="1" w:lastColumn="0" w:noHBand="0" w:noVBand="1"/>
      </w:tblPr>
      <w:tblGrid>
        <w:gridCol w:w="604"/>
        <w:gridCol w:w="7181"/>
        <w:gridCol w:w="1263"/>
      </w:tblGrid>
      <w:tr w:rsidR="00AC590F">
        <w:trPr>
          <w:trHeight w:val="446"/>
        </w:trPr>
        <w:tc>
          <w:tcPr>
            <w:tcW w:w="604" w:type="dxa"/>
            <w:tcBorders>
              <w:top w:val="single" w:sz="8" w:space="0" w:color="7BA0CD"/>
              <w:left w:val="single" w:sz="8" w:space="0" w:color="7BA0CD"/>
              <w:bottom w:val="single" w:sz="8" w:space="0" w:color="7BA0CD"/>
              <w:right w:val="nil"/>
            </w:tcBorders>
            <w:shd w:val="clear" w:color="auto" w:fill="4F81BD"/>
          </w:tcPr>
          <w:p w:rsidR="00AC590F" w:rsidRDefault="001406DD">
            <w:pPr>
              <w:spacing w:after="0" w:line="259" w:lineRule="auto"/>
              <w:ind w:left="107" w:right="0" w:firstLine="0"/>
              <w:jc w:val="left"/>
            </w:pPr>
            <w:r>
              <w:rPr>
                <w:b/>
                <w:color w:val="FFFFFF"/>
              </w:rPr>
              <w:t xml:space="preserve">Lp. </w:t>
            </w:r>
          </w:p>
        </w:tc>
        <w:tc>
          <w:tcPr>
            <w:tcW w:w="7182" w:type="dxa"/>
            <w:tcBorders>
              <w:top w:val="single" w:sz="8" w:space="0" w:color="7BA0CD"/>
              <w:left w:val="nil"/>
              <w:bottom w:val="single" w:sz="8" w:space="0" w:color="7BA0CD"/>
              <w:right w:val="nil"/>
            </w:tcBorders>
            <w:shd w:val="clear" w:color="auto" w:fill="4F81BD"/>
          </w:tcPr>
          <w:p w:rsidR="00AC590F" w:rsidRDefault="001406DD">
            <w:pPr>
              <w:spacing w:after="0" w:line="259" w:lineRule="auto"/>
              <w:ind w:left="0" w:right="0" w:firstLine="0"/>
              <w:jc w:val="left"/>
            </w:pPr>
            <w:r>
              <w:rPr>
                <w:b/>
                <w:color w:val="FFFFFF"/>
              </w:rPr>
              <w:t xml:space="preserve">Nazwa elementu  </w:t>
            </w:r>
          </w:p>
        </w:tc>
        <w:tc>
          <w:tcPr>
            <w:tcW w:w="1263" w:type="dxa"/>
            <w:tcBorders>
              <w:top w:val="single" w:sz="8" w:space="0" w:color="7BA0CD"/>
              <w:left w:val="nil"/>
              <w:bottom w:val="single" w:sz="8" w:space="0" w:color="7BA0CD"/>
              <w:right w:val="single" w:sz="8" w:space="0" w:color="7BA0CD"/>
            </w:tcBorders>
            <w:shd w:val="clear" w:color="auto" w:fill="4F81BD"/>
          </w:tcPr>
          <w:p w:rsidR="00AC590F" w:rsidRDefault="001406DD">
            <w:pPr>
              <w:spacing w:after="0" w:line="259" w:lineRule="auto"/>
              <w:ind w:left="0" w:right="0" w:firstLine="0"/>
            </w:pPr>
            <w:r>
              <w:rPr>
                <w:b/>
                <w:color w:val="FFFFFF"/>
              </w:rPr>
              <w:t xml:space="preserve">Wartość (zł)  </w:t>
            </w:r>
          </w:p>
        </w:tc>
      </w:tr>
      <w:tr w:rsidR="00AC590F">
        <w:trPr>
          <w:trHeight w:val="446"/>
        </w:trPr>
        <w:tc>
          <w:tcPr>
            <w:tcW w:w="604"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1. </w:t>
            </w:r>
          </w:p>
        </w:tc>
        <w:tc>
          <w:tcPr>
            <w:tcW w:w="7182"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t xml:space="preserve">Koszt procesu kwalifikacyjnego do programu </w:t>
            </w:r>
          </w:p>
        </w:tc>
        <w:tc>
          <w:tcPr>
            <w:tcW w:w="126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49" w:firstLine="0"/>
              <w:jc w:val="right"/>
            </w:pPr>
            <w:r>
              <w:t xml:space="preserve">75,00 </w:t>
            </w:r>
          </w:p>
        </w:tc>
      </w:tr>
      <w:tr w:rsidR="00AC590F">
        <w:trPr>
          <w:trHeight w:val="454"/>
        </w:trPr>
        <w:tc>
          <w:tcPr>
            <w:tcW w:w="604" w:type="dxa"/>
            <w:tcBorders>
              <w:top w:val="single" w:sz="8" w:space="0" w:color="7BA0CD"/>
              <w:left w:val="single" w:sz="8" w:space="0" w:color="7BA0CD"/>
              <w:bottom w:val="single" w:sz="8" w:space="0" w:color="7BA0CD"/>
              <w:right w:val="nil"/>
            </w:tcBorders>
          </w:tcPr>
          <w:p w:rsidR="00AC590F" w:rsidRDefault="001406DD">
            <w:pPr>
              <w:spacing w:after="0" w:line="259" w:lineRule="auto"/>
              <w:ind w:left="107" w:right="0" w:firstLine="0"/>
              <w:jc w:val="left"/>
            </w:pPr>
            <w:r>
              <w:rPr>
                <w:b/>
              </w:rPr>
              <w:t xml:space="preserve">2. </w:t>
            </w:r>
          </w:p>
        </w:tc>
        <w:tc>
          <w:tcPr>
            <w:tcW w:w="7182" w:type="dxa"/>
            <w:tcBorders>
              <w:top w:val="single" w:sz="8" w:space="0" w:color="7BA0CD"/>
              <w:left w:val="nil"/>
              <w:bottom w:val="single" w:sz="8" w:space="0" w:color="7BA0CD"/>
              <w:right w:val="nil"/>
            </w:tcBorders>
          </w:tcPr>
          <w:p w:rsidR="00AC590F" w:rsidRDefault="001406DD">
            <w:pPr>
              <w:spacing w:after="0" w:line="259" w:lineRule="auto"/>
              <w:ind w:left="0" w:right="0" w:firstLine="0"/>
              <w:jc w:val="left"/>
            </w:pPr>
            <w:r>
              <w:t xml:space="preserve">Koszt koszty wykonania badania kwalifikacyjnego i szczepienia </w:t>
            </w:r>
          </w:p>
        </w:tc>
        <w:tc>
          <w:tcPr>
            <w:tcW w:w="1263" w:type="dxa"/>
            <w:tcBorders>
              <w:top w:val="single" w:sz="8" w:space="0" w:color="7BA0CD"/>
              <w:left w:val="nil"/>
              <w:bottom w:val="single" w:sz="8" w:space="0" w:color="7BA0CD"/>
              <w:right w:val="single" w:sz="8" w:space="0" w:color="7BA0CD"/>
            </w:tcBorders>
          </w:tcPr>
          <w:p w:rsidR="00AC590F" w:rsidRDefault="001406DD">
            <w:pPr>
              <w:spacing w:after="0" w:line="259" w:lineRule="auto"/>
              <w:ind w:left="0" w:right="49" w:firstLine="0"/>
              <w:jc w:val="right"/>
            </w:pPr>
            <w:r>
              <w:t xml:space="preserve">350,00 </w:t>
            </w:r>
          </w:p>
        </w:tc>
      </w:tr>
      <w:tr w:rsidR="00AC590F">
        <w:trPr>
          <w:trHeight w:val="444"/>
        </w:trPr>
        <w:tc>
          <w:tcPr>
            <w:tcW w:w="604"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3. </w:t>
            </w:r>
          </w:p>
        </w:tc>
        <w:tc>
          <w:tcPr>
            <w:tcW w:w="7182"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t xml:space="preserve">Łączne koszty bezpośrednie (1 + 2) </w:t>
            </w:r>
          </w:p>
        </w:tc>
        <w:tc>
          <w:tcPr>
            <w:tcW w:w="126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49" w:firstLine="0"/>
              <w:jc w:val="right"/>
            </w:pPr>
            <w:r>
              <w:t xml:space="preserve">425,00 </w:t>
            </w:r>
          </w:p>
        </w:tc>
      </w:tr>
      <w:tr w:rsidR="00AC590F">
        <w:trPr>
          <w:trHeight w:val="454"/>
        </w:trPr>
        <w:tc>
          <w:tcPr>
            <w:tcW w:w="604" w:type="dxa"/>
            <w:tcBorders>
              <w:top w:val="single" w:sz="8" w:space="0" w:color="7BA0CD"/>
              <w:left w:val="single" w:sz="8" w:space="0" w:color="7BA0CD"/>
              <w:bottom w:val="single" w:sz="8" w:space="0" w:color="7BA0CD"/>
              <w:right w:val="nil"/>
            </w:tcBorders>
          </w:tcPr>
          <w:p w:rsidR="00AC590F" w:rsidRDefault="001406DD">
            <w:pPr>
              <w:spacing w:after="0" w:line="259" w:lineRule="auto"/>
              <w:ind w:left="107" w:right="0" w:firstLine="0"/>
              <w:jc w:val="left"/>
            </w:pPr>
            <w:r>
              <w:rPr>
                <w:b/>
              </w:rPr>
              <w:t xml:space="preserve">5. </w:t>
            </w:r>
          </w:p>
        </w:tc>
        <w:tc>
          <w:tcPr>
            <w:tcW w:w="7182" w:type="dxa"/>
            <w:tcBorders>
              <w:top w:val="single" w:sz="8" w:space="0" w:color="7BA0CD"/>
              <w:left w:val="nil"/>
              <w:bottom w:val="single" w:sz="8" w:space="0" w:color="7BA0CD"/>
              <w:right w:val="nil"/>
            </w:tcBorders>
          </w:tcPr>
          <w:p w:rsidR="00AC590F" w:rsidRDefault="001406DD">
            <w:pPr>
              <w:spacing w:after="0" w:line="259" w:lineRule="auto"/>
              <w:ind w:left="0" w:right="0" w:firstLine="0"/>
              <w:jc w:val="left"/>
            </w:pPr>
            <w:r>
              <w:t xml:space="preserve">Koszty pośrednie (do 25% pozycji 3)  </w:t>
            </w:r>
          </w:p>
        </w:tc>
        <w:tc>
          <w:tcPr>
            <w:tcW w:w="1263" w:type="dxa"/>
            <w:tcBorders>
              <w:top w:val="single" w:sz="8" w:space="0" w:color="7BA0CD"/>
              <w:left w:val="nil"/>
              <w:bottom w:val="single" w:sz="8" w:space="0" w:color="7BA0CD"/>
              <w:right w:val="single" w:sz="8" w:space="0" w:color="7BA0CD"/>
            </w:tcBorders>
          </w:tcPr>
          <w:p w:rsidR="00AC590F" w:rsidRDefault="001406DD">
            <w:pPr>
              <w:spacing w:after="0" w:line="259" w:lineRule="auto"/>
              <w:ind w:left="0" w:right="48" w:firstLine="0"/>
              <w:jc w:val="right"/>
            </w:pPr>
            <w:r>
              <w:t xml:space="preserve">106,25 </w:t>
            </w:r>
          </w:p>
        </w:tc>
      </w:tr>
      <w:tr w:rsidR="00AC590F">
        <w:trPr>
          <w:trHeight w:val="444"/>
        </w:trPr>
        <w:tc>
          <w:tcPr>
            <w:tcW w:w="604"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6. </w:t>
            </w:r>
          </w:p>
        </w:tc>
        <w:tc>
          <w:tcPr>
            <w:tcW w:w="7182"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rPr>
                <w:b/>
              </w:rPr>
              <w:t xml:space="preserve">Łączny koszt szczepienia na 1 uczestnika </w:t>
            </w:r>
          </w:p>
        </w:tc>
        <w:tc>
          <w:tcPr>
            <w:tcW w:w="126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48" w:firstLine="0"/>
              <w:jc w:val="right"/>
            </w:pPr>
            <w:r>
              <w:rPr>
                <w:b/>
              </w:rPr>
              <w:t xml:space="preserve">531,25 </w:t>
            </w:r>
          </w:p>
        </w:tc>
      </w:tr>
    </w:tbl>
    <w:p w:rsidR="00AC590F" w:rsidRDefault="001406DD">
      <w:pPr>
        <w:spacing w:after="129" w:line="269" w:lineRule="auto"/>
        <w:ind w:left="72" w:right="300"/>
      </w:pPr>
      <w:r>
        <w:rPr>
          <w:i/>
        </w:rPr>
        <w:t xml:space="preserve">Źródło: opracowanie własne. </w:t>
      </w:r>
    </w:p>
    <w:p w:rsidR="00AC590F" w:rsidRDefault="001406DD">
      <w:pPr>
        <w:spacing w:after="139" w:line="259" w:lineRule="auto"/>
        <w:ind w:left="77" w:right="0" w:firstLine="0"/>
        <w:jc w:val="left"/>
      </w:pPr>
      <w:r>
        <w:t xml:space="preserve"> </w:t>
      </w:r>
    </w:p>
    <w:p w:rsidR="00AC590F" w:rsidRDefault="001406DD">
      <w:pPr>
        <w:spacing w:after="0" w:line="359" w:lineRule="auto"/>
        <w:ind w:left="72" w:right="309"/>
      </w:pPr>
      <w:r>
        <w:t>Maksymalne koszty całkowite, zgodnie z decyzją Instytucji Zarządzającej Regionalnym Programem Operacyjnym na lata 2014–2020 w Województwie Warmińsko-Mazurskim (Zarząd Województwa Warmińsko-Mazurskiego), na realizację „Programu Polityki Zdrowotnej w obsza</w:t>
      </w:r>
      <w:r>
        <w:t>rze profilaktyki raka szyjki macicy – szczepienia HPV dla dziewcząt w wieku 11-13 lat na lata 2018–2020 w ramach Regionalnego Programu Operacyjnego dla Województwa Warmińsko-Mazurskiego na lata 2014– 2020”, określono na kwotę 1 248 087,18 zł dla obszaru Wo</w:t>
      </w:r>
      <w:r>
        <w:t xml:space="preserve">jewództwa Warmińsko-Mazurskiego z wyłączeniem obszaru ZIT Olsztyn. </w:t>
      </w:r>
    </w:p>
    <w:p w:rsidR="00AC590F" w:rsidRDefault="001406DD">
      <w:pPr>
        <w:spacing w:after="113" w:line="259" w:lineRule="auto"/>
        <w:ind w:left="77" w:right="0" w:firstLine="0"/>
        <w:jc w:val="left"/>
      </w:pPr>
      <w:r>
        <w:t xml:space="preserve"> </w:t>
      </w:r>
    </w:p>
    <w:p w:rsidR="00AC590F" w:rsidRDefault="001406DD">
      <w:pPr>
        <w:spacing w:after="3" w:line="259" w:lineRule="auto"/>
        <w:ind w:left="72" w:right="0"/>
        <w:jc w:val="left"/>
      </w:pPr>
      <w:r>
        <w:rPr>
          <w:rFonts w:ascii="Times New Roman" w:eastAsia="Times New Roman" w:hAnsi="Times New Roman" w:cs="Times New Roman"/>
          <w:b/>
          <w:sz w:val="20"/>
        </w:rPr>
        <w:t xml:space="preserve">Tabela 10. Budżet na w/w program dla województwa Warmińsko-Mazurskiego (bez ZIT Olsztyn): </w:t>
      </w:r>
    </w:p>
    <w:tbl>
      <w:tblPr>
        <w:tblStyle w:val="TableGrid"/>
        <w:tblW w:w="9048" w:type="dxa"/>
        <w:tblInd w:w="90" w:type="dxa"/>
        <w:tblCellMar>
          <w:top w:w="49" w:type="dxa"/>
          <w:left w:w="0" w:type="dxa"/>
          <w:bottom w:w="0" w:type="dxa"/>
          <w:right w:w="56" w:type="dxa"/>
        </w:tblCellMar>
        <w:tblLook w:val="04A0" w:firstRow="1" w:lastRow="0" w:firstColumn="1" w:lastColumn="0" w:noHBand="0" w:noVBand="1"/>
      </w:tblPr>
      <w:tblGrid>
        <w:gridCol w:w="7785"/>
        <w:gridCol w:w="1263"/>
      </w:tblGrid>
      <w:tr w:rsidR="00AC590F">
        <w:trPr>
          <w:trHeight w:val="318"/>
        </w:trPr>
        <w:tc>
          <w:tcPr>
            <w:tcW w:w="7785" w:type="dxa"/>
            <w:tcBorders>
              <w:top w:val="single" w:sz="8" w:space="0" w:color="7BA0CD"/>
              <w:left w:val="single" w:sz="8" w:space="0" w:color="7BA0CD"/>
              <w:bottom w:val="single" w:sz="8" w:space="0" w:color="7BA0CD"/>
              <w:right w:val="nil"/>
            </w:tcBorders>
            <w:shd w:val="clear" w:color="auto" w:fill="4F81BD"/>
          </w:tcPr>
          <w:p w:rsidR="00AC590F" w:rsidRDefault="001406DD">
            <w:pPr>
              <w:spacing w:after="0" w:line="259" w:lineRule="auto"/>
              <w:ind w:left="107" w:right="0" w:firstLine="0"/>
              <w:jc w:val="left"/>
            </w:pPr>
            <w:r>
              <w:rPr>
                <w:b/>
              </w:rPr>
              <w:t xml:space="preserve">  </w:t>
            </w:r>
          </w:p>
        </w:tc>
        <w:tc>
          <w:tcPr>
            <w:tcW w:w="1263" w:type="dxa"/>
            <w:tcBorders>
              <w:top w:val="single" w:sz="8" w:space="0" w:color="7BA0CD"/>
              <w:left w:val="nil"/>
              <w:bottom w:val="single" w:sz="8" w:space="0" w:color="7BA0CD"/>
              <w:right w:val="single" w:sz="8" w:space="0" w:color="7BA0CD"/>
            </w:tcBorders>
            <w:shd w:val="clear" w:color="auto" w:fill="4F81BD"/>
          </w:tcPr>
          <w:p w:rsidR="00AC590F" w:rsidRDefault="001406DD">
            <w:pPr>
              <w:spacing w:after="0" w:line="259" w:lineRule="auto"/>
              <w:ind w:left="176" w:right="0" w:firstLine="0"/>
              <w:jc w:val="left"/>
            </w:pPr>
            <w:r>
              <w:rPr>
                <w:b/>
              </w:rPr>
              <w:t xml:space="preserve">kwota w zł </w:t>
            </w:r>
          </w:p>
        </w:tc>
      </w:tr>
      <w:tr w:rsidR="00AC590F">
        <w:trPr>
          <w:trHeight w:val="317"/>
        </w:trPr>
        <w:tc>
          <w:tcPr>
            <w:tcW w:w="7785"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budżet całkowity </w:t>
            </w:r>
          </w:p>
        </w:tc>
        <w:tc>
          <w:tcPr>
            <w:tcW w:w="126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0" w:firstLine="0"/>
            </w:pPr>
            <w:r>
              <w:t xml:space="preserve">1 248 087,18 </w:t>
            </w:r>
          </w:p>
        </w:tc>
      </w:tr>
      <w:tr w:rsidR="00AC590F">
        <w:trPr>
          <w:trHeight w:val="325"/>
        </w:trPr>
        <w:tc>
          <w:tcPr>
            <w:tcW w:w="7785" w:type="dxa"/>
            <w:tcBorders>
              <w:top w:val="single" w:sz="8" w:space="0" w:color="7BA0CD"/>
              <w:left w:val="single" w:sz="8" w:space="0" w:color="7BA0CD"/>
              <w:bottom w:val="single" w:sz="8" w:space="0" w:color="7BA0CD"/>
              <w:right w:val="nil"/>
            </w:tcBorders>
          </w:tcPr>
          <w:p w:rsidR="00AC590F" w:rsidRDefault="001406DD">
            <w:pPr>
              <w:spacing w:after="0" w:line="259" w:lineRule="auto"/>
              <w:ind w:left="107" w:right="0" w:firstLine="0"/>
              <w:jc w:val="left"/>
            </w:pPr>
            <w:r>
              <w:rPr>
                <w:b/>
              </w:rPr>
              <w:t xml:space="preserve">koszty działań edukacyjnych </w:t>
            </w:r>
          </w:p>
        </w:tc>
        <w:tc>
          <w:tcPr>
            <w:tcW w:w="1263" w:type="dxa"/>
            <w:tcBorders>
              <w:top w:val="single" w:sz="8" w:space="0" w:color="7BA0CD"/>
              <w:left w:val="nil"/>
              <w:bottom w:val="single" w:sz="8" w:space="0" w:color="7BA0CD"/>
              <w:right w:val="single" w:sz="8" w:space="0" w:color="7BA0CD"/>
            </w:tcBorders>
          </w:tcPr>
          <w:p w:rsidR="00AC590F" w:rsidRDefault="001406DD">
            <w:pPr>
              <w:spacing w:after="0" w:line="259" w:lineRule="auto"/>
              <w:ind w:left="161" w:right="0" w:firstLine="0"/>
              <w:jc w:val="left"/>
            </w:pPr>
            <w:r>
              <w:t xml:space="preserve">266 400,00 </w:t>
            </w:r>
          </w:p>
        </w:tc>
      </w:tr>
      <w:tr w:rsidR="00AC590F">
        <w:trPr>
          <w:trHeight w:val="316"/>
        </w:trPr>
        <w:tc>
          <w:tcPr>
            <w:tcW w:w="7785"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lastRenderedPageBreak/>
              <w:t xml:space="preserve">kwota na wyszczepienie dziewcząt </w:t>
            </w:r>
          </w:p>
        </w:tc>
        <w:tc>
          <w:tcPr>
            <w:tcW w:w="126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161" w:right="0" w:firstLine="0"/>
              <w:jc w:val="left"/>
            </w:pPr>
            <w:r>
              <w:t xml:space="preserve">981 687,18 </w:t>
            </w:r>
          </w:p>
        </w:tc>
      </w:tr>
    </w:tbl>
    <w:p w:rsidR="00AC590F" w:rsidRDefault="001406DD">
      <w:pPr>
        <w:spacing w:after="103" w:line="269" w:lineRule="auto"/>
        <w:ind w:left="72" w:right="300"/>
      </w:pPr>
      <w:r>
        <w:rPr>
          <w:i/>
        </w:rPr>
        <w:t xml:space="preserve">Źródło: opracowanie własne. </w:t>
      </w:r>
    </w:p>
    <w:p w:rsidR="00AC590F" w:rsidRDefault="001406DD">
      <w:pPr>
        <w:spacing w:after="112" w:line="259" w:lineRule="auto"/>
        <w:ind w:left="77" w:right="0" w:firstLine="0"/>
        <w:jc w:val="left"/>
      </w:pPr>
      <w:r>
        <w:rPr>
          <w:b/>
        </w:rPr>
        <w:t xml:space="preserve"> </w:t>
      </w:r>
    </w:p>
    <w:p w:rsidR="00AC590F" w:rsidRDefault="001406DD">
      <w:pPr>
        <w:spacing w:after="1" w:line="358" w:lineRule="auto"/>
        <w:ind w:left="72" w:right="309"/>
      </w:pPr>
      <w:r>
        <w:t xml:space="preserve">Program profilaktyki raka szyjki macicy pozwala objąć szczepieniami HPV dla dziewcząt w wieku 11-13 </w:t>
      </w:r>
      <w:r>
        <w:t>lat około 1 847 dziewcząt z grupy osób z gospodarstw domowych znajdujących się w 2015 r. poniżej progu minimum egzystencji. Na potrzeby wyliczenia alokacji na powyższy cel liczba ta wynosi odpowiednio 1 847,881751 dziewcząt, przy czym przy zmianie kursu eu</w:t>
      </w:r>
      <w:r>
        <w:t xml:space="preserve">ro może ona ulec zmianie. </w:t>
      </w:r>
    </w:p>
    <w:p w:rsidR="00AC590F" w:rsidRDefault="001406DD">
      <w:pPr>
        <w:spacing w:after="113" w:line="259" w:lineRule="auto"/>
        <w:ind w:left="77" w:right="0" w:firstLine="0"/>
        <w:jc w:val="left"/>
      </w:pPr>
      <w:r>
        <w:t xml:space="preserve"> </w:t>
      </w:r>
    </w:p>
    <w:p w:rsidR="00AC590F" w:rsidRDefault="001406DD">
      <w:pPr>
        <w:spacing w:after="102"/>
        <w:ind w:left="72" w:right="300"/>
        <w:jc w:val="left"/>
      </w:pPr>
      <w:r>
        <w:rPr>
          <w:b/>
        </w:rPr>
        <w:t xml:space="preserve">ZIT OLSZTYN </w:t>
      </w:r>
    </w:p>
    <w:p w:rsidR="00AC590F" w:rsidRDefault="001406DD">
      <w:pPr>
        <w:spacing w:after="44" w:line="359" w:lineRule="auto"/>
        <w:ind w:left="72" w:right="309"/>
      </w:pPr>
      <w:r>
        <w:t xml:space="preserve">Zakładając powyższe wyliczenia można przyjąć, iż całościowy budżet na w/w program niezbędny do realizacji zadania w ramach programu dla </w:t>
      </w:r>
      <w:r>
        <w:rPr>
          <w:b/>
        </w:rPr>
        <w:t>ZIT Olsztyn</w:t>
      </w:r>
      <w:r>
        <w:t xml:space="preserve"> wynosi 402 487,50 zł, przy założeniu następujących składowych: </w:t>
      </w:r>
    </w:p>
    <w:p w:rsidR="00AC590F" w:rsidRDefault="001406DD">
      <w:pPr>
        <w:numPr>
          <w:ilvl w:val="0"/>
          <w:numId w:val="17"/>
        </w:numPr>
        <w:ind w:right="309" w:hanging="360"/>
      </w:pPr>
      <w:r>
        <w:t xml:space="preserve">531,25 zł w przeliczeniu na jedną zaszczepioną dziewczynkę </w:t>
      </w:r>
    </w:p>
    <w:p w:rsidR="00AC590F" w:rsidRDefault="001406DD">
      <w:pPr>
        <w:numPr>
          <w:ilvl w:val="0"/>
          <w:numId w:val="17"/>
        </w:numPr>
        <w:spacing w:after="0" w:line="359" w:lineRule="auto"/>
        <w:ind w:right="309" w:hanging="360"/>
      </w:pPr>
      <w:r>
        <w:t xml:space="preserve">2400,00 zł w przeliczeniu na koszt realizacji działań edukacyjnych na 1 jednostkę samorządu terytorialnego. </w:t>
      </w:r>
    </w:p>
    <w:p w:rsidR="00AC590F" w:rsidRDefault="001406DD">
      <w:pPr>
        <w:spacing w:after="0"/>
        <w:ind w:left="72" w:right="309"/>
      </w:pPr>
      <w:r>
        <w:t xml:space="preserve">Tabela 11. Koszty całkowite dla ZIT Olsztyn </w:t>
      </w:r>
    </w:p>
    <w:tbl>
      <w:tblPr>
        <w:tblStyle w:val="TableGrid"/>
        <w:tblW w:w="9048" w:type="dxa"/>
        <w:tblInd w:w="90" w:type="dxa"/>
        <w:tblCellMar>
          <w:top w:w="48" w:type="dxa"/>
          <w:left w:w="0" w:type="dxa"/>
          <w:bottom w:w="0" w:type="dxa"/>
          <w:right w:w="5" w:type="dxa"/>
        </w:tblCellMar>
        <w:tblLook w:val="04A0" w:firstRow="1" w:lastRow="0" w:firstColumn="1" w:lastColumn="0" w:noHBand="0" w:noVBand="1"/>
      </w:tblPr>
      <w:tblGrid>
        <w:gridCol w:w="7756"/>
        <w:gridCol w:w="1292"/>
      </w:tblGrid>
      <w:tr w:rsidR="00AC590F">
        <w:trPr>
          <w:trHeight w:val="317"/>
        </w:trPr>
        <w:tc>
          <w:tcPr>
            <w:tcW w:w="7757" w:type="dxa"/>
            <w:tcBorders>
              <w:top w:val="single" w:sz="8" w:space="0" w:color="7BA0CD"/>
              <w:left w:val="single" w:sz="8" w:space="0" w:color="7BA0CD"/>
              <w:bottom w:val="single" w:sz="8" w:space="0" w:color="7BA0CD"/>
              <w:right w:val="nil"/>
            </w:tcBorders>
            <w:shd w:val="clear" w:color="auto" w:fill="4F81BD"/>
          </w:tcPr>
          <w:p w:rsidR="00AC590F" w:rsidRDefault="001406DD">
            <w:pPr>
              <w:spacing w:after="0" w:line="259" w:lineRule="auto"/>
              <w:ind w:left="107" w:right="0" w:firstLine="0"/>
              <w:jc w:val="left"/>
            </w:pPr>
            <w:r>
              <w:rPr>
                <w:b/>
              </w:rPr>
              <w:t xml:space="preserve">ZIT Olsztyn </w:t>
            </w:r>
          </w:p>
        </w:tc>
        <w:tc>
          <w:tcPr>
            <w:tcW w:w="1292" w:type="dxa"/>
            <w:tcBorders>
              <w:top w:val="single" w:sz="8" w:space="0" w:color="7BA0CD"/>
              <w:left w:val="nil"/>
              <w:bottom w:val="single" w:sz="8" w:space="0" w:color="7BA0CD"/>
              <w:right w:val="single" w:sz="8" w:space="0" w:color="7BA0CD"/>
            </w:tcBorders>
            <w:shd w:val="clear" w:color="auto" w:fill="4F81BD"/>
          </w:tcPr>
          <w:p w:rsidR="00AC590F" w:rsidRDefault="001406DD">
            <w:pPr>
              <w:spacing w:after="0" w:line="259" w:lineRule="auto"/>
              <w:ind w:left="0" w:right="99" w:firstLine="0"/>
              <w:jc w:val="right"/>
            </w:pPr>
            <w:r>
              <w:rPr>
                <w:b/>
              </w:rPr>
              <w:t xml:space="preserve"> Koszty  </w:t>
            </w:r>
          </w:p>
        </w:tc>
      </w:tr>
      <w:tr w:rsidR="00AC590F">
        <w:trPr>
          <w:trHeight w:val="317"/>
        </w:trPr>
        <w:tc>
          <w:tcPr>
            <w:tcW w:w="7757"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koszty wyszczepienia dziewcząt </w:t>
            </w:r>
          </w:p>
        </w:tc>
        <w:tc>
          <w:tcPr>
            <w:tcW w:w="1292"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0" w:firstLine="0"/>
            </w:pPr>
            <w:r>
              <w:t xml:space="preserve">385 687,50 zł </w:t>
            </w:r>
          </w:p>
        </w:tc>
      </w:tr>
      <w:tr w:rsidR="00AC590F">
        <w:trPr>
          <w:trHeight w:val="327"/>
        </w:trPr>
        <w:tc>
          <w:tcPr>
            <w:tcW w:w="7757" w:type="dxa"/>
            <w:tcBorders>
              <w:top w:val="single" w:sz="8" w:space="0" w:color="7BA0CD"/>
              <w:left w:val="single" w:sz="8" w:space="0" w:color="7BA0CD"/>
              <w:bottom w:val="single" w:sz="8" w:space="0" w:color="7BA0CD"/>
              <w:right w:val="nil"/>
            </w:tcBorders>
          </w:tcPr>
          <w:p w:rsidR="00AC590F" w:rsidRDefault="001406DD">
            <w:pPr>
              <w:spacing w:after="0" w:line="259" w:lineRule="auto"/>
              <w:ind w:left="107" w:right="0" w:firstLine="0"/>
              <w:jc w:val="left"/>
            </w:pPr>
            <w:r>
              <w:rPr>
                <w:b/>
              </w:rPr>
              <w:t xml:space="preserve">koszty działań edukacyjnych </w:t>
            </w:r>
          </w:p>
        </w:tc>
        <w:tc>
          <w:tcPr>
            <w:tcW w:w="1292" w:type="dxa"/>
            <w:tcBorders>
              <w:top w:val="single" w:sz="8" w:space="0" w:color="7BA0CD"/>
              <w:left w:val="nil"/>
              <w:bottom w:val="single" w:sz="8" w:space="0" w:color="7BA0CD"/>
              <w:right w:val="single" w:sz="8" w:space="0" w:color="7BA0CD"/>
            </w:tcBorders>
          </w:tcPr>
          <w:p w:rsidR="00AC590F" w:rsidRDefault="001406DD">
            <w:pPr>
              <w:spacing w:after="0" w:line="259" w:lineRule="auto"/>
              <w:ind w:left="113" w:right="0" w:firstLine="0"/>
              <w:jc w:val="left"/>
            </w:pPr>
            <w:r>
              <w:t xml:space="preserve">16 800,00 zł </w:t>
            </w:r>
          </w:p>
        </w:tc>
      </w:tr>
      <w:tr w:rsidR="00AC590F">
        <w:trPr>
          <w:trHeight w:val="314"/>
        </w:trPr>
        <w:tc>
          <w:tcPr>
            <w:tcW w:w="7757"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 Łącznie  koszty całkowite dla ZIT Olsztyn </w:t>
            </w:r>
          </w:p>
        </w:tc>
        <w:tc>
          <w:tcPr>
            <w:tcW w:w="1292"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0" w:firstLine="0"/>
            </w:pPr>
            <w:r>
              <w:t xml:space="preserve">402 487,50 zł </w:t>
            </w:r>
          </w:p>
        </w:tc>
      </w:tr>
    </w:tbl>
    <w:p w:rsidR="00AC590F" w:rsidRDefault="001406DD">
      <w:pPr>
        <w:spacing w:after="129" w:line="259" w:lineRule="auto"/>
        <w:ind w:left="77" w:right="0" w:firstLine="0"/>
        <w:jc w:val="left"/>
      </w:pPr>
      <w:r>
        <w:t xml:space="preserve"> </w:t>
      </w:r>
    </w:p>
    <w:p w:rsidR="00AC590F" w:rsidRDefault="001406DD">
      <w:pPr>
        <w:spacing w:after="3" w:line="259" w:lineRule="auto"/>
        <w:ind w:left="72" w:right="0"/>
        <w:jc w:val="left"/>
      </w:pPr>
      <w:r>
        <w:rPr>
          <w:rFonts w:ascii="Times New Roman" w:eastAsia="Times New Roman" w:hAnsi="Times New Roman" w:cs="Times New Roman"/>
          <w:b/>
          <w:sz w:val="20"/>
        </w:rPr>
        <w:t>Tabela 12</w:t>
      </w:r>
      <w:r>
        <w:rPr>
          <w:rFonts w:ascii="Times New Roman" w:eastAsia="Times New Roman" w:hAnsi="Times New Roman" w:cs="Times New Roman"/>
          <w:b/>
          <w:sz w:val="20"/>
        </w:rPr>
        <w:t>. Całościowy budżet na w/w program niezbędny do wyszczepienia całej zakładanej populacji dla ZIT Olsztyn:</w:t>
      </w:r>
      <w:r>
        <w:t xml:space="preserve"> </w:t>
      </w:r>
    </w:p>
    <w:tbl>
      <w:tblPr>
        <w:tblStyle w:val="TableGrid"/>
        <w:tblW w:w="9048" w:type="dxa"/>
        <w:tblInd w:w="90" w:type="dxa"/>
        <w:tblCellMar>
          <w:top w:w="48" w:type="dxa"/>
          <w:left w:w="0" w:type="dxa"/>
          <w:bottom w:w="0" w:type="dxa"/>
          <w:right w:w="53" w:type="dxa"/>
        </w:tblCellMar>
        <w:tblLook w:val="04A0" w:firstRow="1" w:lastRow="0" w:firstColumn="1" w:lastColumn="0" w:noHBand="0" w:noVBand="1"/>
      </w:tblPr>
      <w:tblGrid>
        <w:gridCol w:w="2142"/>
        <w:gridCol w:w="1333"/>
        <w:gridCol w:w="1745"/>
        <w:gridCol w:w="1519"/>
        <w:gridCol w:w="2309"/>
      </w:tblGrid>
      <w:tr w:rsidR="00AC590F">
        <w:trPr>
          <w:trHeight w:val="2147"/>
        </w:trPr>
        <w:tc>
          <w:tcPr>
            <w:tcW w:w="2142" w:type="dxa"/>
            <w:tcBorders>
              <w:top w:val="single" w:sz="8" w:space="0" w:color="7BA0CD"/>
              <w:left w:val="single" w:sz="8" w:space="0" w:color="7BA0CD"/>
              <w:bottom w:val="single" w:sz="8" w:space="0" w:color="7BA0CD"/>
              <w:right w:val="nil"/>
            </w:tcBorders>
            <w:shd w:val="clear" w:color="auto" w:fill="4F81BD"/>
          </w:tcPr>
          <w:p w:rsidR="00AC590F" w:rsidRDefault="001406DD">
            <w:pPr>
              <w:spacing w:after="0" w:line="259" w:lineRule="auto"/>
              <w:ind w:left="107" w:right="0" w:firstLine="0"/>
              <w:jc w:val="left"/>
            </w:pPr>
            <w:r>
              <w:rPr>
                <w:b/>
              </w:rPr>
              <w:t xml:space="preserve">obszar </w:t>
            </w:r>
          </w:p>
        </w:tc>
        <w:tc>
          <w:tcPr>
            <w:tcW w:w="1333" w:type="dxa"/>
            <w:tcBorders>
              <w:top w:val="single" w:sz="8" w:space="0" w:color="7BA0CD"/>
              <w:left w:val="nil"/>
              <w:bottom w:val="single" w:sz="8" w:space="0" w:color="7BA0CD"/>
              <w:right w:val="nil"/>
            </w:tcBorders>
            <w:shd w:val="clear" w:color="auto" w:fill="4F81BD"/>
          </w:tcPr>
          <w:p w:rsidR="00AC590F" w:rsidRDefault="001406DD">
            <w:pPr>
              <w:spacing w:after="1" w:line="358" w:lineRule="auto"/>
              <w:ind w:left="0" w:right="0" w:firstLine="0"/>
              <w:jc w:val="left"/>
            </w:pPr>
            <w:r>
              <w:rPr>
                <w:b/>
              </w:rPr>
              <w:t xml:space="preserve">wielkość populacji dziewcząt w wieku 7-11 </w:t>
            </w:r>
          </w:p>
          <w:p w:rsidR="00AC590F" w:rsidRDefault="001406DD">
            <w:pPr>
              <w:spacing w:after="0" w:line="259" w:lineRule="auto"/>
              <w:ind w:left="0" w:right="0" w:firstLine="0"/>
              <w:jc w:val="left"/>
            </w:pPr>
            <w:r>
              <w:rPr>
                <w:b/>
              </w:rPr>
              <w:t xml:space="preserve">lat </w:t>
            </w:r>
          </w:p>
        </w:tc>
        <w:tc>
          <w:tcPr>
            <w:tcW w:w="1745" w:type="dxa"/>
            <w:tcBorders>
              <w:top w:val="single" w:sz="8" w:space="0" w:color="7BA0CD"/>
              <w:left w:val="nil"/>
              <w:bottom w:val="single" w:sz="8" w:space="0" w:color="7BA0CD"/>
              <w:right w:val="nil"/>
            </w:tcBorders>
            <w:shd w:val="clear" w:color="auto" w:fill="4F81BD"/>
          </w:tcPr>
          <w:p w:rsidR="00AC590F" w:rsidRDefault="001406DD">
            <w:pPr>
              <w:spacing w:after="0" w:line="259" w:lineRule="auto"/>
              <w:ind w:left="0" w:right="222" w:firstLine="0"/>
            </w:pPr>
            <w:r>
              <w:rPr>
                <w:b/>
              </w:rPr>
              <w:t xml:space="preserve">z tego poniżej progu minimum egzystencji </w:t>
            </w:r>
          </w:p>
        </w:tc>
        <w:tc>
          <w:tcPr>
            <w:tcW w:w="1519" w:type="dxa"/>
            <w:tcBorders>
              <w:top w:val="single" w:sz="8" w:space="0" w:color="7BA0CD"/>
              <w:left w:val="nil"/>
              <w:bottom w:val="single" w:sz="8" w:space="0" w:color="7BA0CD"/>
              <w:right w:val="nil"/>
            </w:tcBorders>
            <w:shd w:val="clear" w:color="auto" w:fill="4F81BD"/>
          </w:tcPr>
          <w:p w:rsidR="00AC590F" w:rsidRDefault="001406DD">
            <w:pPr>
              <w:spacing w:after="0" w:line="359" w:lineRule="auto"/>
              <w:ind w:left="0" w:right="0" w:firstLine="0"/>
              <w:jc w:val="left"/>
            </w:pPr>
            <w:r>
              <w:rPr>
                <w:b/>
              </w:rPr>
              <w:t xml:space="preserve">koszt zaszczepienia </w:t>
            </w:r>
          </w:p>
          <w:p w:rsidR="00AC590F" w:rsidRDefault="001406DD">
            <w:pPr>
              <w:spacing w:after="0" w:line="259" w:lineRule="auto"/>
              <w:ind w:left="0" w:right="0" w:firstLine="0"/>
              <w:jc w:val="left"/>
            </w:pPr>
            <w:r>
              <w:rPr>
                <w:b/>
              </w:rPr>
              <w:t xml:space="preserve">1 osoby </w:t>
            </w:r>
          </w:p>
        </w:tc>
        <w:tc>
          <w:tcPr>
            <w:tcW w:w="2309" w:type="dxa"/>
            <w:tcBorders>
              <w:top w:val="single" w:sz="8" w:space="0" w:color="7BA0CD"/>
              <w:left w:val="nil"/>
              <w:bottom w:val="single" w:sz="8" w:space="0" w:color="7BA0CD"/>
              <w:right w:val="single" w:sz="8" w:space="0" w:color="7BA0CD"/>
            </w:tcBorders>
            <w:shd w:val="clear" w:color="auto" w:fill="4F81BD"/>
          </w:tcPr>
          <w:p w:rsidR="00AC590F" w:rsidRDefault="001406DD">
            <w:pPr>
              <w:spacing w:after="0" w:line="259" w:lineRule="auto"/>
              <w:ind w:left="0" w:right="0" w:firstLine="0"/>
              <w:jc w:val="left"/>
            </w:pPr>
            <w:r>
              <w:rPr>
                <w:b/>
              </w:rPr>
              <w:t xml:space="preserve">niezbędne środki finansowe do zaszczepienia całej populacji w zł </w:t>
            </w:r>
          </w:p>
        </w:tc>
      </w:tr>
      <w:tr w:rsidR="00AC590F">
        <w:trPr>
          <w:trHeight w:val="421"/>
        </w:trPr>
        <w:tc>
          <w:tcPr>
            <w:tcW w:w="2142"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ZIT OLSZTYN </w:t>
            </w:r>
          </w:p>
        </w:tc>
        <w:tc>
          <w:tcPr>
            <w:tcW w:w="1333"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t xml:space="preserve">5805 </w:t>
            </w:r>
          </w:p>
        </w:tc>
        <w:tc>
          <w:tcPr>
            <w:tcW w:w="1745"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t xml:space="preserve">726 </w:t>
            </w:r>
          </w:p>
        </w:tc>
        <w:tc>
          <w:tcPr>
            <w:tcW w:w="1519"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689" w:right="0" w:firstLine="0"/>
              <w:jc w:val="left"/>
            </w:pPr>
            <w:r>
              <w:t xml:space="preserve">531,25 </w:t>
            </w:r>
          </w:p>
        </w:tc>
        <w:tc>
          <w:tcPr>
            <w:tcW w:w="2309"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49" w:firstLine="0"/>
              <w:jc w:val="right"/>
            </w:pPr>
            <w:r>
              <w:rPr>
                <w:b/>
              </w:rPr>
              <w:t xml:space="preserve">385 687,50 </w:t>
            </w:r>
          </w:p>
        </w:tc>
      </w:tr>
    </w:tbl>
    <w:p w:rsidR="00AC590F" w:rsidRDefault="001406DD">
      <w:pPr>
        <w:spacing w:after="102"/>
        <w:ind w:left="72" w:right="309"/>
      </w:pPr>
      <w:r>
        <w:t xml:space="preserve">Źródło: opracowanie własne. </w:t>
      </w:r>
    </w:p>
    <w:p w:rsidR="00AC590F" w:rsidRDefault="001406DD">
      <w:pPr>
        <w:spacing w:after="0" w:line="259" w:lineRule="auto"/>
        <w:ind w:left="77" w:right="0" w:firstLine="0"/>
        <w:jc w:val="left"/>
      </w:pPr>
      <w:r>
        <w:t xml:space="preserve"> </w:t>
      </w:r>
    </w:p>
    <w:p w:rsidR="00AC590F" w:rsidRDefault="001406DD">
      <w:pPr>
        <w:spacing w:after="3" w:line="259" w:lineRule="auto"/>
        <w:ind w:left="72" w:right="0"/>
        <w:jc w:val="left"/>
      </w:pPr>
      <w:r>
        <w:rPr>
          <w:rFonts w:ascii="Times New Roman" w:eastAsia="Times New Roman" w:hAnsi="Times New Roman" w:cs="Times New Roman"/>
          <w:b/>
          <w:sz w:val="20"/>
        </w:rPr>
        <w:t xml:space="preserve">Tabela 13. Całościowy budżet na w/w program niezbędny do realizacji działań edukacyjnych dla ZIT Olsztyn: </w:t>
      </w:r>
    </w:p>
    <w:tbl>
      <w:tblPr>
        <w:tblStyle w:val="TableGrid"/>
        <w:tblW w:w="9048" w:type="dxa"/>
        <w:tblInd w:w="90" w:type="dxa"/>
        <w:tblCellMar>
          <w:top w:w="48" w:type="dxa"/>
          <w:left w:w="0" w:type="dxa"/>
          <w:bottom w:w="0" w:type="dxa"/>
          <w:right w:w="115" w:type="dxa"/>
        </w:tblCellMar>
        <w:tblLook w:val="04A0" w:firstRow="1" w:lastRow="0" w:firstColumn="1" w:lastColumn="0" w:noHBand="0" w:noVBand="1"/>
      </w:tblPr>
      <w:tblGrid>
        <w:gridCol w:w="930"/>
        <w:gridCol w:w="667"/>
        <w:gridCol w:w="1390"/>
        <w:gridCol w:w="1788"/>
        <w:gridCol w:w="1318"/>
        <w:gridCol w:w="1181"/>
        <w:gridCol w:w="1774"/>
      </w:tblGrid>
      <w:tr w:rsidR="00AC590F">
        <w:trPr>
          <w:trHeight w:val="1226"/>
        </w:trPr>
        <w:tc>
          <w:tcPr>
            <w:tcW w:w="930" w:type="dxa"/>
            <w:tcBorders>
              <w:top w:val="single" w:sz="8" w:space="0" w:color="7BA0CD"/>
              <w:left w:val="single" w:sz="8" w:space="0" w:color="7BA0CD"/>
              <w:bottom w:val="single" w:sz="8" w:space="0" w:color="7BA0CD"/>
              <w:right w:val="nil"/>
            </w:tcBorders>
            <w:shd w:val="clear" w:color="auto" w:fill="4F81BD"/>
          </w:tcPr>
          <w:p w:rsidR="00AC590F" w:rsidRDefault="001406DD">
            <w:pPr>
              <w:spacing w:after="0" w:line="259" w:lineRule="auto"/>
              <w:ind w:left="107" w:right="0" w:firstLine="0"/>
              <w:jc w:val="left"/>
            </w:pPr>
            <w:r>
              <w:rPr>
                <w:b/>
              </w:rPr>
              <w:lastRenderedPageBreak/>
              <w:t xml:space="preserve"> </w:t>
            </w:r>
          </w:p>
        </w:tc>
        <w:tc>
          <w:tcPr>
            <w:tcW w:w="667" w:type="dxa"/>
            <w:tcBorders>
              <w:top w:val="single" w:sz="8" w:space="0" w:color="7BA0CD"/>
              <w:left w:val="nil"/>
              <w:bottom w:val="single" w:sz="8" w:space="0" w:color="7BA0CD"/>
              <w:right w:val="nil"/>
            </w:tcBorders>
            <w:shd w:val="clear" w:color="auto" w:fill="4F81BD"/>
          </w:tcPr>
          <w:p w:rsidR="00AC590F" w:rsidRDefault="001406DD">
            <w:pPr>
              <w:spacing w:after="0" w:line="359" w:lineRule="auto"/>
              <w:ind w:left="149" w:right="35" w:hanging="149"/>
              <w:jc w:val="left"/>
            </w:pPr>
            <w:r>
              <w:rPr>
                <w:b/>
              </w:rPr>
              <w:t xml:space="preserve">liczb a </w:t>
            </w:r>
          </w:p>
          <w:p w:rsidR="00AC590F" w:rsidRDefault="001406DD">
            <w:pPr>
              <w:spacing w:after="0" w:line="259" w:lineRule="auto"/>
              <w:ind w:left="60" w:right="0" w:firstLine="0"/>
              <w:jc w:val="left"/>
            </w:pPr>
            <w:r>
              <w:rPr>
                <w:b/>
              </w:rPr>
              <w:t xml:space="preserve">JST </w:t>
            </w:r>
          </w:p>
        </w:tc>
        <w:tc>
          <w:tcPr>
            <w:tcW w:w="1390" w:type="dxa"/>
            <w:tcBorders>
              <w:top w:val="single" w:sz="8" w:space="0" w:color="7BA0CD"/>
              <w:left w:val="nil"/>
              <w:bottom w:val="single" w:sz="8" w:space="0" w:color="7BA0CD"/>
              <w:right w:val="nil"/>
            </w:tcBorders>
            <w:shd w:val="clear" w:color="auto" w:fill="4F81BD"/>
          </w:tcPr>
          <w:p w:rsidR="00AC590F" w:rsidRDefault="001406DD">
            <w:pPr>
              <w:spacing w:after="112" w:line="259" w:lineRule="auto"/>
              <w:ind w:left="72" w:right="0" w:firstLine="0"/>
              <w:jc w:val="left"/>
            </w:pPr>
            <w:r>
              <w:rPr>
                <w:b/>
              </w:rPr>
              <w:t xml:space="preserve">liczba grup </w:t>
            </w:r>
          </w:p>
          <w:p w:rsidR="00AC590F" w:rsidRDefault="001406DD">
            <w:pPr>
              <w:spacing w:after="112" w:line="259" w:lineRule="auto"/>
              <w:ind w:left="0" w:right="0" w:firstLine="0"/>
              <w:jc w:val="left"/>
            </w:pPr>
            <w:r>
              <w:rPr>
                <w:b/>
              </w:rPr>
              <w:t>edukacyjnyc</w:t>
            </w:r>
          </w:p>
          <w:p w:rsidR="00AC590F" w:rsidRDefault="001406DD">
            <w:pPr>
              <w:spacing w:after="0" w:line="259" w:lineRule="auto"/>
              <w:ind w:left="506" w:right="0" w:firstLine="0"/>
              <w:jc w:val="left"/>
            </w:pPr>
            <w:r>
              <w:rPr>
                <w:b/>
              </w:rPr>
              <w:t xml:space="preserve">h </w:t>
            </w:r>
          </w:p>
        </w:tc>
        <w:tc>
          <w:tcPr>
            <w:tcW w:w="1788" w:type="dxa"/>
            <w:tcBorders>
              <w:top w:val="single" w:sz="8" w:space="0" w:color="7BA0CD"/>
              <w:left w:val="nil"/>
              <w:bottom w:val="single" w:sz="8" w:space="0" w:color="7BA0CD"/>
              <w:right w:val="nil"/>
            </w:tcBorders>
            <w:shd w:val="clear" w:color="auto" w:fill="4F81BD"/>
          </w:tcPr>
          <w:p w:rsidR="00AC590F" w:rsidRDefault="001406DD">
            <w:pPr>
              <w:spacing w:after="0" w:line="259" w:lineRule="auto"/>
              <w:ind w:left="41" w:right="0" w:hanging="41"/>
              <w:jc w:val="left"/>
            </w:pPr>
            <w:r>
              <w:rPr>
                <w:b/>
              </w:rPr>
              <w:t xml:space="preserve">ilość sesji w roku kalendarzowym </w:t>
            </w:r>
          </w:p>
        </w:tc>
        <w:tc>
          <w:tcPr>
            <w:tcW w:w="1318" w:type="dxa"/>
            <w:tcBorders>
              <w:top w:val="single" w:sz="8" w:space="0" w:color="7BA0CD"/>
              <w:left w:val="nil"/>
              <w:bottom w:val="single" w:sz="8" w:space="0" w:color="7BA0CD"/>
              <w:right w:val="nil"/>
            </w:tcBorders>
            <w:shd w:val="clear" w:color="auto" w:fill="4F81BD"/>
          </w:tcPr>
          <w:p w:rsidR="00AC590F" w:rsidRDefault="001406DD">
            <w:pPr>
              <w:spacing w:after="112" w:line="259" w:lineRule="auto"/>
              <w:ind w:left="298" w:right="0" w:firstLine="0"/>
              <w:jc w:val="left"/>
            </w:pPr>
            <w:r>
              <w:rPr>
                <w:b/>
              </w:rPr>
              <w:t xml:space="preserve">koszt </w:t>
            </w:r>
          </w:p>
          <w:p w:rsidR="00AC590F" w:rsidRDefault="001406DD">
            <w:pPr>
              <w:spacing w:after="0" w:line="259" w:lineRule="auto"/>
              <w:ind w:left="278" w:right="24" w:hanging="278"/>
              <w:jc w:val="left"/>
            </w:pPr>
            <w:r>
              <w:rPr>
                <w:b/>
              </w:rPr>
              <w:t xml:space="preserve">jednostkow y w zł </w:t>
            </w:r>
          </w:p>
        </w:tc>
        <w:tc>
          <w:tcPr>
            <w:tcW w:w="1181" w:type="dxa"/>
            <w:tcBorders>
              <w:top w:val="single" w:sz="8" w:space="0" w:color="7BA0CD"/>
              <w:left w:val="nil"/>
              <w:bottom w:val="single" w:sz="8" w:space="0" w:color="7BA0CD"/>
              <w:right w:val="nil"/>
            </w:tcBorders>
            <w:shd w:val="clear" w:color="auto" w:fill="4F81BD"/>
          </w:tcPr>
          <w:p w:rsidR="00AC590F" w:rsidRDefault="001406DD">
            <w:pPr>
              <w:spacing w:after="112" w:line="259" w:lineRule="auto"/>
              <w:ind w:left="0" w:right="0" w:firstLine="0"/>
              <w:jc w:val="left"/>
            </w:pPr>
            <w:r>
              <w:rPr>
                <w:b/>
              </w:rPr>
              <w:t xml:space="preserve">liczba lat </w:t>
            </w:r>
          </w:p>
          <w:p w:rsidR="00AC590F" w:rsidRDefault="001406DD">
            <w:pPr>
              <w:spacing w:after="0" w:line="259" w:lineRule="auto"/>
              <w:ind w:left="19" w:right="0" w:firstLine="0"/>
              <w:jc w:val="left"/>
            </w:pPr>
            <w:r>
              <w:rPr>
                <w:b/>
              </w:rPr>
              <w:t xml:space="preserve">edukacji </w:t>
            </w:r>
          </w:p>
        </w:tc>
        <w:tc>
          <w:tcPr>
            <w:tcW w:w="1774" w:type="dxa"/>
            <w:tcBorders>
              <w:top w:val="single" w:sz="8" w:space="0" w:color="7BA0CD"/>
              <w:left w:val="nil"/>
              <w:bottom w:val="single" w:sz="8" w:space="0" w:color="7BA0CD"/>
              <w:right w:val="single" w:sz="8" w:space="0" w:color="7BA0CD"/>
            </w:tcBorders>
            <w:shd w:val="clear" w:color="auto" w:fill="4F81BD"/>
          </w:tcPr>
          <w:p w:rsidR="00AC590F" w:rsidRDefault="001406DD">
            <w:pPr>
              <w:spacing w:after="112" w:line="259" w:lineRule="auto"/>
              <w:ind w:left="173" w:right="0" w:firstLine="0"/>
              <w:jc w:val="left"/>
            </w:pPr>
            <w:r>
              <w:rPr>
                <w:b/>
              </w:rPr>
              <w:t xml:space="preserve">koszt działań </w:t>
            </w:r>
          </w:p>
          <w:p w:rsidR="00AC590F" w:rsidRDefault="001406DD">
            <w:pPr>
              <w:spacing w:after="112" w:line="259" w:lineRule="auto"/>
              <w:ind w:left="0" w:right="0" w:firstLine="0"/>
              <w:jc w:val="left"/>
            </w:pPr>
            <w:r>
              <w:rPr>
                <w:b/>
              </w:rPr>
              <w:t xml:space="preserve">edukacyjnych na </w:t>
            </w:r>
          </w:p>
          <w:p w:rsidR="00AC590F" w:rsidRDefault="001406DD">
            <w:pPr>
              <w:spacing w:after="0" w:line="259" w:lineRule="auto"/>
              <w:ind w:left="415" w:right="0" w:firstLine="0"/>
              <w:jc w:val="left"/>
            </w:pPr>
            <w:r>
              <w:rPr>
                <w:b/>
              </w:rPr>
              <w:t xml:space="preserve">JST w zł </w:t>
            </w:r>
          </w:p>
        </w:tc>
      </w:tr>
      <w:tr w:rsidR="00AC590F">
        <w:trPr>
          <w:trHeight w:val="1226"/>
        </w:trPr>
        <w:tc>
          <w:tcPr>
            <w:tcW w:w="930"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112" w:line="259" w:lineRule="auto"/>
              <w:ind w:left="107" w:right="0" w:firstLine="0"/>
              <w:jc w:val="left"/>
            </w:pPr>
            <w:r>
              <w:rPr>
                <w:b/>
              </w:rPr>
              <w:t xml:space="preserve">ZIT </w:t>
            </w:r>
          </w:p>
          <w:p w:rsidR="00AC590F" w:rsidRDefault="001406DD">
            <w:pPr>
              <w:spacing w:after="112" w:line="259" w:lineRule="auto"/>
              <w:ind w:left="107" w:right="0" w:firstLine="0"/>
              <w:jc w:val="left"/>
            </w:pPr>
            <w:r>
              <w:rPr>
                <w:b/>
              </w:rPr>
              <w:t>OLSZT</w:t>
            </w:r>
          </w:p>
          <w:p w:rsidR="00AC590F" w:rsidRDefault="001406DD">
            <w:pPr>
              <w:spacing w:after="0" w:line="259" w:lineRule="auto"/>
              <w:ind w:left="107" w:right="0" w:firstLine="0"/>
              <w:jc w:val="left"/>
            </w:pPr>
            <w:r>
              <w:rPr>
                <w:b/>
              </w:rPr>
              <w:t xml:space="preserve">YN </w:t>
            </w:r>
          </w:p>
        </w:tc>
        <w:tc>
          <w:tcPr>
            <w:tcW w:w="667"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149" w:right="0" w:firstLine="0"/>
              <w:jc w:val="left"/>
            </w:pPr>
            <w:r>
              <w:t xml:space="preserve">7 </w:t>
            </w:r>
          </w:p>
        </w:tc>
        <w:tc>
          <w:tcPr>
            <w:tcW w:w="1390"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509" w:right="0" w:firstLine="0"/>
              <w:jc w:val="left"/>
            </w:pPr>
            <w:r>
              <w:t xml:space="preserve">2 </w:t>
            </w:r>
          </w:p>
        </w:tc>
        <w:tc>
          <w:tcPr>
            <w:tcW w:w="1788"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135" w:firstLine="0"/>
              <w:jc w:val="center"/>
            </w:pPr>
            <w:r>
              <w:t xml:space="preserve">2 </w:t>
            </w:r>
          </w:p>
        </w:tc>
        <w:tc>
          <w:tcPr>
            <w:tcW w:w="1318"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370" w:right="0" w:firstLine="0"/>
              <w:jc w:val="left"/>
            </w:pPr>
            <w:r>
              <w:t xml:space="preserve">200 </w:t>
            </w:r>
          </w:p>
        </w:tc>
        <w:tc>
          <w:tcPr>
            <w:tcW w:w="1181"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346" w:right="0" w:firstLine="0"/>
              <w:jc w:val="left"/>
            </w:pPr>
            <w:r>
              <w:t xml:space="preserve">3 </w:t>
            </w:r>
          </w:p>
        </w:tc>
        <w:tc>
          <w:tcPr>
            <w:tcW w:w="1774"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317" w:right="0" w:firstLine="0"/>
              <w:jc w:val="left"/>
            </w:pPr>
            <w:r>
              <w:rPr>
                <w:b/>
              </w:rPr>
              <w:t xml:space="preserve">16 800,00 </w:t>
            </w:r>
          </w:p>
        </w:tc>
      </w:tr>
    </w:tbl>
    <w:p w:rsidR="00AC590F" w:rsidRDefault="001406DD">
      <w:pPr>
        <w:spacing w:after="103" w:line="269" w:lineRule="auto"/>
        <w:ind w:left="72" w:right="300"/>
      </w:pPr>
      <w:r>
        <w:rPr>
          <w:i/>
        </w:rPr>
        <w:t xml:space="preserve">Źródło: opracowanie własne. </w:t>
      </w:r>
    </w:p>
    <w:p w:rsidR="00AC590F" w:rsidRDefault="001406DD">
      <w:pPr>
        <w:spacing w:after="139" w:line="259" w:lineRule="auto"/>
        <w:ind w:left="77" w:right="0" w:firstLine="0"/>
        <w:jc w:val="left"/>
      </w:pPr>
      <w:r>
        <w:t xml:space="preserve"> </w:t>
      </w:r>
    </w:p>
    <w:p w:rsidR="00AC590F" w:rsidRDefault="001406DD">
      <w:pPr>
        <w:ind w:left="72" w:right="309"/>
      </w:pPr>
      <w:r>
        <w:t xml:space="preserve">Reasumując, całkowity budżet działań w ramach programu wg kategorii kosztów dla województwa Warmińsko-Mazurskiego z ZIT Olsztyn przedstawia tabela 14 </w:t>
      </w:r>
    </w:p>
    <w:p w:rsidR="00AC590F" w:rsidRDefault="001406DD">
      <w:pPr>
        <w:spacing w:after="139" w:line="259" w:lineRule="auto"/>
        <w:ind w:left="77" w:right="0" w:firstLine="0"/>
        <w:jc w:val="left"/>
      </w:pPr>
      <w:r>
        <w:t xml:space="preserve"> </w:t>
      </w:r>
    </w:p>
    <w:p w:rsidR="00AC590F" w:rsidRDefault="001406DD">
      <w:pPr>
        <w:spacing w:after="5"/>
        <w:ind w:left="72" w:right="300"/>
        <w:jc w:val="left"/>
      </w:pPr>
      <w:r>
        <w:rPr>
          <w:b/>
        </w:rPr>
        <w:t>Tabela 14</w:t>
      </w:r>
      <w:r>
        <w:rPr>
          <w:b/>
        </w:rPr>
        <w:t xml:space="preserve">. Całościowy budżet na w/w program niezbędny do realizacji działań edukacyjnych dla całości województwa Warmińsko-Mazurskiego: </w:t>
      </w:r>
    </w:p>
    <w:tbl>
      <w:tblPr>
        <w:tblStyle w:val="TableGrid"/>
        <w:tblW w:w="9048" w:type="dxa"/>
        <w:tblInd w:w="90" w:type="dxa"/>
        <w:tblCellMar>
          <w:top w:w="48" w:type="dxa"/>
          <w:left w:w="0" w:type="dxa"/>
          <w:bottom w:w="0" w:type="dxa"/>
          <w:right w:w="56" w:type="dxa"/>
        </w:tblCellMar>
        <w:tblLook w:val="04A0" w:firstRow="1" w:lastRow="0" w:firstColumn="1" w:lastColumn="0" w:noHBand="0" w:noVBand="1"/>
      </w:tblPr>
      <w:tblGrid>
        <w:gridCol w:w="4581"/>
        <w:gridCol w:w="2048"/>
        <w:gridCol w:w="1185"/>
        <w:gridCol w:w="1234"/>
      </w:tblGrid>
      <w:tr w:rsidR="00AC590F">
        <w:trPr>
          <w:trHeight w:val="1373"/>
        </w:trPr>
        <w:tc>
          <w:tcPr>
            <w:tcW w:w="4802" w:type="dxa"/>
            <w:tcBorders>
              <w:top w:val="single" w:sz="8" w:space="0" w:color="7BA0CD"/>
              <w:left w:val="single" w:sz="8" w:space="0" w:color="7BA0CD"/>
              <w:bottom w:val="single" w:sz="8" w:space="0" w:color="7BA0CD"/>
              <w:right w:val="nil"/>
            </w:tcBorders>
            <w:shd w:val="clear" w:color="auto" w:fill="4F81BD"/>
          </w:tcPr>
          <w:p w:rsidR="00AC590F" w:rsidRDefault="001406DD">
            <w:pPr>
              <w:spacing w:after="0" w:line="259" w:lineRule="auto"/>
              <w:ind w:left="107" w:right="0" w:firstLine="0"/>
              <w:jc w:val="left"/>
            </w:pPr>
            <w:r>
              <w:rPr>
                <w:b/>
              </w:rPr>
              <w:t xml:space="preserve">  </w:t>
            </w:r>
          </w:p>
        </w:tc>
        <w:tc>
          <w:tcPr>
            <w:tcW w:w="1769" w:type="dxa"/>
            <w:tcBorders>
              <w:top w:val="single" w:sz="8" w:space="0" w:color="7BA0CD"/>
              <w:left w:val="nil"/>
              <w:bottom w:val="single" w:sz="8" w:space="0" w:color="7BA0CD"/>
              <w:right w:val="nil"/>
            </w:tcBorders>
            <w:shd w:val="clear" w:color="auto" w:fill="4F81BD"/>
          </w:tcPr>
          <w:p w:rsidR="00AC590F" w:rsidRDefault="001406DD">
            <w:pPr>
              <w:spacing w:after="0" w:line="282" w:lineRule="auto"/>
              <w:ind w:left="0" w:right="0" w:firstLine="0"/>
              <w:jc w:val="left"/>
            </w:pPr>
            <w:r>
              <w:rPr>
                <w:b/>
              </w:rPr>
              <w:t xml:space="preserve"> województwo WarmińskoMazurskie </w:t>
            </w:r>
            <w:r>
              <w:rPr>
                <w:b/>
              </w:rPr>
              <w:tab/>
              <w:t xml:space="preserve">(bez </w:t>
            </w:r>
          </w:p>
          <w:p w:rsidR="00AC590F" w:rsidRDefault="001406DD">
            <w:pPr>
              <w:spacing w:after="0" w:line="259" w:lineRule="auto"/>
              <w:ind w:left="0" w:right="0" w:firstLine="0"/>
              <w:jc w:val="left"/>
            </w:pPr>
            <w:r>
              <w:rPr>
                <w:b/>
              </w:rPr>
              <w:t xml:space="preserve">ZIT Olsztyn): </w:t>
            </w:r>
          </w:p>
        </w:tc>
        <w:tc>
          <w:tcPr>
            <w:tcW w:w="1214" w:type="dxa"/>
            <w:tcBorders>
              <w:top w:val="single" w:sz="8" w:space="0" w:color="7BA0CD"/>
              <w:left w:val="nil"/>
              <w:bottom w:val="single" w:sz="8" w:space="0" w:color="7BA0CD"/>
              <w:right w:val="nil"/>
            </w:tcBorders>
            <w:shd w:val="clear" w:color="auto" w:fill="4F81BD"/>
          </w:tcPr>
          <w:p w:rsidR="00AC590F" w:rsidRDefault="001406DD">
            <w:pPr>
              <w:spacing w:after="0" w:line="259" w:lineRule="auto"/>
              <w:ind w:left="0" w:right="0" w:firstLine="0"/>
              <w:jc w:val="left"/>
            </w:pPr>
            <w:r>
              <w:rPr>
                <w:b/>
              </w:rPr>
              <w:t xml:space="preserve">ZIT Olsztyn </w:t>
            </w:r>
          </w:p>
        </w:tc>
        <w:tc>
          <w:tcPr>
            <w:tcW w:w="1263" w:type="dxa"/>
            <w:tcBorders>
              <w:top w:val="single" w:sz="8" w:space="0" w:color="7BA0CD"/>
              <w:left w:val="nil"/>
              <w:bottom w:val="single" w:sz="8" w:space="0" w:color="7BA0CD"/>
              <w:right w:val="single" w:sz="8" w:space="0" w:color="7BA0CD"/>
            </w:tcBorders>
            <w:shd w:val="clear" w:color="auto" w:fill="4F81BD"/>
          </w:tcPr>
          <w:p w:rsidR="00AC590F" w:rsidRDefault="001406DD">
            <w:pPr>
              <w:spacing w:after="19" w:line="259" w:lineRule="auto"/>
              <w:ind w:left="0" w:right="0" w:firstLine="0"/>
            </w:pPr>
            <w:r>
              <w:rPr>
                <w:b/>
              </w:rPr>
              <w:t xml:space="preserve">suma kwota </w:t>
            </w:r>
          </w:p>
          <w:p w:rsidR="00AC590F" w:rsidRDefault="001406DD">
            <w:pPr>
              <w:spacing w:after="0" w:line="259" w:lineRule="auto"/>
              <w:ind w:left="0" w:right="0" w:firstLine="0"/>
              <w:jc w:val="left"/>
            </w:pPr>
            <w:r>
              <w:rPr>
                <w:b/>
              </w:rPr>
              <w:t xml:space="preserve">w zł </w:t>
            </w:r>
          </w:p>
        </w:tc>
      </w:tr>
      <w:tr w:rsidR="00AC590F">
        <w:trPr>
          <w:trHeight w:val="446"/>
        </w:trPr>
        <w:tc>
          <w:tcPr>
            <w:tcW w:w="4802"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budżet całkowity </w:t>
            </w:r>
          </w:p>
        </w:tc>
        <w:tc>
          <w:tcPr>
            <w:tcW w:w="1769"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396" w:right="0" w:firstLine="0"/>
              <w:jc w:val="left"/>
            </w:pPr>
            <w:r>
              <w:t xml:space="preserve">1 248 087,18 </w:t>
            </w:r>
          </w:p>
        </w:tc>
        <w:tc>
          <w:tcPr>
            <w:tcW w:w="1214"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t xml:space="preserve">402 </w:t>
            </w:r>
            <w:r>
              <w:t xml:space="preserve">487,50 </w:t>
            </w:r>
          </w:p>
        </w:tc>
        <w:tc>
          <w:tcPr>
            <w:tcW w:w="126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0" w:firstLine="0"/>
            </w:pPr>
            <w:r>
              <w:t xml:space="preserve">1 650 574,68 </w:t>
            </w:r>
          </w:p>
        </w:tc>
      </w:tr>
      <w:tr w:rsidR="00AC590F">
        <w:trPr>
          <w:trHeight w:val="454"/>
        </w:trPr>
        <w:tc>
          <w:tcPr>
            <w:tcW w:w="4802" w:type="dxa"/>
            <w:tcBorders>
              <w:top w:val="single" w:sz="8" w:space="0" w:color="7BA0CD"/>
              <w:left w:val="single" w:sz="8" w:space="0" w:color="7BA0CD"/>
              <w:bottom w:val="single" w:sz="8" w:space="0" w:color="7BA0CD"/>
              <w:right w:val="nil"/>
            </w:tcBorders>
          </w:tcPr>
          <w:p w:rsidR="00AC590F" w:rsidRDefault="001406DD">
            <w:pPr>
              <w:spacing w:after="0" w:line="259" w:lineRule="auto"/>
              <w:ind w:left="107" w:right="0" w:firstLine="0"/>
              <w:jc w:val="left"/>
            </w:pPr>
            <w:r>
              <w:rPr>
                <w:b/>
              </w:rPr>
              <w:t xml:space="preserve">koszty działań edukacyjnych </w:t>
            </w:r>
          </w:p>
        </w:tc>
        <w:tc>
          <w:tcPr>
            <w:tcW w:w="1769" w:type="dxa"/>
            <w:tcBorders>
              <w:top w:val="single" w:sz="8" w:space="0" w:color="7BA0CD"/>
              <w:left w:val="nil"/>
              <w:bottom w:val="single" w:sz="8" w:space="0" w:color="7BA0CD"/>
              <w:right w:val="nil"/>
            </w:tcBorders>
          </w:tcPr>
          <w:p w:rsidR="00AC590F" w:rsidRDefault="001406DD">
            <w:pPr>
              <w:spacing w:after="0" w:line="259" w:lineRule="auto"/>
              <w:ind w:left="557" w:right="0" w:firstLine="0"/>
              <w:jc w:val="left"/>
            </w:pPr>
            <w:r>
              <w:t xml:space="preserve">266 400,00 </w:t>
            </w:r>
          </w:p>
        </w:tc>
        <w:tc>
          <w:tcPr>
            <w:tcW w:w="1214" w:type="dxa"/>
            <w:tcBorders>
              <w:top w:val="single" w:sz="8" w:space="0" w:color="7BA0CD"/>
              <w:left w:val="nil"/>
              <w:bottom w:val="single" w:sz="8" w:space="0" w:color="7BA0CD"/>
              <w:right w:val="nil"/>
            </w:tcBorders>
          </w:tcPr>
          <w:p w:rsidR="00AC590F" w:rsidRDefault="001406DD">
            <w:pPr>
              <w:spacing w:after="0" w:line="259" w:lineRule="auto"/>
              <w:ind w:left="110" w:right="0" w:firstLine="0"/>
              <w:jc w:val="left"/>
            </w:pPr>
            <w:r>
              <w:t xml:space="preserve">16 800,00 </w:t>
            </w:r>
          </w:p>
        </w:tc>
        <w:tc>
          <w:tcPr>
            <w:tcW w:w="1263" w:type="dxa"/>
            <w:tcBorders>
              <w:top w:val="single" w:sz="8" w:space="0" w:color="7BA0CD"/>
              <w:left w:val="nil"/>
              <w:bottom w:val="single" w:sz="8" w:space="0" w:color="7BA0CD"/>
              <w:right w:val="single" w:sz="8" w:space="0" w:color="7BA0CD"/>
            </w:tcBorders>
          </w:tcPr>
          <w:p w:rsidR="00AC590F" w:rsidRDefault="001406DD">
            <w:pPr>
              <w:spacing w:after="0" w:line="259" w:lineRule="auto"/>
              <w:ind w:left="161" w:right="0" w:firstLine="0"/>
              <w:jc w:val="left"/>
            </w:pPr>
            <w:r>
              <w:t xml:space="preserve">283 200,00 </w:t>
            </w:r>
          </w:p>
        </w:tc>
      </w:tr>
      <w:tr w:rsidR="00AC590F">
        <w:trPr>
          <w:trHeight w:val="444"/>
        </w:trPr>
        <w:tc>
          <w:tcPr>
            <w:tcW w:w="4802" w:type="dxa"/>
            <w:tcBorders>
              <w:top w:val="single" w:sz="8" w:space="0" w:color="7BA0CD"/>
              <w:left w:val="single" w:sz="8" w:space="0" w:color="7BA0CD"/>
              <w:bottom w:val="single" w:sz="8" w:space="0" w:color="7BA0CD"/>
              <w:right w:val="nil"/>
            </w:tcBorders>
            <w:shd w:val="clear" w:color="auto" w:fill="D3DFEE"/>
          </w:tcPr>
          <w:p w:rsidR="00AC590F" w:rsidRDefault="001406DD">
            <w:pPr>
              <w:spacing w:after="0" w:line="259" w:lineRule="auto"/>
              <w:ind w:left="107" w:right="0" w:firstLine="0"/>
              <w:jc w:val="left"/>
            </w:pPr>
            <w:r>
              <w:rPr>
                <w:b/>
              </w:rPr>
              <w:t xml:space="preserve">kwota na wyszczepienie dziewcząt </w:t>
            </w:r>
          </w:p>
        </w:tc>
        <w:tc>
          <w:tcPr>
            <w:tcW w:w="1769"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557" w:right="0" w:firstLine="0"/>
              <w:jc w:val="left"/>
            </w:pPr>
            <w:r>
              <w:t xml:space="preserve">981 687,18 </w:t>
            </w:r>
          </w:p>
        </w:tc>
        <w:tc>
          <w:tcPr>
            <w:tcW w:w="1214" w:type="dxa"/>
            <w:tcBorders>
              <w:top w:val="single" w:sz="8" w:space="0" w:color="7BA0CD"/>
              <w:left w:val="nil"/>
              <w:bottom w:val="single" w:sz="8" w:space="0" w:color="7BA0CD"/>
              <w:right w:val="nil"/>
            </w:tcBorders>
            <w:shd w:val="clear" w:color="auto" w:fill="D3DFEE"/>
          </w:tcPr>
          <w:p w:rsidR="00AC590F" w:rsidRDefault="001406DD">
            <w:pPr>
              <w:spacing w:after="0" w:line="259" w:lineRule="auto"/>
              <w:ind w:left="0" w:right="0" w:firstLine="0"/>
              <w:jc w:val="left"/>
            </w:pPr>
            <w:r>
              <w:t xml:space="preserve">385 687,50 </w:t>
            </w:r>
          </w:p>
        </w:tc>
        <w:tc>
          <w:tcPr>
            <w:tcW w:w="1263" w:type="dxa"/>
            <w:tcBorders>
              <w:top w:val="single" w:sz="8" w:space="0" w:color="7BA0CD"/>
              <w:left w:val="nil"/>
              <w:bottom w:val="single" w:sz="8" w:space="0" w:color="7BA0CD"/>
              <w:right w:val="single" w:sz="8" w:space="0" w:color="7BA0CD"/>
            </w:tcBorders>
            <w:shd w:val="clear" w:color="auto" w:fill="D3DFEE"/>
          </w:tcPr>
          <w:p w:rsidR="00AC590F" w:rsidRDefault="001406DD">
            <w:pPr>
              <w:spacing w:after="0" w:line="259" w:lineRule="auto"/>
              <w:ind w:left="0" w:right="0" w:firstLine="0"/>
            </w:pPr>
            <w:r>
              <w:t xml:space="preserve">1 367 374,68 </w:t>
            </w:r>
          </w:p>
        </w:tc>
      </w:tr>
    </w:tbl>
    <w:p w:rsidR="00AC590F" w:rsidRDefault="001406DD">
      <w:pPr>
        <w:spacing w:after="129" w:line="269" w:lineRule="auto"/>
        <w:ind w:left="72" w:right="300"/>
      </w:pPr>
      <w:r>
        <w:rPr>
          <w:i/>
        </w:rPr>
        <w:t xml:space="preserve">Źródło: opracowanie własne. </w:t>
      </w:r>
    </w:p>
    <w:p w:rsidR="00AC590F" w:rsidRDefault="001406DD">
      <w:pPr>
        <w:spacing w:after="139" w:line="259" w:lineRule="auto"/>
        <w:ind w:left="77" w:right="0" w:firstLine="0"/>
        <w:jc w:val="left"/>
      </w:pPr>
      <w:r>
        <w:t xml:space="preserve"> </w:t>
      </w:r>
    </w:p>
    <w:p w:rsidR="00AC590F" w:rsidRDefault="001406DD">
      <w:pPr>
        <w:ind w:left="72" w:right="309"/>
      </w:pPr>
      <w:r>
        <w:t>Koszt całkowity realizacji badania będzie zależny od wyceny przedstawionej przez beneficjantów realizujących program w procedurze konkursowej, a także od ostatecznej liczebności populacji uczestniczącej. Ewentualne nadwyżki finansowe powstające w czasie re</w:t>
      </w:r>
      <w:r>
        <w:t xml:space="preserve">alizacji programu winny być przeznaczone na zwiększenie liczby osób uczestniczących w programie. </w:t>
      </w:r>
    </w:p>
    <w:p w:rsidR="00AC590F" w:rsidRDefault="001406DD">
      <w:pPr>
        <w:pStyle w:val="Nagwek2"/>
        <w:ind w:left="72" w:right="39"/>
      </w:pPr>
      <w:bookmarkStart w:id="50" w:name="_Toc102889"/>
      <w:r>
        <w:t xml:space="preserve">c. Źródła finansowania, partnerstwo </w:t>
      </w:r>
      <w:bookmarkEnd w:id="50"/>
    </w:p>
    <w:p w:rsidR="00AC590F" w:rsidRDefault="001406DD">
      <w:pPr>
        <w:spacing w:after="171"/>
        <w:ind w:left="72" w:right="309"/>
      </w:pPr>
      <w:r>
        <w:t>Program współfinansowany będzie w ze środków Europejskiego Funduszu Społecznego. Maksymalny całkowity poziom dofinasowani</w:t>
      </w:r>
      <w:r>
        <w:t xml:space="preserve">a wynosi: </w:t>
      </w:r>
    </w:p>
    <w:p w:rsidR="00AC590F" w:rsidRDefault="001406DD">
      <w:pPr>
        <w:numPr>
          <w:ilvl w:val="0"/>
          <w:numId w:val="18"/>
        </w:numPr>
        <w:spacing w:after="52"/>
        <w:ind w:right="309" w:hanging="360"/>
      </w:pPr>
      <w:r>
        <w:t xml:space="preserve">95% wydatków kwalifikowalnych poziomie projektu w przypadku projektów nie objętych pomocą publiczną i nie generujących dochodu </w:t>
      </w:r>
    </w:p>
    <w:p w:rsidR="00AC590F" w:rsidRDefault="001406DD">
      <w:pPr>
        <w:numPr>
          <w:ilvl w:val="0"/>
          <w:numId w:val="18"/>
        </w:numPr>
        <w:spacing w:after="6"/>
        <w:ind w:right="309" w:hanging="360"/>
      </w:pPr>
      <w:r>
        <w:t xml:space="preserve">85% wydatków kwalifikowalnych w przypadku projektów realizowanych przez państwowe jednostki budżetowe </w:t>
      </w:r>
    </w:p>
    <w:p w:rsidR="00AC590F" w:rsidRDefault="001406DD">
      <w:pPr>
        <w:ind w:left="72" w:right="309"/>
      </w:pPr>
      <w:r>
        <w:t>Pozostałe środ</w:t>
      </w:r>
      <w:r>
        <w:t xml:space="preserve">ki stanowią wkład własny Beneficjenta, w wysokości: </w:t>
      </w:r>
    </w:p>
    <w:p w:rsidR="00AC590F" w:rsidRDefault="001406DD">
      <w:pPr>
        <w:numPr>
          <w:ilvl w:val="0"/>
          <w:numId w:val="18"/>
        </w:numPr>
        <w:spacing w:after="51"/>
        <w:ind w:right="309" w:hanging="360"/>
      </w:pPr>
      <w:r>
        <w:lastRenderedPageBreak/>
        <w:t xml:space="preserve">w przypadku projektów nie objętych pomocą publiczną i nie generujących dochodu, wynosi 5% wydatków kwalifikowalnych w ramach projektu; </w:t>
      </w:r>
    </w:p>
    <w:p w:rsidR="00AC590F" w:rsidRDefault="001406DD">
      <w:pPr>
        <w:numPr>
          <w:ilvl w:val="0"/>
          <w:numId w:val="18"/>
        </w:numPr>
        <w:ind w:right="309" w:hanging="360"/>
      </w:pPr>
      <w:r>
        <w:t>w przypadku państwowych jednostek budżetowych, minimalny wkład włas</w:t>
      </w:r>
      <w:r>
        <w:t xml:space="preserve">ny wynosi 15% wydatków kwalifikowalnych </w:t>
      </w:r>
    </w:p>
    <w:p w:rsidR="00AC590F" w:rsidRDefault="001406DD">
      <w:pPr>
        <w:spacing w:after="153" w:line="259" w:lineRule="auto"/>
        <w:ind w:left="77" w:right="0" w:firstLine="0"/>
        <w:jc w:val="left"/>
      </w:pPr>
      <w:r>
        <w:t xml:space="preserve"> </w:t>
      </w:r>
    </w:p>
    <w:p w:rsidR="00AC590F" w:rsidRDefault="001406DD">
      <w:pPr>
        <w:pStyle w:val="Nagwek2"/>
        <w:tabs>
          <w:tab w:val="center" w:pos="4861"/>
        </w:tabs>
        <w:ind w:left="0" w:firstLine="0"/>
      </w:pPr>
      <w:bookmarkStart w:id="51" w:name="_Toc102890"/>
      <w:r>
        <w:t xml:space="preserve">d. </w:t>
      </w:r>
      <w:r>
        <w:tab/>
        <w:t xml:space="preserve">Argumenty przemawiające za tym, że wykorzystanie dostępnych zasobów jest optymalne </w:t>
      </w:r>
      <w:bookmarkEnd w:id="51"/>
    </w:p>
    <w:p w:rsidR="00AC590F" w:rsidRDefault="001406DD">
      <w:pPr>
        <w:ind w:left="72" w:right="309"/>
      </w:pPr>
      <w:r>
        <w:t>Rak szyjki macicy wykrywany jest każdego roku na świecie u ponad 500 tys. osób i pozostaje jednym z najczęściej występujących</w:t>
      </w:r>
      <w:r>
        <w:t xml:space="preserve"> nowotworów złośliwych w grupie kobiet w wieku 15–44 lat. Czynnikami ryzyka jego wystąpienia jest m.in. wirus brodawczaka ludzkiego (HPV).  </w:t>
      </w:r>
    </w:p>
    <w:p w:rsidR="00AC590F" w:rsidRDefault="001406DD">
      <w:pPr>
        <w:ind w:left="62" w:right="309" w:firstLine="708"/>
      </w:pPr>
      <w:r>
        <w:t>Rak szyjki macicy oraz inne choroby powodowane przez HPV stanowią globalny problem zdrowia publicznego. Dzięki prof</w:t>
      </w:r>
      <w:r>
        <w:t xml:space="preserve">ilaktyce można skutecznie zapobiegać wystąpieniu złośliwego nowotworu . Zapadalność na raka szyjki macicy w Polsce wciąż pozostaje wysoka, a powodem tego jest niska efektywność działań profilaktycznych i małe zainteresowanie problemem wśród społeczeństwa. </w:t>
      </w:r>
    </w:p>
    <w:p w:rsidR="00AC590F" w:rsidRDefault="001406DD">
      <w:pPr>
        <w:ind w:left="72" w:right="309"/>
      </w:pPr>
      <w:r>
        <w:t>Niekorzystne wskaźniki epidemiologiczne oraz niska zgłaszalność na badania cytologiczne świadczą o tym, że konieczne jest podnoszenie świadomości społeczeństwa na temat chorób przenoszonych drogą płciową oraz profilaktyki pierwotnej w postaci szczepień pr</w:t>
      </w:r>
      <w:r>
        <w:t>zeciw HPV. Niektóre źródła podają, że zaszczepienie się okazuje się skuteczne w 96–100% przypadków. Szczepionkę zalecają polskie towarzystwa medyczne (m.in. Polskie Towarzystwo Profilaktyki Zakażeń HPV, Polskie Towarzystwo Pediatryczne i Polskie Towarzystw</w:t>
      </w:r>
      <w:r>
        <w:t xml:space="preserve">o Ginekologiczne). Rekomenduje się szczepienie osób młodych, jeszcze przed inicjacją seksualną. </w:t>
      </w:r>
    </w:p>
    <w:p w:rsidR="00AC590F" w:rsidRDefault="001406DD">
      <w:pPr>
        <w:ind w:left="62" w:right="309" w:firstLine="708"/>
      </w:pPr>
      <w:r>
        <w:t>Szczepienia przyczynią się do zmniejszenia liczby zachorowań na nowotwory narządów płciowych wśród szczepionych dziewczynek z populacji docelowej, a edukacja podniesie świadomość dotyczącą czynników ryzyka sprzyjających zakażeniom HPV. Od 2013 r. szczepien</w:t>
      </w:r>
      <w:r>
        <w:t>ie przeciw HPV znajduje się w Programie Szczepień Obowiązkowych w grupie świadczeń zalecanych, niefinansowanych ze środków publicznych. Planowaną interwencję można zatem traktować jako uzupełnienie świadczeń gwarantowanych – szczepień obowiązkowych finanso</w:t>
      </w:r>
      <w:r>
        <w:t xml:space="preserve">wanych przez budżet państwa. </w:t>
      </w:r>
    </w:p>
    <w:p w:rsidR="00AC590F" w:rsidRDefault="001406DD">
      <w:pPr>
        <w:ind w:left="62" w:right="309" w:firstLine="708"/>
      </w:pPr>
      <w:r>
        <w:t xml:space="preserve">Efektem długofalowym ma być również zwiększenie poziomu wyszczepialności na omawiane schorzenie w populacji docelowej wynikające ze zwiększonego udziału tejże populacji w zakładanej interwencji medycznej.  </w:t>
      </w:r>
    </w:p>
    <w:p w:rsidR="00AC590F" w:rsidRDefault="001406DD">
      <w:pPr>
        <w:ind w:left="62" w:right="309" w:firstLine="708"/>
      </w:pPr>
      <w:r>
        <w:t>Organizacja badania</w:t>
      </w:r>
      <w:r>
        <w:t xml:space="preserve"> została tak zaplanowana, by uzyskać maksymalną efektywność przy zakładanych kosztach działań. Realizacja programu zdrowotnego w przedstawiony sposób gwarantuje optymalne wykorzystanie dostępnych zasobów. Uwzględniono koszty nie tylko samych procedur medyc</w:t>
      </w:r>
      <w:r>
        <w:t xml:space="preserve">znych, lecz także działań informacyjnych, które są niezbędne w przypadku prowadzenia akcji szczepień wykraczających poza PSO. </w:t>
      </w:r>
    </w:p>
    <w:p w:rsidR="00AC590F" w:rsidRDefault="001406DD">
      <w:pPr>
        <w:spacing w:after="0" w:line="259" w:lineRule="auto"/>
        <w:ind w:left="77" w:right="0" w:firstLine="0"/>
        <w:jc w:val="left"/>
      </w:pPr>
      <w:r>
        <w:t xml:space="preserve"> </w:t>
      </w:r>
    </w:p>
    <w:p w:rsidR="00AC590F" w:rsidRDefault="001406DD">
      <w:pPr>
        <w:pStyle w:val="Nagwek1"/>
        <w:ind w:left="72" w:right="39"/>
      </w:pPr>
      <w:bookmarkStart w:id="52" w:name="_Toc102891"/>
      <w:r>
        <w:t>6. Monitoring i ewaluacja</w:t>
      </w:r>
      <w:r>
        <w:rPr>
          <w:color w:val="365F91"/>
        </w:rPr>
        <w:t xml:space="preserve"> </w:t>
      </w:r>
      <w:bookmarkEnd w:id="52"/>
    </w:p>
    <w:p w:rsidR="00AC590F" w:rsidRDefault="001406DD">
      <w:pPr>
        <w:ind w:left="72" w:right="309"/>
      </w:pPr>
      <w:r>
        <w:t>Beneficjent ma obowiązek prowadzenia monitoringu działań wykonywanych w ramach programu. Odbywać się</w:t>
      </w:r>
      <w:r>
        <w:t xml:space="preserve"> to będzie poprzez dokonywanie pomiarów zgodnych z miernikami efektywności. Beneficjent ma obowiązek przedłożyć wskazanej jednostce podległej Instytucji Zarządzającej RPO na lata 2014–2020 w Województwie Warmińsko-Mazurskim – Zarządowi Województwa sprawozd</w:t>
      </w:r>
      <w:r>
        <w:t xml:space="preserve">anie roczne odpowiadającego pełnemu cyklowi udzielonych interwencji. Musi ono zawierać analizę </w:t>
      </w:r>
      <w:r>
        <w:lastRenderedPageBreak/>
        <w:t>uzyskanych mierników efektywności. Oprócz tego na zakończenie projektu beneficjent musi złożyć sprawozdanie końcowe, stanowiące podsumowanie analizy mierników ef</w:t>
      </w:r>
      <w:r>
        <w:t xml:space="preserve">ektywności z całego okresu trwania projektu. </w:t>
      </w:r>
    </w:p>
    <w:p w:rsidR="00AC590F" w:rsidRDefault="001406DD">
      <w:pPr>
        <w:ind w:left="62" w:right="309" w:firstLine="708"/>
      </w:pPr>
      <w:r>
        <w:t>Monitoring projektu w praktyce będzie polegać na analizie dwóch podstawowych zagadnień. Pierwsze z nich to zgłaszalność uczestników do programu stanowiąca podstawowe kryterium stałej oceny programu. Kolejny ele</w:t>
      </w:r>
      <w:r>
        <w:t xml:space="preserve">ment to fachowe oszacowanie jakości realizowanych w jego ramach świadczeń.  </w:t>
      </w:r>
    </w:p>
    <w:p w:rsidR="00AC590F" w:rsidRDefault="001406DD">
      <w:pPr>
        <w:spacing w:after="5"/>
        <w:ind w:left="62" w:right="309" w:firstLine="708"/>
      </w:pPr>
      <w:r>
        <w:t>Ewaluacja działań nastąpi w końcowej fazie wdrożenia RPZ lub bezpośrednio po jego zakończeniu i dotyczyć będzie całości programu. Za ewaluację RPZ odpowiedzialne są IZ RPO. Ewalua</w:t>
      </w:r>
      <w:r>
        <w:t xml:space="preserve">cja  będzie dotyczyć analizy efektywności realizacji programu opartej na miernikach określonych w części </w:t>
      </w:r>
    </w:p>
    <w:p w:rsidR="00AC590F" w:rsidRDefault="001406DD">
      <w:pPr>
        <w:ind w:left="72" w:right="309"/>
      </w:pPr>
      <w:r>
        <w:t xml:space="preserve">2. programu.  </w:t>
      </w:r>
    </w:p>
    <w:p w:rsidR="00AC590F" w:rsidRDefault="001406DD">
      <w:pPr>
        <w:spacing w:after="139" w:line="259" w:lineRule="auto"/>
        <w:ind w:left="77" w:right="0" w:firstLine="0"/>
        <w:jc w:val="left"/>
      </w:pPr>
      <w:r>
        <w:t xml:space="preserve"> </w:t>
      </w:r>
    </w:p>
    <w:p w:rsidR="00AC590F" w:rsidRDefault="001406DD">
      <w:pPr>
        <w:pStyle w:val="Nagwek2"/>
        <w:ind w:left="72" w:right="39"/>
      </w:pPr>
      <w:bookmarkStart w:id="53" w:name="_Toc102892"/>
      <w:r>
        <w:t xml:space="preserve">a. Ocena zgłaszalności do programu </w:t>
      </w:r>
      <w:bookmarkEnd w:id="53"/>
    </w:p>
    <w:p w:rsidR="00AC590F" w:rsidRDefault="001406DD">
      <w:pPr>
        <w:ind w:left="72" w:right="309"/>
      </w:pPr>
      <w:r>
        <w:t>Ocena zgłaszalności do programu będzie kluczowym elementem jego bieżącego monitoringu. Informacje dotyczące liczby wykonanych szczepień zostaną odniesione do wartości liczbowych wynikających z harmonogramu akcji i zakładanej populacji docelowej. Bieżąca oc</w:t>
      </w:r>
      <w:r>
        <w:t xml:space="preserve">ena realizacji będzie polegała na analizie raportów okresowych tworzonych w rocznych interwałach czasowych. </w:t>
      </w:r>
    </w:p>
    <w:p w:rsidR="00AC590F" w:rsidRDefault="001406DD">
      <w:pPr>
        <w:ind w:left="72" w:right="309"/>
      </w:pPr>
      <w:r>
        <w:t xml:space="preserve"> Monitoringowi poddana zostanie liczba zgód na udział w programie. Zmiana ich liczby w trakcie poszczególnych lat trwania projektu, porównana z lic</w:t>
      </w:r>
      <w:r>
        <w:t xml:space="preserve">zebnością populacji docelowej, będzie użytecznym wskaźnikiem skuteczności działań informacyjnych i promocyjnych, a ponadto – odzwierciedleniem zmian w świadomości społeczeństwa dotyczącej m.in. roli szczepień ochronnych w zakresie ochrony szeroko pojętego </w:t>
      </w:r>
      <w:r>
        <w:t xml:space="preserve">zdrowia publicznego. </w:t>
      </w:r>
    </w:p>
    <w:p w:rsidR="00AC590F" w:rsidRDefault="001406DD">
      <w:pPr>
        <w:ind w:left="72" w:right="309"/>
      </w:pPr>
      <w:r>
        <w:t xml:space="preserve"> Dodatkowo szczególna uwaga zostanie zwrócona na populację, która nie weźmie udziału w programie. Analizie podda się przyczyny tego stanu rzeczy (przeciwwskazania lekarskie, brak wyrażenia zgody itp.). Wnioski będą wykorzystane do ogr</w:t>
      </w:r>
      <w:r>
        <w:t xml:space="preserve">aniczenia skali tego typu sytuacji w kolejnych latach trwania programu. </w:t>
      </w:r>
    </w:p>
    <w:p w:rsidR="00AC590F" w:rsidRDefault="001406DD">
      <w:pPr>
        <w:spacing w:after="139" w:line="259" w:lineRule="auto"/>
        <w:ind w:left="77" w:right="0" w:firstLine="0"/>
        <w:jc w:val="left"/>
      </w:pPr>
      <w:r>
        <w:t xml:space="preserve"> </w:t>
      </w:r>
    </w:p>
    <w:p w:rsidR="00AC590F" w:rsidRDefault="001406DD">
      <w:pPr>
        <w:pStyle w:val="Nagwek2"/>
        <w:ind w:left="72" w:right="39"/>
      </w:pPr>
      <w:bookmarkStart w:id="54" w:name="_Toc102893"/>
      <w:r>
        <w:t xml:space="preserve">b. Ocena jakości świadczeń w programie </w:t>
      </w:r>
      <w:bookmarkEnd w:id="54"/>
    </w:p>
    <w:p w:rsidR="00AC590F" w:rsidRDefault="001406DD">
      <w:pPr>
        <w:ind w:left="72" w:right="309"/>
      </w:pPr>
      <w:r>
        <w:t>Zostanie ona dokonana przez zewnętrznego eksperta w dziedzinie wakcynologii. Ocenie podlegać będzie całość programu zdrowotnego ze szczególny</w:t>
      </w:r>
      <w:r>
        <w:t>m uwzględnieniem przyjętej metodologii oraz zastosowanych rozwiązań w odniesieniu do możliwości realizacji założonych celów. Nad utrzymaniem wysokiej jakości świadczeń będzie czuwał koordynator programu. W jej bieżącym monitorowaniu pomoże ankieta. Zostani</w:t>
      </w:r>
      <w:r>
        <w:t>e ona udostępniona wszystkim uczestnikom akcji, którzy będą mogli ją wypełnić i umieścić w specjalnie przygotowanej urnie w siedzibie beneficjenta. Ankieta ma charakter anonimowy. Kwestionariusze (patrz załącznik) będą okresowo zbierane i oceniane pod kąte</w:t>
      </w:r>
      <w:r>
        <w:t xml:space="preserve">m zgłaszanych uwag i poziomu zadowolenia ze świadczonych usług medycznych. Wnioski wyciągnięte z ich analizy posłużą do zwiększenia jakości prowadzonego programu i podniesienia poziomu zadowolenia uczestników. </w:t>
      </w:r>
    </w:p>
    <w:p w:rsidR="00AC590F" w:rsidRDefault="001406DD">
      <w:pPr>
        <w:spacing w:after="139" w:line="259" w:lineRule="auto"/>
        <w:ind w:left="77" w:right="0" w:firstLine="0"/>
        <w:jc w:val="left"/>
      </w:pPr>
      <w:r>
        <w:t xml:space="preserve"> </w:t>
      </w:r>
    </w:p>
    <w:p w:rsidR="00AC590F" w:rsidRDefault="001406DD">
      <w:pPr>
        <w:pStyle w:val="Nagwek2"/>
        <w:ind w:left="72" w:right="39"/>
      </w:pPr>
      <w:bookmarkStart w:id="55" w:name="_Toc102894"/>
      <w:r>
        <w:lastRenderedPageBreak/>
        <w:t xml:space="preserve">c. Ocena efektywności programu </w:t>
      </w:r>
      <w:bookmarkEnd w:id="55"/>
    </w:p>
    <w:p w:rsidR="00AC590F" w:rsidRDefault="001406DD">
      <w:pPr>
        <w:spacing w:after="172"/>
        <w:ind w:left="72" w:right="309"/>
      </w:pPr>
      <w:r>
        <w:t xml:space="preserve">Podstawowe elementy poddane analizie to: </w:t>
      </w:r>
    </w:p>
    <w:p w:rsidR="00AC590F" w:rsidRDefault="001406DD">
      <w:pPr>
        <w:numPr>
          <w:ilvl w:val="0"/>
          <w:numId w:val="19"/>
        </w:numPr>
        <w:spacing w:after="29"/>
        <w:ind w:right="309" w:hanging="245"/>
      </w:pPr>
      <w:r>
        <w:t xml:space="preserve">liczba uczestniczek, które wezmą udział w programie; </w:t>
      </w:r>
    </w:p>
    <w:p w:rsidR="00AC590F" w:rsidRDefault="001406DD">
      <w:pPr>
        <w:numPr>
          <w:ilvl w:val="0"/>
          <w:numId w:val="19"/>
        </w:numPr>
        <w:spacing w:after="52"/>
        <w:ind w:right="309" w:hanging="245"/>
      </w:pPr>
      <w:r>
        <w:t xml:space="preserve">liczba dziewcząt, które rozpoczęły cykl szczepień, lecz go nie ukończyły, wraz z podaniem przyczyny tej sytuacji; </w:t>
      </w:r>
    </w:p>
    <w:p w:rsidR="00AC590F" w:rsidRDefault="001406DD">
      <w:pPr>
        <w:numPr>
          <w:ilvl w:val="0"/>
          <w:numId w:val="19"/>
        </w:numPr>
        <w:spacing w:after="0"/>
        <w:ind w:right="309" w:hanging="245"/>
      </w:pPr>
      <w:r>
        <w:t>liczba niepożądanych odczynów poszczepiennych</w:t>
      </w:r>
      <w:r>
        <w:t xml:space="preserve">. </w:t>
      </w:r>
    </w:p>
    <w:p w:rsidR="00AC590F" w:rsidRDefault="001406DD">
      <w:pPr>
        <w:spacing w:after="17" w:line="259" w:lineRule="auto"/>
        <w:ind w:left="797" w:right="0" w:firstLine="0"/>
        <w:jc w:val="left"/>
      </w:pPr>
      <w:r>
        <w:t xml:space="preserve"> </w:t>
      </w:r>
    </w:p>
    <w:p w:rsidR="00AC590F" w:rsidRDefault="001406DD">
      <w:pPr>
        <w:ind w:left="62" w:right="309" w:firstLine="283"/>
      </w:pPr>
      <w:r>
        <w:t>W przypadku określenia zapadalności na raka szyjki macicy analizie zostanie poddane to, czy został on wywołany przez HPV i czy chora była szczepiona. Należy pamiętać, że obniżenie wskaźnika zachorowalności na nowotwory powodowane przez HPV może być tr</w:t>
      </w:r>
      <w:r>
        <w:t>udne do wykazania w krótkim (np. rocznym) okresie. Przewiduje się, że ten trend będzie miał charakter długofalowy. Ocena poszczególnych wskaźników zachorowalności zostanie przeprowadzona w ramach danych gromadzonych w Krajowym Rejestrze Nowotworów. Pewną r</w:t>
      </w:r>
      <w:r>
        <w:t xml:space="preserve">olę w ocenie efektywności programu odegrają również statystyki ogólnopolskie.  </w:t>
      </w:r>
    </w:p>
    <w:p w:rsidR="00AC590F" w:rsidRDefault="001406DD">
      <w:pPr>
        <w:ind w:left="72" w:right="309"/>
      </w:pPr>
      <w:r>
        <w:t xml:space="preserve"> Pośrednim wskaźnikiem efektywności programu może być również ocena zgłaszalności mieszkanek województwa warmińsko-mazurskiego na profilaktyczne badania cytologiczne. Będzie to</w:t>
      </w:r>
      <w:r>
        <w:t xml:space="preserve"> odzwierciedlało ewentualny wzrost świadomości tej populacji na temat chorób powodowanych przez HPV w grupie rodziców lub tez nauczycieli dzieci objętych programem. </w:t>
      </w:r>
    </w:p>
    <w:p w:rsidR="00AC590F" w:rsidRDefault="001406DD">
      <w:pPr>
        <w:spacing w:after="136" w:line="259" w:lineRule="auto"/>
        <w:ind w:left="77" w:right="0" w:firstLine="0"/>
        <w:jc w:val="left"/>
      </w:pPr>
      <w:r>
        <w:t xml:space="preserve"> </w:t>
      </w:r>
    </w:p>
    <w:p w:rsidR="00AC590F" w:rsidRDefault="001406DD">
      <w:pPr>
        <w:pStyle w:val="Nagwek2"/>
        <w:ind w:left="72" w:right="39"/>
      </w:pPr>
      <w:bookmarkStart w:id="56" w:name="_Toc102895"/>
      <w:r>
        <w:t xml:space="preserve">d. Ocena trwałości efektów programu </w:t>
      </w:r>
      <w:bookmarkEnd w:id="56"/>
    </w:p>
    <w:p w:rsidR="00AC590F" w:rsidRDefault="001406DD">
      <w:pPr>
        <w:ind w:left="72" w:right="309"/>
      </w:pPr>
      <w:r>
        <w:t>Program planowany jest na lata 2018–2020</w:t>
      </w:r>
      <w:r>
        <w:t xml:space="preserve">, jednak możliwe będzie wprowadzenie jego kontynuacji w kolejnych interwałach czasowych. Będzie to limitowane dostępnymi środkami finansowymi oraz pozytywną oceną efektywności programu prowadzoną na zasadach opisanych w punkcie 6c.  </w:t>
      </w:r>
    </w:p>
    <w:p w:rsidR="00AC590F" w:rsidRDefault="001406DD">
      <w:pPr>
        <w:spacing w:after="153" w:line="259" w:lineRule="auto"/>
        <w:ind w:left="77" w:right="0" w:firstLine="0"/>
        <w:jc w:val="left"/>
      </w:pPr>
      <w:r>
        <w:t xml:space="preserve"> </w:t>
      </w:r>
    </w:p>
    <w:p w:rsidR="00AC590F" w:rsidRDefault="001406DD">
      <w:pPr>
        <w:spacing w:after="0" w:line="259" w:lineRule="auto"/>
        <w:ind w:left="77" w:right="0" w:firstLine="0"/>
        <w:jc w:val="left"/>
      </w:pPr>
      <w:r>
        <w:t xml:space="preserve"> </w:t>
      </w:r>
      <w:r>
        <w:tab/>
        <w:t xml:space="preserve"> </w:t>
      </w:r>
    </w:p>
    <w:p w:rsidR="00AC590F" w:rsidRDefault="001406DD">
      <w:pPr>
        <w:pStyle w:val="Nagwek1"/>
        <w:ind w:left="72" w:right="39"/>
      </w:pPr>
      <w:bookmarkStart w:id="57" w:name="_Toc102896"/>
      <w:r>
        <w:t>7. Okres realiza</w:t>
      </w:r>
      <w:r>
        <w:t xml:space="preserve">cji programu </w:t>
      </w:r>
      <w:bookmarkEnd w:id="57"/>
    </w:p>
    <w:p w:rsidR="00AC590F" w:rsidRDefault="001406DD">
      <w:pPr>
        <w:ind w:left="72" w:right="309"/>
      </w:pPr>
      <w:r>
        <w:t xml:space="preserve">Program planowany jest na okres 2018–2020. W kolejnych latach do akcji szczepień będą zapraszane następne osoby wchodzące w wiek kwalifikujący je do wzięcia w niej udziału.  </w:t>
      </w:r>
    </w:p>
    <w:p w:rsidR="00AC590F" w:rsidRDefault="001406DD">
      <w:pPr>
        <w:spacing w:after="0" w:line="259" w:lineRule="auto"/>
        <w:ind w:left="77" w:right="0" w:firstLine="0"/>
        <w:jc w:val="left"/>
      </w:pPr>
      <w:r>
        <w:rPr>
          <w:color w:val="FF0000"/>
        </w:rPr>
        <w:t xml:space="preserve"> </w:t>
      </w:r>
      <w:r>
        <w:rPr>
          <w:color w:val="FF0000"/>
        </w:rPr>
        <w:tab/>
        <w:t xml:space="preserve"> </w:t>
      </w:r>
      <w:r>
        <w:br w:type="page"/>
      </w:r>
    </w:p>
    <w:p w:rsidR="00AC590F" w:rsidRDefault="001406DD">
      <w:pPr>
        <w:pStyle w:val="Nagwek1"/>
        <w:ind w:left="72" w:right="39"/>
      </w:pPr>
      <w:bookmarkStart w:id="58" w:name="_Toc102897"/>
      <w:r>
        <w:lastRenderedPageBreak/>
        <w:t xml:space="preserve">8. Bibliografia </w:t>
      </w:r>
      <w:bookmarkEnd w:id="58"/>
    </w:p>
    <w:p w:rsidR="00AC590F" w:rsidRDefault="001406DD">
      <w:pPr>
        <w:spacing w:after="172" w:line="259" w:lineRule="auto"/>
        <w:ind w:left="77" w:right="0" w:firstLine="0"/>
        <w:jc w:val="left"/>
      </w:pPr>
      <w:r>
        <w:rPr>
          <w:b/>
          <w:color w:val="4F81BD"/>
        </w:rPr>
        <w:t xml:space="preserve"> </w:t>
      </w:r>
    </w:p>
    <w:p w:rsidR="00AC590F" w:rsidRDefault="001406DD">
      <w:pPr>
        <w:numPr>
          <w:ilvl w:val="0"/>
          <w:numId w:val="20"/>
        </w:numPr>
        <w:spacing w:after="160" w:line="269" w:lineRule="auto"/>
        <w:ind w:right="309" w:hanging="360"/>
      </w:pPr>
      <w:r>
        <w:t xml:space="preserve">Vlahovic T.C., Khan M.T.: </w:t>
      </w:r>
      <w:r>
        <w:rPr>
          <w:i/>
        </w:rPr>
        <w:t>The human papillo</w:t>
      </w:r>
      <w:r>
        <w:rPr>
          <w:i/>
        </w:rPr>
        <w:t>mavirus and its role in plantar warts: A comprehensive review of diagnosis and management</w:t>
      </w:r>
      <w:r>
        <w:t xml:space="preserve">. Clin. Podiatr. Med. Surg. 2016; 33(3): 337–353. </w:t>
      </w:r>
    </w:p>
    <w:p w:rsidR="00AC590F" w:rsidRDefault="001406DD">
      <w:pPr>
        <w:numPr>
          <w:ilvl w:val="0"/>
          <w:numId w:val="20"/>
        </w:numPr>
        <w:spacing w:after="157"/>
        <w:ind w:right="309" w:hanging="360"/>
      </w:pPr>
      <w:r>
        <w:t xml:space="preserve">Bansal A., Singh M.P., Rai B.: </w:t>
      </w:r>
      <w:r>
        <w:rPr>
          <w:i/>
        </w:rPr>
        <w:t>Human papillomavirus-associated cancers: A growing global problem</w:t>
      </w:r>
      <w:r>
        <w:t>. Int. J. Appl. Basi</w:t>
      </w:r>
      <w:r>
        <w:t xml:space="preserve">c Med. Res. 2016; 6(2): 84–89. </w:t>
      </w:r>
    </w:p>
    <w:p w:rsidR="00AC590F" w:rsidRDefault="001406DD">
      <w:pPr>
        <w:numPr>
          <w:ilvl w:val="0"/>
          <w:numId w:val="20"/>
        </w:numPr>
        <w:spacing w:after="158" w:line="269" w:lineRule="auto"/>
        <w:ind w:right="309" w:hanging="360"/>
      </w:pPr>
      <w:r>
        <w:t xml:space="preserve">Guma S., Maglantay R., Lau R. et al.: </w:t>
      </w:r>
      <w:r>
        <w:rPr>
          <w:i/>
        </w:rPr>
        <w:t>Papillary urothelial carcinoma with squamous differentiation in association with human papilloma virus: Case report and literature review</w:t>
      </w:r>
      <w:r>
        <w:t xml:space="preserve">. Am. J. Clin. Exp. Urol. 2016; 4(1): 12–16. </w:t>
      </w:r>
    </w:p>
    <w:p w:rsidR="00AC590F" w:rsidRDefault="001406DD">
      <w:pPr>
        <w:numPr>
          <w:ilvl w:val="0"/>
          <w:numId w:val="20"/>
        </w:numPr>
        <w:spacing w:after="9"/>
        <w:ind w:right="309" w:hanging="360"/>
      </w:pPr>
      <w:r>
        <w:t xml:space="preserve">Tsikouras P., Zervoudis S., Manav B.T. et al.: </w:t>
      </w:r>
      <w:r>
        <w:rPr>
          <w:i/>
        </w:rPr>
        <w:t>Cervical cancer: Screening, diagnosis and staging</w:t>
      </w:r>
      <w:r>
        <w:t xml:space="preserve">. </w:t>
      </w:r>
    </w:p>
    <w:p w:rsidR="00AC590F" w:rsidRDefault="001406DD">
      <w:pPr>
        <w:spacing w:after="163"/>
        <w:ind w:left="730" w:right="309"/>
      </w:pPr>
      <w:r>
        <w:t xml:space="preserve">J. BUON. 2016; 21(2): 320–325. </w:t>
      </w:r>
    </w:p>
    <w:p w:rsidR="00AC590F" w:rsidRDefault="001406DD">
      <w:pPr>
        <w:numPr>
          <w:ilvl w:val="0"/>
          <w:numId w:val="20"/>
        </w:numPr>
        <w:spacing w:after="160"/>
        <w:ind w:right="309" w:hanging="360"/>
      </w:pPr>
      <w:r>
        <w:t xml:space="preserve">Khot K.P., Deshmane S., Choudhari S.: </w:t>
      </w:r>
      <w:r>
        <w:rPr>
          <w:i/>
        </w:rPr>
        <w:t>Human papilloma virus in oral squamous cell carcinoma – the enigma unravelled</w:t>
      </w:r>
      <w:r>
        <w:t>. Chin. J.</w:t>
      </w:r>
      <w:r>
        <w:t xml:space="preserve"> Dent. Res. 2016; 19(1): 17–23. </w:t>
      </w:r>
    </w:p>
    <w:p w:rsidR="00AC590F" w:rsidRDefault="001406DD">
      <w:pPr>
        <w:numPr>
          <w:ilvl w:val="0"/>
          <w:numId w:val="20"/>
        </w:numPr>
        <w:spacing w:after="157"/>
        <w:ind w:right="309" w:hanging="360"/>
      </w:pPr>
      <w:r>
        <w:t xml:space="preserve">Sivars L., Tani E., Näsman A. et al.: Human papillomavirus as a diagnostic and prognostic tool in cancer of unknown primary in the head and neck region. Anticancer Res. 2016; 36(2): 487–493. </w:t>
      </w:r>
    </w:p>
    <w:p w:rsidR="00AC590F" w:rsidRDefault="001406DD">
      <w:pPr>
        <w:numPr>
          <w:ilvl w:val="0"/>
          <w:numId w:val="20"/>
        </w:numPr>
        <w:spacing w:after="163"/>
        <w:ind w:right="309" w:hanging="360"/>
      </w:pPr>
      <w:r>
        <w:t>Krajowy Rejestr Nowotworów, htt</w:t>
      </w:r>
      <w:r>
        <w:t>p://onkologia.org.pl/</w:t>
      </w:r>
      <w:r>
        <w:rPr>
          <w:color w:val="0000FF"/>
        </w:rPr>
        <w:t xml:space="preserve"> </w:t>
      </w:r>
    </w:p>
    <w:p w:rsidR="00AC590F" w:rsidRDefault="001406DD">
      <w:pPr>
        <w:numPr>
          <w:ilvl w:val="0"/>
          <w:numId w:val="20"/>
        </w:numPr>
        <w:spacing w:after="163"/>
        <w:ind w:right="309" w:hanging="360"/>
      </w:pPr>
      <w:r>
        <w:t xml:space="preserve">Polska Unia Onkologii, http://www.puo.pl/publikacje/statystyki  </w:t>
      </w:r>
    </w:p>
    <w:p w:rsidR="00AC590F" w:rsidRDefault="001406DD">
      <w:pPr>
        <w:numPr>
          <w:ilvl w:val="0"/>
          <w:numId w:val="20"/>
        </w:numPr>
        <w:spacing w:after="147" w:line="282" w:lineRule="auto"/>
        <w:ind w:right="309" w:hanging="360"/>
      </w:pPr>
      <w:r>
        <w:t xml:space="preserve">Wojewódzki Ośrodek Koordynujący Populacyjne Programy Wczesnego Wykrywania Raka Piersi oraz </w:t>
      </w:r>
      <w:r>
        <w:tab/>
        <w:t xml:space="preserve">Profilaktyki </w:t>
      </w:r>
      <w:r>
        <w:tab/>
        <w:t xml:space="preserve">i </w:t>
      </w:r>
      <w:r>
        <w:tab/>
        <w:t xml:space="preserve">Wczesnego </w:t>
      </w:r>
      <w:r>
        <w:tab/>
        <w:t xml:space="preserve">Wykrywania </w:t>
      </w:r>
      <w:r>
        <w:tab/>
        <w:t xml:space="preserve">Raka </w:t>
      </w:r>
      <w:r>
        <w:tab/>
        <w:t xml:space="preserve">Szyjki </w:t>
      </w:r>
      <w:r>
        <w:tab/>
        <w:t>Macicy, http://www.bez</w:t>
      </w:r>
      <w:r>
        <w:t xml:space="preserve">platnamammografia.pl/ </w:t>
      </w:r>
    </w:p>
    <w:p w:rsidR="00AC590F" w:rsidRDefault="001406DD">
      <w:pPr>
        <w:numPr>
          <w:ilvl w:val="0"/>
          <w:numId w:val="20"/>
        </w:numPr>
        <w:spacing w:after="160"/>
        <w:ind w:right="309" w:hanging="360"/>
      </w:pPr>
      <w:r>
        <w:t xml:space="preserve">Publiczne Centra Onkologii, http://profilaktyka.publicznecentraonkologii.pl/?p=65 </w:t>
      </w:r>
    </w:p>
    <w:p w:rsidR="00AC590F" w:rsidRDefault="001406DD">
      <w:pPr>
        <w:numPr>
          <w:ilvl w:val="0"/>
          <w:numId w:val="20"/>
        </w:numPr>
        <w:spacing w:after="159"/>
        <w:ind w:right="309" w:hanging="360"/>
      </w:pPr>
      <w:r>
        <w:rPr>
          <w:i/>
        </w:rPr>
        <w:t xml:space="preserve">Human </w:t>
      </w:r>
      <w:r>
        <w:rPr>
          <w:i/>
        </w:rPr>
        <w:tab/>
        <w:t xml:space="preserve">papillomavirus </w:t>
      </w:r>
      <w:r>
        <w:rPr>
          <w:i/>
        </w:rPr>
        <w:tab/>
        <w:t xml:space="preserve">(HPV) </w:t>
      </w:r>
      <w:r>
        <w:rPr>
          <w:i/>
        </w:rPr>
        <w:tab/>
        <w:t xml:space="preserve">and </w:t>
      </w:r>
      <w:r>
        <w:rPr>
          <w:i/>
        </w:rPr>
        <w:tab/>
        <w:t xml:space="preserve">cervical </w:t>
      </w:r>
      <w:r>
        <w:rPr>
          <w:i/>
        </w:rPr>
        <w:tab/>
        <w:t>cancer</w:t>
      </w:r>
      <w:r>
        <w:t xml:space="preserve">, </w:t>
      </w:r>
      <w:r>
        <w:tab/>
        <w:t xml:space="preserve">WHO, http://www.who.int/mediacentre/factsheets/fs380/en/ </w:t>
      </w:r>
    </w:p>
    <w:p w:rsidR="00AC590F" w:rsidRDefault="001406DD">
      <w:pPr>
        <w:numPr>
          <w:ilvl w:val="0"/>
          <w:numId w:val="20"/>
        </w:numPr>
        <w:spacing w:after="160"/>
        <w:ind w:right="309" w:hanging="360"/>
      </w:pPr>
      <w:r>
        <w:t xml:space="preserve">Didkowska </w:t>
      </w:r>
      <w:r>
        <w:tab/>
        <w:t xml:space="preserve">J., </w:t>
      </w:r>
      <w:r>
        <w:tab/>
        <w:t xml:space="preserve">Wojciechowska </w:t>
      </w:r>
      <w:r>
        <w:tab/>
        <w:t xml:space="preserve">U.: </w:t>
      </w:r>
      <w:r>
        <w:tab/>
      </w:r>
      <w:r>
        <w:rPr>
          <w:i/>
        </w:rPr>
        <w:t xml:space="preserve">Nowotwory </w:t>
      </w:r>
      <w:r>
        <w:rPr>
          <w:i/>
        </w:rPr>
        <w:tab/>
        <w:t xml:space="preserve">złośliwe </w:t>
      </w:r>
      <w:r>
        <w:rPr>
          <w:i/>
        </w:rPr>
        <w:tab/>
        <w:t xml:space="preserve">w </w:t>
      </w:r>
      <w:r>
        <w:rPr>
          <w:i/>
        </w:rPr>
        <w:tab/>
        <w:t xml:space="preserve">Polsce </w:t>
      </w:r>
      <w:r>
        <w:rPr>
          <w:i/>
        </w:rPr>
        <w:tab/>
        <w:t xml:space="preserve">w </w:t>
      </w:r>
      <w:r>
        <w:rPr>
          <w:i/>
        </w:rPr>
        <w:tab/>
        <w:t xml:space="preserve">2013 </w:t>
      </w:r>
      <w:r>
        <w:rPr>
          <w:i/>
        </w:rPr>
        <w:tab/>
        <w:t>roku</w:t>
      </w:r>
      <w:r>
        <w:t xml:space="preserve">, http://onkologia.org.pl/wp-content/uploads/BIUL2013.pdf </w:t>
      </w:r>
    </w:p>
    <w:p w:rsidR="00AC590F" w:rsidRDefault="001406DD">
      <w:pPr>
        <w:numPr>
          <w:ilvl w:val="0"/>
          <w:numId w:val="20"/>
        </w:numPr>
        <w:spacing w:after="40" w:line="269" w:lineRule="auto"/>
        <w:ind w:right="309" w:hanging="360"/>
      </w:pPr>
      <w:r>
        <w:t xml:space="preserve">GUS: </w:t>
      </w:r>
      <w:r>
        <w:rPr>
          <w:i/>
        </w:rPr>
        <w:t>Rocznik Statystyczny Województwa Warmińsko-Mazurskiego 2016</w:t>
      </w:r>
      <w:r>
        <w:t xml:space="preserve">, Urząd Statystyczny w Olsztynie, Olsztyn 2016. </w:t>
      </w:r>
    </w:p>
    <w:p w:rsidR="00AC590F" w:rsidRDefault="001406DD">
      <w:pPr>
        <w:numPr>
          <w:ilvl w:val="0"/>
          <w:numId w:val="20"/>
        </w:numPr>
        <w:spacing w:after="28" w:line="282" w:lineRule="auto"/>
        <w:ind w:right="309" w:hanging="360"/>
      </w:pPr>
      <w:r>
        <w:t>Komunikat Głównego Inspektora  Sanitarn</w:t>
      </w:r>
      <w:r>
        <w:t xml:space="preserve">ego z dnia 31 marca 2016 r. w sprawie Programu  Szczepień Ochronnych na rok 2017. Dziennik Urzędowy Ministra Zdrowia, Warszawa, dnia 31 marca 2016 r. </w:t>
      </w:r>
    </w:p>
    <w:p w:rsidR="00AC590F" w:rsidRDefault="001406DD">
      <w:pPr>
        <w:numPr>
          <w:ilvl w:val="0"/>
          <w:numId w:val="20"/>
        </w:numPr>
        <w:spacing w:after="41" w:line="269" w:lineRule="auto"/>
        <w:ind w:right="309" w:hanging="360"/>
      </w:pPr>
      <w:r>
        <w:rPr>
          <w:i/>
        </w:rPr>
        <w:t>Rekomendacje Zespołu Ekspertów Polskiego Towarzystwa Ginekologicznego dotyczące szczepienia przeciwko HPV</w:t>
      </w:r>
      <w:r>
        <w:t xml:space="preserve">. Ginekol. Pol. 2009; 80: 139–146. </w:t>
      </w:r>
    </w:p>
    <w:p w:rsidR="00AC590F" w:rsidRDefault="001406DD">
      <w:pPr>
        <w:numPr>
          <w:ilvl w:val="0"/>
          <w:numId w:val="20"/>
        </w:numPr>
        <w:spacing w:after="37"/>
        <w:ind w:right="309" w:hanging="360"/>
      </w:pPr>
      <w:r>
        <w:t xml:space="preserve">GUS: Ludność. Stan i struktura oraz ruch naturalny w przekroju terytorialnym w 2015 r. Główny Urząd Statystyczny, Warszawa 2016.  </w:t>
      </w:r>
    </w:p>
    <w:p w:rsidR="00AC590F" w:rsidRDefault="001406DD">
      <w:pPr>
        <w:numPr>
          <w:ilvl w:val="0"/>
          <w:numId w:val="20"/>
        </w:numPr>
        <w:spacing w:after="40" w:line="269" w:lineRule="auto"/>
        <w:ind w:right="309" w:hanging="360"/>
      </w:pPr>
      <w:r>
        <w:lastRenderedPageBreak/>
        <w:t xml:space="preserve">GUS : </w:t>
      </w:r>
      <w:r>
        <w:rPr>
          <w:i/>
        </w:rPr>
        <w:t>Dzieci w Polsce w 2014 roku. Charakterystyka demograficzna</w:t>
      </w:r>
      <w:r>
        <w:t>.. Główny Urząd Statystyc</w:t>
      </w:r>
      <w:r>
        <w:t xml:space="preserve">zny, Warszawa 2015. </w:t>
      </w:r>
    </w:p>
    <w:p w:rsidR="00AC590F" w:rsidRDefault="001406DD">
      <w:pPr>
        <w:numPr>
          <w:ilvl w:val="0"/>
          <w:numId w:val="20"/>
        </w:numPr>
        <w:ind w:right="309" w:hanging="360"/>
      </w:pPr>
      <w:r>
        <w:t xml:space="preserve">GUS : </w:t>
      </w:r>
      <w:r>
        <w:rPr>
          <w:i/>
        </w:rPr>
        <w:t>Oświata i wychowanie w roku szkolnym 2016/2017</w:t>
      </w:r>
      <w:r>
        <w:t xml:space="preserve">. Główny Urząd Statystyczny, Warszawa 2017. </w:t>
      </w:r>
    </w:p>
    <w:p w:rsidR="00AC590F" w:rsidRDefault="001406DD">
      <w:pPr>
        <w:numPr>
          <w:ilvl w:val="0"/>
          <w:numId w:val="20"/>
        </w:numPr>
        <w:spacing w:after="157"/>
        <w:ind w:right="309" w:hanging="360"/>
      </w:pPr>
      <w:r>
        <w:t>Uchwała nr 208 Rady Ministrów z dnia 3 listopada 2015 r. w sprawie ustanowienia programu wieloletniego na lata 2016–2024 pod nazwą „Narodo</w:t>
      </w:r>
      <w:r>
        <w:t xml:space="preserve">wy Program Zwalczania Chorób Nowotworowych”. Monitor Urzędowy RP, Warszawa, dnia 1 grudnia 2015 r. </w:t>
      </w:r>
    </w:p>
    <w:p w:rsidR="00AC590F" w:rsidRDefault="001406DD">
      <w:pPr>
        <w:numPr>
          <w:ilvl w:val="0"/>
          <w:numId w:val="20"/>
        </w:numPr>
        <w:spacing w:after="40" w:line="269" w:lineRule="auto"/>
        <w:ind w:right="309" w:hanging="360"/>
      </w:pPr>
      <w:r>
        <w:t xml:space="preserve">Ostrowska A., Gujski M. (red.): </w:t>
      </w:r>
      <w:r>
        <w:rPr>
          <w:i/>
        </w:rPr>
        <w:t>Walka z rakiem szyjki macicy w Polsce Perspektywy, szanse i rekomendacje dla polityki państwa</w:t>
      </w:r>
      <w:r>
        <w:t xml:space="preserve">. Warszawa 2008. </w:t>
      </w:r>
    </w:p>
    <w:p w:rsidR="00AC590F" w:rsidRDefault="001406DD">
      <w:pPr>
        <w:numPr>
          <w:ilvl w:val="0"/>
          <w:numId w:val="20"/>
        </w:numPr>
        <w:spacing w:after="38" w:line="269" w:lineRule="auto"/>
        <w:ind w:right="309" w:hanging="360"/>
      </w:pPr>
      <w:r>
        <w:t>Niemiec T. (r</w:t>
      </w:r>
      <w:r>
        <w:t xml:space="preserve">ed.): </w:t>
      </w:r>
      <w:r>
        <w:rPr>
          <w:i/>
        </w:rPr>
        <w:t>Raport: Zdrowie kobiet w wieku prokreacyjnym 15–49 lat. Polska 2006</w:t>
      </w:r>
      <w:r>
        <w:t xml:space="preserve">. Warszawa 2007. </w:t>
      </w:r>
    </w:p>
    <w:p w:rsidR="00AC590F" w:rsidRDefault="001406DD">
      <w:pPr>
        <w:numPr>
          <w:ilvl w:val="0"/>
          <w:numId w:val="20"/>
        </w:numPr>
        <w:spacing w:after="31" w:line="277" w:lineRule="auto"/>
        <w:ind w:right="309" w:hanging="360"/>
      </w:pPr>
      <w:r>
        <w:t xml:space="preserve">Chybicka A., Polskie Towarzystwo Pediatryczne: </w:t>
      </w:r>
      <w:r>
        <w:rPr>
          <w:i/>
        </w:rPr>
        <w:t>Zalecenia grupy ekspertów dotyczące pierwotnej profilaktyki raka szyjki macicy u dziewcząt i młodych kobiet</w:t>
      </w:r>
      <w:r>
        <w:t xml:space="preserve">. Pediatr. </w:t>
      </w:r>
      <w:r>
        <w:t xml:space="preserve">Pol. 2010; 85(4): 360-370. </w:t>
      </w:r>
    </w:p>
    <w:p w:rsidR="00AC590F" w:rsidRDefault="001406DD">
      <w:pPr>
        <w:numPr>
          <w:ilvl w:val="0"/>
          <w:numId w:val="20"/>
        </w:numPr>
        <w:spacing w:after="26" w:line="282" w:lineRule="auto"/>
        <w:ind w:right="309" w:hanging="360"/>
      </w:pPr>
      <w:r>
        <w:t xml:space="preserve">Medycyna Praktyczna: </w:t>
      </w:r>
      <w:r>
        <w:rPr>
          <w:i/>
        </w:rPr>
        <w:t>Szczepionka przeciw HPV spowodowała spadek zakażeń tym wirusem o 64%</w:t>
      </w:r>
      <w:r>
        <w:t xml:space="preserve">, http://onkologia.mp.pl/aktualnosci/138484,szczepionka-przeciw-hpv-spowodowalaspadek-zakazen-tym-wirusem-o-64 [dostęp: 04.03.2016]. </w:t>
      </w:r>
    </w:p>
    <w:p w:rsidR="00AC590F" w:rsidRDefault="001406DD">
      <w:pPr>
        <w:numPr>
          <w:ilvl w:val="0"/>
          <w:numId w:val="20"/>
        </w:numPr>
        <w:spacing w:after="42"/>
        <w:ind w:right="309" w:hanging="360"/>
      </w:pPr>
      <w:r>
        <w:rPr>
          <w:i/>
        </w:rPr>
        <w:t>Szcze</w:t>
      </w:r>
      <w:r>
        <w:rPr>
          <w:i/>
        </w:rPr>
        <w:t>pienia info</w:t>
      </w:r>
      <w:r>
        <w:t xml:space="preserve">, http://szczepienia.pzh.gov.pl/main.php?p=1&amp;id=1227 [dostęp: 04.03.2016]. </w:t>
      </w:r>
    </w:p>
    <w:p w:rsidR="00AC590F" w:rsidRDefault="001406DD">
      <w:pPr>
        <w:numPr>
          <w:ilvl w:val="0"/>
          <w:numId w:val="20"/>
        </w:numPr>
        <w:spacing w:after="5"/>
        <w:ind w:right="309" w:hanging="360"/>
      </w:pPr>
      <w:r>
        <w:rPr>
          <w:i/>
        </w:rPr>
        <w:t>Charakterystyka preparatu leczniczego: Silgard</w:t>
      </w:r>
      <w:r>
        <w:t>, http://www.ema.europa.eu/docs/pl_PL/document_library/EPAR_-</w:t>
      </w:r>
    </w:p>
    <w:p w:rsidR="00AC590F" w:rsidRDefault="001406DD">
      <w:pPr>
        <w:spacing w:after="42"/>
        <w:ind w:left="730" w:right="309"/>
      </w:pPr>
      <w:r>
        <w:t xml:space="preserve">_Product_Information/human/000732/WC500051549.pdf [dostęp: 04.03.2016]. </w:t>
      </w:r>
    </w:p>
    <w:p w:rsidR="00AC590F" w:rsidRDefault="001406DD">
      <w:pPr>
        <w:numPr>
          <w:ilvl w:val="0"/>
          <w:numId w:val="20"/>
        </w:numPr>
        <w:spacing w:after="28" w:line="282" w:lineRule="auto"/>
        <w:ind w:right="309" w:hanging="360"/>
      </w:pPr>
      <w:r>
        <w:rPr>
          <w:i/>
        </w:rPr>
        <w:t>Zdrowie i Ochrona w Województwie Wielkopolskim</w:t>
      </w:r>
      <w:r>
        <w:t>, Poznań 2014, https://www.funduszeeuropejskie.gov.pl/media/7620/zdrowie_i_ochrona_zdrowia_w_woje wodztwie_wielkopolskim.pdf [dostęp: 25.</w:t>
      </w:r>
      <w:r>
        <w:t xml:space="preserve">07.2016]. </w:t>
      </w:r>
    </w:p>
    <w:p w:rsidR="00AC590F" w:rsidRDefault="001406DD">
      <w:pPr>
        <w:numPr>
          <w:ilvl w:val="0"/>
          <w:numId w:val="20"/>
        </w:numPr>
        <w:spacing w:after="147" w:line="282" w:lineRule="auto"/>
        <w:ind w:right="309" w:hanging="360"/>
      </w:pPr>
      <w:r>
        <w:rPr>
          <w:i/>
        </w:rPr>
        <w:t>Charakterystyka preparatu leczniczego: Gardasil 9</w:t>
      </w:r>
      <w:r>
        <w:t xml:space="preserve">, http://ec.europa.eu/health/documents/communityregister/2015/20150610131761/anx_131761_pl.pdf [dostęp: 04.03.2016]. </w:t>
      </w:r>
    </w:p>
    <w:p w:rsidR="00AC590F" w:rsidRDefault="001406DD">
      <w:pPr>
        <w:numPr>
          <w:ilvl w:val="0"/>
          <w:numId w:val="20"/>
        </w:numPr>
        <w:spacing w:after="159"/>
        <w:ind w:right="309" w:hanging="360"/>
      </w:pPr>
      <w:r>
        <w:t xml:space="preserve">ZDROWIE 21. ZDROWIE DLA WSZYSTKICH W XXI WIEKU. Podstawowe założenia polityki </w:t>
      </w:r>
      <w:r>
        <w:t xml:space="preserve">zdrowia dla wszystkich w Regionie Europejskim WHO. Światowa Organizacja Zdrowia Biuro Regionu Europejskiego, Kopenhaga, http://www.parpa.pl/index.php/alkohol-w-europie/zdrowie-21zdrowie-dla-wszystkich-who </w:t>
      </w:r>
    </w:p>
    <w:p w:rsidR="00AC590F" w:rsidRDefault="001406DD">
      <w:pPr>
        <w:numPr>
          <w:ilvl w:val="0"/>
          <w:numId w:val="20"/>
        </w:numPr>
        <w:spacing w:after="163" w:line="269" w:lineRule="auto"/>
        <w:ind w:right="309" w:hanging="360"/>
      </w:pPr>
      <w:r>
        <w:t xml:space="preserve">WHO: </w:t>
      </w:r>
      <w:r>
        <w:rPr>
          <w:i/>
        </w:rPr>
        <w:t>Comprehensive Cervical Cancer Control. A Guid</w:t>
      </w:r>
      <w:r>
        <w:rPr>
          <w:i/>
        </w:rPr>
        <w:t>e to Essential Practice</w:t>
      </w:r>
      <w:r>
        <w:t xml:space="preserve"> (wyd. 2). 2014 </w:t>
      </w:r>
    </w:p>
    <w:p w:rsidR="00AC590F" w:rsidRDefault="001406DD">
      <w:pPr>
        <w:numPr>
          <w:ilvl w:val="0"/>
          <w:numId w:val="20"/>
        </w:numPr>
        <w:spacing w:after="5" w:line="269" w:lineRule="auto"/>
        <w:ind w:right="309" w:hanging="360"/>
      </w:pPr>
      <w:r>
        <w:t xml:space="preserve">WHO: </w:t>
      </w:r>
      <w:r>
        <w:rPr>
          <w:i/>
        </w:rPr>
        <w:t xml:space="preserve">Treatment of cervical intraepithelial neoplasia 2–3 and adenocarcinoma in situ: </w:t>
      </w:r>
    </w:p>
    <w:p w:rsidR="00AC590F" w:rsidRDefault="001406DD">
      <w:pPr>
        <w:spacing w:after="160" w:line="269" w:lineRule="auto"/>
        <w:ind w:left="730" w:right="300"/>
      </w:pPr>
      <w:r>
        <w:rPr>
          <w:i/>
        </w:rPr>
        <w:t>cryotherapy, large loop excision of the transformation zone, and cold knife conization. WHO Guidelines 2014</w:t>
      </w:r>
      <w:r>
        <w:t xml:space="preserve">. </w:t>
      </w:r>
    </w:p>
    <w:p w:rsidR="00AC590F" w:rsidRDefault="001406DD">
      <w:pPr>
        <w:numPr>
          <w:ilvl w:val="0"/>
          <w:numId w:val="20"/>
        </w:numPr>
        <w:spacing w:after="39"/>
        <w:ind w:right="309" w:hanging="360"/>
      </w:pPr>
      <w:r>
        <w:rPr>
          <w:i/>
        </w:rPr>
        <w:t>Krajowe ramy strateg</w:t>
      </w:r>
      <w:r>
        <w:rPr>
          <w:i/>
        </w:rPr>
        <w:t>iczne. Policy Paper dla ochrony zdrowia na lata 2014–2020</w:t>
      </w:r>
      <w:r>
        <w:t xml:space="preserve">, http://www.mz.gov.pl/rozwoj-i-inwestycje/fundusze-europejskie-dla-sektora-ochronyzdrowia/krajowe-ramy-strategiczne-policy-paper-2/ [dostęp: 16.11.2017]. </w:t>
      </w:r>
    </w:p>
    <w:p w:rsidR="00AC590F" w:rsidRDefault="001406DD">
      <w:pPr>
        <w:numPr>
          <w:ilvl w:val="0"/>
          <w:numId w:val="20"/>
        </w:numPr>
        <w:spacing w:after="40"/>
        <w:ind w:right="309" w:hanging="360"/>
      </w:pPr>
      <w:r>
        <w:t>Rozporządzenie Ministra zdrowia z dnia 21 s</w:t>
      </w:r>
      <w:r>
        <w:t xml:space="preserve">ierpnia 2009 r. w sprawie priorytetów zdrowotnych, Dz. U. z 2009 r., nr 137, poz. 1126. </w:t>
      </w:r>
    </w:p>
    <w:p w:rsidR="00AC590F" w:rsidRDefault="001406DD">
      <w:pPr>
        <w:numPr>
          <w:ilvl w:val="0"/>
          <w:numId w:val="20"/>
        </w:numPr>
        <w:spacing w:after="5" w:line="269" w:lineRule="auto"/>
        <w:ind w:right="309" w:hanging="360"/>
      </w:pPr>
      <w:r>
        <w:rPr>
          <w:i/>
        </w:rPr>
        <w:lastRenderedPageBreak/>
        <w:t xml:space="preserve">Wytyczne w zakresie realizacji przedsięwzięć z udziałem środków Europejskiego Funduszu </w:t>
      </w:r>
    </w:p>
    <w:p w:rsidR="00AC590F" w:rsidRDefault="001406DD">
      <w:pPr>
        <w:tabs>
          <w:tab w:val="center" w:pos="1275"/>
          <w:tab w:val="center" w:pos="2582"/>
          <w:tab w:val="center" w:pos="3723"/>
          <w:tab w:val="center" w:pos="5141"/>
          <w:tab w:val="center" w:pos="6282"/>
          <w:tab w:val="center" w:pos="7244"/>
          <w:tab w:val="center" w:pos="8622"/>
        </w:tabs>
        <w:spacing w:after="16" w:line="259" w:lineRule="auto"/>
        <w:ind w:left="0" w:right="0" w:firstLine="0"/>
        <w:jc w:val="left"/>
      </w:pPr>
      <w:r>
        <w:tab/>
      </w:r>
      <w:r>
        <w:rPr>
          <w:i/>
        </w:rPr>
        <w:t xml:space="preserve">Społecznego </w:t>
      </w:r>
      <w:r>
        <w:rPr>
          <w:i/>
        </w:rPr>
        <w:tab/>
        <w:t xml:space="preserve">w </w:t>
      </w:r>
      <w:r>
        <w:rPr>
          <w:i/>
        </w:rPr>
        <w:tab/>
        <w:t xml:space="preserve">obszarze </w:t>
      </w:r>
      <w:r>
        <w:rPr>
          <w:i/>
        </w:rPr>
        <w:tab/>
        <w:t xml:space="preserve">zdrowia </w:t>
      </w:r>
      <w:r>
        <w:rPr>
          <w:i/>
        </w:rPr>
        <w:tab/>
        <w:t xml:space="preserve">na </w:t>
      </w:r>
      <w:r>
        <w:rPr>
          <w:i/>
        </w:rPr>
        <w:tab/>
        <w:t xml:space="preserve">lata </w:t>
      </w:r>
      <w:r>
        <w:rPr>
          <w:i/>
        </w:rPr>
        <w:tab/>
        <w:t>2014–2020</w:t>
      </w:r>
      <w:r>
        <w:t xml:space="preserve">, </w:t>
      </w:r>
    </w:p>
    <w:p w:rsidR="00AC590F" w:rsidRDefault="001406DD">
      <w:pPr>
        <w:spacing w:after="147" w:line="282" w:lineRule="auto"/>
        <w:ind w:left="720" w:right="164" w:firstLine="0"/>
        <w:jc w:val="left"/>
      </w:pPr>
      <w:r>
        <w:t xml:space="preserve">http://www.mr.gov.pl/strony/zadania/fundusze-europejskie/wytyczne/wytyczne-na-lata2014-2020/wytyczne-w-zakresie-realizacji-przedsiewziec-z-udzialem-srodkow-europejskiegofunduszu-spolecznego-w-obszarze-zdrowia-na-lata-2014-2020/ [dostęp: 16.11.2017]. </w:t>
      </w:r>
    </w:p>
    <w:p w:rsidR="00AC590F" w:rsidRDefault="001406DD">
      <w:pPr>
        <w:numPr>
          <w:ilvl w:val="0"/>
          <w:numId w:val="20"/>
        </w:numPr>
        <w:spacing w:after="39"/>
        <w:ind w:right="309" w:hanging="360"/>
      </w:pPr>
      <w:r>
        <w:t>Ustaw</w:t>
      </w:r>
      <w:r>
        <w:t xml:space="preserve">a z dnia 29 sierpnia 1997 r. o ochronie danych osobowych, Dz. U. z 1997 r., nr 133, poz. 883.  </w:t>
      </w:r>
    </w:p>
    <w:p w:rsidR="00AC590F" w:rsidRDefault="001406DD">
      <w:pPr>
        <w:numPr>
          <w:ilvl w:val="0"/>
          <w:numId w:val="20"/>
        </w:numPr>
        <w:spacing w:after="40"/>
        <w:ind w:right="309" w:hanging="360"/>
      </w:pPr>
      <w:r>
        <w:t>Ustawa z dnia 11 lipca 2014 r. o zasadach realizacji programów w zakresie polityki spójności finansowanych w perspektywie finansowej 2014–2020, Dz. U. z 2014 r.</w:t>
      </w:r>
      <w:r>
        <w:t xml:space="preserve">, poz. 1146. </w:t>
      </w:r>
    </w:p>
    <w:p w:rsidR="00AC590F" w:rsidRDefault="001406DD">
      <w:pPr>
        <w:numPr>
          <w:ilvl w:val="0"/>
          <w:numId w:val="20"/>
        </w:numPr>
        <w:spacing w:after="43"/>
        <w:ind w:right="309" w:hanging="360"/>
      </w:pPr>
      <w:r>
        <w:t xml:space="preserve">Ustawa z dnia 15 kwietnia 2011 r. o działalności leczniczej, Dz. U. z 2011 r., nr 112, poz. 654.  </w:t>
      </w:r>
    </w:p>
    <w:p w:rsidR="00AC590F" w:rsidRDefault="001406DD">
      <w:pPr>
        <w:numPr>
          <w:ilvl w:val="0"/>
          <w:numId w:val="20"/>
        </w:numPr>
        <w:spacing w:after="43"/>
        <w:ind w:right="309" w:hanging="360"/>
      </w:pPr>
      <w:r>
        <w:t xml:space="preserve">Ustawa z dnia 6 września 2001 r. Prawo farmaceutyczne, Dz. U. z 2001 r., nr 126, poz. 1381.  </w:t>
      </w:r>
    </w:p>
    <w:p w:rsidR="00AC590F" w:rsidRDefault="001406DD">
      <w:pPr>
        <w:numPr>
          <w:ilvl w:val="0"/>
          <w:numId w:val="20"/>
        </w:numPr>
        <w:spacing w:after="40"/>
        <w:ind w:right="309" w:hanging="360"/>
      </w:pPr>
      <w:r>
        <w:t>Ustawa z dnia 20 maja 2010 r. o wyrobach medyczny</w:t>
      </w:r>
      <w:r>
        <w:t xml:space="preserve">ch, Dz. U. z 2010 r., nr 107, poz. 679.  </w:t>
      </w:r>
    </w:p>
    <w:p w:rsidR="00AC590F" w:rsidRDefault="001406DD">
      <w:pPr>
        <w:numPr>
          <w:ilvl w:val="0"/>
          <w:numId w:val="20"/>
        </w:numPr>
        <w:spacing w:after="37"/>
        <w:ind w:right="309" w:hanging="360"/>
      </w:pPr>
      <w:r>
        <w:t xml:space="preserve">Rozporządzenie Ministra Zdrowia z dnia 26 czerwca 2012 r. w sprawie szczegółowych wymagań, jakim powinny odpowiadać pomieszczenia i urządzenia podmiotu wykonującego działalność leczniczą, Dz. U. z 2012 r., poz. 739.  </w:t>
      </w:r>
    </w:p>
    <w:p w:rsidR="00AC590F" w:rsidRDefault="001406DD">
      <w:pPr>
        <w:numPr>
          <w:ilvl w:val="0"/>
          <w:numId w:val="20"/>
        </w:numPr>
        <w:spacing w:after="43"/>
        <w:ind w:right="309" w:hanging="360"/>
      </w:pPr>
      <w:r>
        <w:t xml:space="preserve">Opinia Prezesa AOTM nr 78/2014 z dnia </w:t>
      </w:r>
      <w:r>
        <w:t xml:space="preserve">28 kwietnia 2014 r. </w:t>
      </w:r>
    </w:p>
    <w:p w:rsidR="00AC590F" w:rsidRDefault="001406DD">
      <w:pPr>
        <w:numPr>
          <w:ilvl w:val="0"/>
          <w:numId w:val="20"/>
        </w:numPr>
        <w:spacing w:after="40"/>
        <w:ind w:right="309" w:hanging="360"/>
      </w:pPr>
      <w:r>
        <w:t xml:space="preserve">Rozporządzenie Ministra Zdrowia z dnia 20 lipca 2011 r. w sprawie kwalifikacji wymaganych od pracowników na poszczególnych rodzajach stanowisk pracy w podmiotach leczniczych niebędących przedsiębiorcami, Dz. U. z 2011 r., nr 151, poz. </w:t>
      </w:r>
      <w:r>
        <w:t xml:space="preserve">896.  </w:t>
      </w:r>
    </w:p>
    <w:p w:rsidR="00AC590F" w:rsidRDefault="001406DD">
      <w:pPr>
        <w:numPr>
          <w:ilvl w:val="0"/>
          <w:numId w:val="20"/>
        </w:numPr>
        <w:spacing w:after="157"/>
        <w:ind w:right="309" w:hanging="360"/>
      </w:pPr>
      <w:r>
        <w:t xml:space="preserve">Rozporządzenie Ministra Zdrowia z dnia 21 grudnia 2010 r. w sprawie rodzajów i zakresu dokumentacji medycznejoraz sposobu jej przetwarzania, Dz. U. z 2014 r., poz. 177. </w:t>
      </w:r>
    </w:p>
    <w:p w:rsidR="00AC590F" w:rsidRDefault="001406DD">
      <w:pPr>
        <w:numPr>
          <w:ilvl w:val="0"/>
          <w:numId w:val="20"/>
        </w:numPr>
        <w:spacing w:after="157"/>
        <w:ind w:right="309" w:hanging="360"/>
      </w:pPr>
      <w:r>
        <w:t>Opinia nr 1: prof. dr hab. Ryszard Poręba, Przewodniczący Rady Programowej Pols</w:t>
      </w:r>
      <w:r>
        <w:t xml:space="preserve">kiej Koalicji na Rzecz Walki z Rakiem Szyjki Macicy: List z dnia 1.10.2012 skierowany do Podsekretarza Stanu Ministerstwa Zdrowia Igora Radziewicza Winnickiego. </w:t>
      </w:r>
    </w:p>
    <w:p w:rsidR="00AC590F" w:rsidRDefault="001406DD">
      <w:pPr>
        <w:numPr>
          <w:ilvl w:val="0"/>
          <w:numId w:val="20"/>
        </w:numPr>
        <w:spacing w:after="147" w:line="282" w:lineRule="auto"/>
        <w:ind w:right="309" w:hanging="360"/>
      </w:pPr>
      <w:r>
        <w:t xml:space="preserve">Opinia nr 2: prof. dr hab. Ryszard Poręba, Przewodniczący Rady Programowej Polskiej Koalicji na Rzecz Walki z Rakiem Szyjki Macicy: list z dnia 24.01.2014 skierowany do Podsekretarza Stanu Ministerstwa Zdrowia Igora Radziewicza Winnickiego. </w:t>
      </w:r>
    </w:p>
    <w:p w:rsidR="00AC590F" w:rsidRDefault="001406DD">
      <w:pPr>
        <w:numPr>
          <w:ilvl w:val="0"/>
          <w:numId w:val="20"/>
        </w:numPr>
        <w:spacing w:after="160"/>
        <w:ind w:right="309" w:hanging="360"/>
      </w:pPr>
      <w:r>
        <w:t>National Healt</w:t>
      </w:r>
      <w:r>
        <w:t xml:space="preserve">h and Medical Research Council, https://www.nhmrc.gov.au/guidelinespublications </w:t>
      </w:r>
    </w:p>
    <w:p w:rsidR="00AC590F" w:rsidRDefault="001406DD">
      <w:pPr>
        <w:numPr>
          <w:ilvl w:val="0"/>
          <w:numId w:val="20"/>
        </w:numPr>
        <w:spacing w:after="160"/>
        <w:ind w:right="309" w:hanging="360"/>
      </w:pPr>
      <w:r>
        <w:t xml:space="preserve">Human Papillomavirus (HPV) ACIP Vaccine Recommendations. Centers for Disease Control and Prevention, http://www.cdc.gov/vaccines/hcp/acip-recs/ </w:t>
      </w:r>
    </w:p>
    <w:p w:rsidR="00AC590F" w:rsidRDefault="001406DD">
      <w:pPr>
        <w:numPr>
          <w:ilvl w:val="0"/>
          <w:numId w:val="20"/>
        </w:numPr>
        <w:spacing w:after="163"/>
        <w:ind w:right="309" w:hanging="360"/>
      </w:pPr>
      <w:r>
        <w:t>The Crohn's &amp; Colitis Foundati</w:t>
      </w:r>
      <w:r>
        <w:t xml:space="preserve">on of America (CCFA): </w:t>
      </w:r>
      <w:r>
        <w:rPr>
          <w:i/>
        </w:rPr>
        <w:t>Guidelines</w:t>
      </w:r>
      <w:r>
        <w:t xml:space="preserve">,  http://www.ccfa.org/about/ </w:t>
      </w:r>
    </w:p>
    <w:p w:rsidR="00AC590F" w:rsidRDefault="001406DD">
      <w:pPr>
        <w:numPr>
          <w:ilvl w:val="0"/>
          <w:numId w:val="20"/>
        </w:numPr>
        <w:spacing w:after="160" w:line="269" w:lineRule="auto"/>
        <w:ind w:right="309" w:hanging="360"/>
      </w:pPr>
      <w:r>
        <w:rPr>
          <w:i/>
        </w:rPr>
        <w:t>American Cancer Society Guideline for Human Papillomavirus (HPV) Vaccine Use to Prevent Cervical Cancer and Its Precursors</w:t>
      </w:r>
      <w:r>
        <w:t>. CA Cancer J. Clin. 2007; 57: 7–28, http://caonline.amcancersoc.org/cg</w:t>
      </w:r>
      <w:r>
        <w:t xml:space="preserve">i/content/full/57/1/7 </w:t>
      </w:r>
    </w:p>
    <w:p w:rsidR="00AC590F" w:rsidRDefault="001406DD">
      <w:pPr>
        <w:numPr>
          <w:ilvl w:val="0"/>
          <w:numId w:val="20"/>
        </w:numPr>
        <w:spacing w:after="147" w:line="282" w:lineRule="auto"/>
        <w:ind w:right="309" w:hanging="360"/>
      </w:pPr>
      <w:r>
        <w:t xml:space="preserve">Komunikat Głównego Inspektora Sanitarnego z dnia 16 października 2015 r. w sprawie Programu Szczepień Ochronnych na rok 2016. Dziennik Urzędowy Ministerstwa Zdrowia, Warszawa 2015. </w:t>
      </w:r>
    </w:p>
    <w:p w:rsidR="00AC590F" w:rsidRDefault="001406DD">
      <w:pPr>
        <w:numPr>
          <w:ilvl w:val="0"/>
          <w:numId w:val="20"/>
        </w:numPr>
        <w:spacing w:after="160" w:line="267" w:lineRule="auto"/>
        <w:ind w:right="309" w:hanging="360"/>
      </w:pPr>
      <w:r>
        <w:rPr>
          <w:i/>
        </w:rPr>
        <w:lastRenderedPageBreak/>
        <w:t>Comprehensive cervical cancer control: A guide to e</w:t>
      </w:r>
      <w:r>
        <w:rPr>
          <w:i/>
        </w:rPr>
        <w:t>ssential practice – 2nd ed</w:t>
      </w:r>
      <w:r>
        <w:t xml:space="preserve">. WHO Library, http://apps.who.int/iris/bitstream/10665/144785/1/9789241548953_eng.pdf?ua=1&amp;ua=1 </w:t>
      </w:r>
    </w:p>
    <w:p w:rsidR="00AC590F" w:rsidRDefault="001406DD">
      <w:pPr>
        <w:numPr>
          <w:ilvl w:val="0"/>
          <w:numId w:val="20"/>
        </w:numPr>
        <w:ind w:right="309" w:hanging="360"/>
      </w:pPr>
      <w:r>
        <w:t xml:space="preserve">Jit M., Brisson M., Portnoy A., Hutubessy R.: </w:t>
      </w:r>
      <w:r>
        <w:rPr>
          <w:i/>
        </w:rPr>
        <w:t>Cost-effectiveness of female human papillomavirus vaccination in 179 countries: A PRIM</w:t>
      </w:r>
      <w:r>
        <w:rPr>
          <w:i/>
        </w:rPr>
        <w:t>E modelling study</w:t>
      </w:r>
      <w:r>
        <w:t xml:space="preserve">. Lancet Glob. Health 2014, http://www.who.int/immunization/cost_effectiveness_of_human_papillomavirus.pdf?ua=1 </w:t>
      </w:r>
    </w:p>
    <w:p w:rsidR="00AC590F" w:rsidRDefault="001406DD">
      <w:pPr>
        <w:numPr>
          <w:ilvl w:val="0"/>
          <w:numId w:val="20"/>
        </w:numPr>
        <w:spacing w:after="157"/>
        <w:ind w:right="309" w:hanging="360"/>
      </w:pPr>
      <w:r>
        <w:t xml:space="preserve">Siwiec J., Władysiuk-Blicharz M., Niezgoda A. et al.: </w:t>
      </w:r>
      <w:r>
        <w:rPr>
          <w:i/>
        </w:rPr>
        <w:t>Ocena efektywności klinicznej metod diagnostyki zmian nowotworowych narz</w:t>
      </w:r>
      <w:r>
        <w:rPr>
          <w:i/>
        </w:rPr>
        <w:t>ądu rodnego. Ekspertyza wstępna</w:t>
      </w:r>
      <w:r>
        <w:t xml:space="preserve">. Central and Eastern Society of Technology Assessment in Health Care (CEESTAHC).  </w:t>
      </w:r>
    </w:p>
    <w:p w:rsidR="00AC590F" w:rsidRDefault="001406DD">
      <w:pPr>
        <w:numPr>
          <w:ilvl w:val="0"/>
          <w:numId w:val="20"/>
        </w:numPr>
        <w:spacing w:after="158" w:line="269" w:lineRule="auto"/>
        <w:ind w:right="309" w:hanging="360"/>
      </w:pPr>
      <w:r>
        <w:t xml:space="preserve">Jenkins D.: </w:t>
      </w:r>
      <w:r>
        <w:rPr>
          <w:i/>
        </w:rPr>
        <w:t>A review of cross-protection against oncogenic HPV by an HPV-16/18 ASO4- adjuvanted cervical cancer vaccine: Importance of virolo</w:t>
      </w:r>
      <w:r>
        <w:rPr>
          <w:i/>
        </w:rPr>
        <w:t>gy and clinical endpoints and implications for mass vaccination in cervical cancer prevention</w:t>
      </w:r>
      <w:r>
        <w:t xml:space="preserve">. Gynecol. Oncol. 2008; 110(1): 18–25. </w:t>
      </w:r>
    </w:p>
    <w:p w:rsidR="00AC590F" w:rsidRDefault="001406DD">
      <w:pPr>
        <w:numPr>
          <w:ilvl w:val="0"/>
          <w:numId w:val="20"/>
        </w:numPr>
        <w:spacing w:after="158" w:line="269" w:lineRule="auto"/>
        <w:ind w:right="309" w:hanging="360"/>
      </w:pPr>
      <w:r>
        <w:t xml:space="preserve">Olsson S.-E., Villa L., Costa R. et al.: </w:t>
      </w:r>
      <w:r>
        <w:rPr>
          <w:i/>
        </w:rPr>
        <w:t>Induction of immune memory following administration of a prophylactic quadrivalent</w:t>
      </w:r>
      <w:r>
        <w:rPr>
          <w:i/>
        </w:rPr>
        <w:t xml:space="preserve"> human papillomavirus (HPV) types 6/11/16/18 L1 virus-like particle (VLP) vaccine</w:t>
      </w:r>
      <w:r>
        <w:t xml:space="preserve">. Vaccine 2007; 25: 4931–4939. </w:t>
      </w:r>
    </w:p>
    <w:p w:rsidR="00AC590F" w:rsidRDefault="001406DD">
      <w:pPr>
        <w:numPr>
          <w:ilvl w:val="0"/>
          <w:numId w:val="20"/>
        </w:numPr>
        <w:spacing w:after="157"/>
        <w:ind w:right="309" w:hanging="360"/>
      </w:pPr>
      <w:r>
        <w:t xml:space="preserve">Agencja Oceny Technologii Medycznych i Taryfikacji. Opinie Prezesa o Samorządowych Programach Profilaktyki Zdrowotnej </w:t>
      </w:r>
      <w:hyperlink r:id="rId57">
        <w:r>
          <w:rPr>
            <w:color w:val="0000FF"/>
            <w:u w:val="single" w:color="0000FF"/>
          </w:rPr>
          <w:t>http://bipold.aotm.gov.pl/index.php/opinie</w:t>
        </w:r>
      </w:hyperlink>
      <w:hyperlink r:id="rId58">
        <w:r>
          <w:rPr>
            <w:color w:val="0000FF"/>
            <w:u w:val="single" w:color="0000FF"/>
          </w:rPr>
          <w:t>-o</w:t>
        </w:r>
      </w:hyperlink>
      <w:hyperlink r:id="rId59">
        <w:r>
          <w:rPr>
            <w:color w:val="0000FF"/>
            <w:u w:val="single" w:color="0000FF"/>
          </w:rPr>
          <w:t>projektach</w:t>
        </w:r>
      </w:hyperlink>
      <w:hyperlink r:id="rId60">
        <w:r>
          <w:rPr>
            <w:color w:val="0000FF"/>
            <w:u w:val="single" w:color="0000FF"/>
          </w:rPr>
          <w:t>-</w:t>
        </w:r>
      </w:hyperlink>
      <w:hyperlink r:id="rId61">
        <w:r>
          <w:rPr>
            <w:color w:val="0000FF"/>
            <w:u w:val="single" w:color="0000FF"/>
          </w:rPr>
          <w:t>programow</w:t>
        </w:r>
      </w:hyperlink>
      <w:hyperlink r:id="rId62">
        <w:r>
          <w:rPr>
            <w:color w:val="0000FF"/>
            <w:u w:val="single" w:color="0000FF"/>
          </w:rPr>
          <w:t>-</w:t>
        </w:r>
      </w:hyperlink>
      <w:hyperlink r:id="rId63">
        <w:r>
          <w:rPr>
            <w:color w:val="0000FF"/>
            <w:u w:val="single" w:color="0000FF"/>
          </w:rPr>
          <w:t>zdrowotnych</w:t>
        </w:r>
      </w:hyperlink>
      <w:hyperlink r:id="rId64">
        <w:r>
          <w:rPr>
            <w:color w:val="0000FF"/>
            <w:u w:val="single" w:color="0000FF"/>
          </w:rPr>
          <w:t>-</w:t>
        </w:r>
      </w:hyperlink>
      <w:hyperlink r:id="rId65">
        <w:r>
          <w:rPr>
            <w:color w:val="0000FF"/>
            <w:u w:val="single" w:color="0000FF"/>
          </w:rPr>
          <w:t>realizowanych</w:t>
        </w:r>
      </w:hyperlink>
      <w:hyperlink r:id="rId66">
        <w:r>
          <w:rPr>
            <w:color w:val="0000FF"/>
            <w:u w:val="single" w:color="0000FF"/>
          </w:rPr>
          <w:t>-</w:t>
        </w:r>
      </w:hyperlink>
      <w:hyperlink r:id="rId67">
        <w:r>
          <w:rPr>
            <w:color w:val="0000FF"/>
            <w:u w:val="single" w:color="0000FF"/>
          </w:rPr>
          <w:t>przez</w:t>
        </w:r>
      </w:hyperlink>
      <w:hyperlink r:id="rId68">
        <w:r>
          <w:rPr>
            <w:color w:val="0000FF"/>
            <w:u w:val="single" w:color="0000FF"/>
          </w:rPr>
          <w:t>-</w:t>
        </w:r>
      </w:hyperlink>
      <w:hyperlink r:id="rId69">
        <w:r>
          <w:rPr>
            <w:color w:val="0000FF"/>
            <w:u w:val="single" w:color="0000FF"/>
          </w:rPr>
          <w:t>jst</w:t>
        </w:r>
      </w:hyperlink>
      <w:hyperlink r:id="rId70">
        <w:r>
          <w:t xml:space="preserve"> </w:t>
        </w:r>
      </w:hyperlink>
      <w:r>
        <w:t>[dostęp 16.1</w:t>
      </w:r>
      <w:r>
        <w:t xml:space="preserve">1.2017]  </w:t>
      </w:r>
    </w:p>
    <w:p w:rsidR="00AC590F" w:rsidRDefault="001406DD">
      <w:pPr>
        <w:numPr>
          <w:ilvl w:val="0"/>
          <w:numId w:val="20"/>
        </w:numPr>
        <w:ind w:right="309" w:hanging="360"/>
      </w:pPr>
      <w:r>
        <w:t xml:space="preserve">Bank Danych Lokalnych, </w:t>
      </w:r>
      <w:hyperlink r:id="rId71">
        <w:r>
          <w:rPr>
            <w:color w:val="0000FF"/>
            <w:u w:val="single" w:color="0000FF"/>
          </w:rPr>
          <w:t>https://bdl.stat.gov.pl/BDL/start</w:t>
        </w:r>
      </w:hyperlink>
      <w:hyperlink r:id="rId72">
        <w:r>
          <w:t xml:space="preserve"> </w:t>
        </w:r>
      </w:hyperlink>
      <w:r>
        <w:t xml:space="preserve">[dostęp 15.11.2017] </w:t>
      </w:r>
    </w:p>
    <w:p w:rsidR="00AC590F" w:rsidRDefault="001406DD">
      <w:pPr>
        <w:spacing w:after="139" w:line="259" w:lineRule="auto"/>
        <w:ind w:left="720" w:right="0" w:firstLine="0"/>
        <w:jc w:val="left"/>
      </w:pPr>
      <w:r>
        <w:t xml:space="preserve"> </w:t>
      </w:r>
    </w:p>
    <w:p w:rsidR="00AC590F" w:rsidRDefault="001406DD">
      <w:pPr>
        <w:spacing w:after="136" w:line="259" w:lineRule="auto"/>
        <w:ind w:left="720" w:right="0" w:firstLine="0"/>
        <w:jc w:val="left"/>
      </w:pPr>
      <w:r>
        <w:t xml:space="preserve"> </w:t>
      </w:r>
    </w:p>
    <w:p w:rsidR="00AC590F" w:rsidRDefault="001406DD">
      <w:pPr>
        <w:spacing w:after="153" w:line="259" w:lineRule="auto"/>
        <w:ind w:left="77" w:right="0" w:firstLine="0"/>
        <w:jc w:val="left"/>
      </w:pPr>
      <w:r>
        <w:rPr>
          <w:b/>
          <w:color w:val="4F81BD"/>
        </w:rPr>
        <w:t xml:space="preserve"> </w:t>
      </w:r>
    </w:p>
    <w:p w:rsidR="00AC590F" w:rsidRDefault="001406DD">
      <w:pPr>
        <w:spacing w:after="0" w:line="259" w:lineRule="auto"/>
        <w:ind w:left="77" w:right="0" w:firstLine="0"/>
        <w:jc w:val="left"/>
      </w:pPr>
      <w:r>
        <w:rPr>
          <w:b/>
          <w:color w:val="4F81BD"/>
        </w:rPr>
        <w:t xml:space="preserve"> </w:t>
      </w:r>
      <w:r>
        <w:rPr>
          <w:b/>
          <w:color w:val="4F81BD"/>
        </w:rPr>
        <w:tab/>
        <w:t xml:space="preserve"> </w:t>
      </w:r>
      <w:r>
        <w:br w:type="page"/>
      </w:r>
    </w:p>
    <w:p w:rsidR="00AC590F" w:rsidRDefault="001406DD">
      <w:pPr>
        <w:pStyle w:val="Nagwek1"/>
        <w:ind w:left="72" w:right="39"/>
      </w:pPr>
      <w:bookmarkStart w:id="59" w:name="_Toc102898"/>
      <w:r>
        <w:lastRenderedPageBreak/>
        <w:t xml:space="preserve">9. Załączniki </w:t>
      </w:r>
      <w:bookmarkEnd w:id="59"/>
    </w:p>
    <w:p w:rsidR="00AC590F" w:rsidRDefault="001406DD">
      <w:pPr>
        <w:pStyle w:val="Nagwek2"/>
        <w:ind w:left="72" w:right="39"/>
      </w:pPr>
      <w:bookmarkStart w:id="60" w:name="_Toc102899"/>
      <w:r>
        <w:t xml:space="preserve">a. Sprawozdanie z wykonania świadczeń </w:t>
      </w:r>
      <w:bookmarkEnd w:id="60"/>
    </w:p>
    <w:p w:rsidR="00AC590F" w:rsidRDefault="001406DD">
      <w:pPr>
        <w:spacing w:after="122" w:line="274" w:lineRule="auto"/>
        <w:ind w:left="1022" w:right="1211" w:firstLine="0"/>
        <w:jc w:val="center"/>
      </w:pPr>
      <w:r>
        <w:rPr>
          <w:b/>
        </w:rPr>
        <w:t xml:space="preserve">SPRAWOZDANIE Z WYKONANIA SZCZEPIEŃ OCHRONNYCH PRZECIWKO HPV NA RZECZ MIESZKAŃCÓW WOJEWÓDZTWA WARMIŃSKO-MAZURSKIEGO </w:t>
      </w:r>
    </w:p>
    <w:p w:rsidR="00AC590F" w:rsidRDefault="001406DD">
      <w:pPr>
        <w:spacing w:after="171" w:line="259" w:lineRule="auto"/>
        <w:ind w:left="77" w:right="0" w:firstLine="0"/>
        <w:jc w:val="left"/>
      </w:pPr>
      <w:r>
        <w:rPr>
          <w:b/>
        </w:rPr>
        <w:t xml:space="preserve"> </w:t>
      </w:r>
    </w:p>
    <w:p w:rsidR="00AC590F" w:rsidRDefault="001406DD">
      <w:pPr>
        <w:numPr>
          <w:ilvl w:val="0"/>
          <w:numId w:val="21"/>
        </w:numPr>
        <w:spacing w:after="5"/>
        <w:ind w:right="300" w:hanging="360"/>
        <w:jc w:val="left"/>
      </w:pPr>
      <w:r>
        <w:rPr>
          <w:b/>
        </w:rPr>
        <w:t xml:space="preserve">Sprawozdanie  </w:t>
      </w:r>
    </w:p>
    <w:p w:rsidR="00AC590F" w:rsidRDefault="001406DD">
      <w:pPr>
        <w:spacing w:after="0" w:line="394" w:lineRule="auto"/>
        <w:ind w:left="795" w:right="1599"/>
      </w:pPr>
      <w:r>
        <w:rPr>
          <w:rFonts w:ascii="Wingdings" w:eastAsia="Wingdings" w:hAnsi="Wingdings" w:cs="Wingdings"/>
        </w:rPr>
        <w:t></w:t>
      </w:r>
      <w:r>
        <w:t xml:space="preserve"> </w:t>
      </w:r>
      <w:r>
        <w:tab/>
        <w:t xml:space="preserve">miesięczne, za miesiąc   </w:t>
      </w:r>
      <w:r>
        <w:tab/>
        <w:t xml:space="preserve"> </w:t>
      </w:r>
      <w:r>
        <w:tab/>
        <w:t xml:space="preserve"> </w:t>
      </w:r>
      <w:r>
        <w:tab/>
        <w:t xml:space="preserve">………………………………. </w:t>
      </w:r>
      <w:r>
        <w:rPr>
          <w:rFonts w:ascii="Wingdings" w:eastAsia="Wingdings" w:hAnsi="Wingdings" w:cs="Wingdings"/>
        </w:rPr>
        <w:t></w:t>
      </w:r>
      <w:r>
        <w:t xml:space="preserve"> </w:t>
      </w:r>
      <w:r>
        <w:tab/>
        <w:t>roczne, za rok</w:t>
      </w:r>
      <w:r>
        <w:t xml:space="preserve">  </w:t>
      </w:r>
      <w:r>
        <w:tab/>
        <w:t xml:space="preserve"> </w:t>
      </w:r>
      <w:r>
        <w:tab/>
        <w:t xml:space="preserve"> </w:t>
      </w:r>
      <w:r>
        <w:tab/>
        <w:t xml:space="preserve"> </w:t>
      </w:r>
      <w:r>
        <w:tab/>
        <w:t xml:space="preserve">………………………………. </w:t>
      </w:r>
    </w:p>
    <w:p w:rsidR="00AC590F" w:rsidRDefault="001406DD">
      <w:pPr>
        <w:spacing w:after="172" w:line="259" w:lineRule="auto"/>
        <w:ind w:left="785" w:right="0" w:firstLine="0"/>
        <w:jc w:val="left"/>
      </w:pPr>
      <w:r>
        <w:t xml:space="preserve"> </w:t>
      </w:r>
    </w:p>
    <w:p w:rsidR="00AC590F" w:rsidRDefault="001406DD">
      <w:pPr>
        <w:numPr>
          <w:ilvl w:val="0"/>
          <w:numId w:val="21"/>
        </w:numPr>
        <w:spacing w:after="5"/>
        <w:ind w:right="300" w:hanging="360"/>
        <w:jc w:val="left"/>
      </w:pPr>
      <w:r>
        <w:rPr>
          <w:b/>
        </w:rPr>
        <w:t xml:space="preserve">Liczba przyjętych uczestników  </w:t>
      </w:r>
      <w:r>
        <w:rPr>
          <w:b/>
        </w:rPr>
        <w:tab/>
        <w:t xml:space="preserve"> </w:t>
      </w:r>
      <w:r>
        <w:rPr>
          <w:b/>
        </w:rPr>
        <w:tab/>
        <w:t xml:space="preserve"> </w:t>
      </w:r>
      <w:r>
        <w:rPr>
          <w:b/>
        </w:rPr>
        <w:tab/>
      </w:r>
      <w:r>
        <w:t xml:space="preserve">………………………………. </w:t>
      </w:r>
    </w:p>
    <w:p w:rsidR="00AC590F" w:rsidRDefault="001406DD">
      <w:pPr>
        <w:spacing w:after="34" w:line="259" w:lineRule="auto"/>
        <w:ind w:left="797" w:right="0" w:firstLine="0"/>
        <w:jc w:val="left"/>
      </w:pPr>
      <w:r>
        <w:t xml:space="preserve"> </w:t>
      </w:r>
    </w:p>
    <w:p w:rsidR="00AC590F" w:rsidRDefault="001406DD">
      <w:pPr>
        <w:tabs>
          <w:tab w:val="center" w:pos="3152"/>
          <w:tab w:val="center" w:pos="5742"/>
          <w:tab w:val="center" w:pos="7362"/>
        </w:tabs>
        <w:spacing w:after="5"/>
        <w:ind w:left="0" w:right="0" w:firstLine="0"/>
        <w:jc w:val="left"/>
      </w:pPr>
      <w:r>
        <w:tab/>
      </w:r>
      <w:r>
        <w:rPr>
          <w:b/>
        </w:rPr>
        <w:t xml:space="preserve">dziewczęta, które nie mogły skorzystać ze szczepień </w:t>
      </w:r>
      <w:r>
        <w:rPr>
          <w:b/>
        </w:rPr>
        <w:tab/>
      </w:r>
      <w:r>
        <w:t xml:space="preserve"> </w:t>
      </w:r>
      <w:r>
        <w:tab/>
        <w:t xml:space="preserve">……………………………… </w:t>
      </w:r>
    </w:p>
    <w:p w:rsidR="00AC590F" w:rsidRDefault="001406DD">
      <w:pPr>
        <w:spacing w:after="5"/>
        <w:ind w:left="807" w:right="1887"/>
        <w:jc w:val="left"/>
      </w:pPr>
      <w:r>
        <w:rPr>
          <w:b/>
        </w:rPr>
        <w:t xml:space="preserve"> określ przyczynę: względy medyczne  </w:t>
      </w:r>
      <w:r>
        <w:rPr>
          <w:b/>
        </w:rPr>
        <w:tab/>
        <w:t xml:space="preserve"> </w:t>
      </w:r>
      <w:r>
        <w:rPr>
          <w:b/>
        </w:rPr>
        <w:tab/>
        <w:t xml:space="preserve"> </w:t>
      </w:r>
      <w:r>
        <w:rPr>
          <w:b/>
        </w:rPr>
        <w:tab/>
        <w:t xml:space="preserve"> </w:t>
      </w:r>
      <w:r>
        <w:rPr>
          <w:b/>
        </w:rPr>
        <w:tab/>
        <w:t xml:space="preserve"> </w:t>
      </w:r>
      <w:r>
        <w:rPr>
          <w:b/>
        </w:rPr>
        <w:tab/>
        <w:t xml:space="preserve">…………………………….. </w:t>
      </w:r>
    </w:p>
    <w:p w:rsidR="00AC590F" w:rsidRDefault="001406DD">
      <w:pPr>
        <w:spacing w:after="5"/>
        <w:ind w:left="2211" w:right="300"/>
        <w:jc w:val="left"/>
      </w:pPr>
      <w:r>
        <w:rPr>
          <w:b/>
        </w:rPr>
        <w:t xml:space="preserve">jakie: </w:t>
      </w:r>
    </w:p>
    <w:p w:rsidR="00AC590F" w:rsidRDefault="001406DD">
      <w:pPr>
        <w:tabs>
          <w:tab w:val="center" w:pos="3061"/>
          <w:tab w:val="center" w:pos="4325"/>
          <w:tab w:val="center" w:pos="5033"/>
          <w:tab w:val="center" w:pos="6681"/>
        </w:tabs>
        <w:spacing w:after="5"/>
        <w:ind w:left="0" w:right="0" w:firstLine="0"/>
        <w:jc w:val="left"/>
      </w:pPr>
      <w:r>
        <w:tab/>
      </w:r>
      <w:r>
        <w:rPr>
          <w:b/>
        </w:rPr>
        <w:t xml:space="preserve">…………………………… </w:t>
      </w:r>
      <w:r>
        <w:rPr>
          <w:b/>
        </w:rPr>
        <w:tab/>
        <w:t xml:space="preserve"> </w:t>
      </w:r>
      <w:r>
        <w:rPr>
          <w:b/>
        </w:rPr>
        <w:tab/>
        <w:t xml:space="preserve"> </w:t>
      </w:r>
      <w:r>
        <w:rPr>
          <w:b/>
        </w:rPr>
        <w:tab/>
        <w:t xml:space="preserve">……………………………… </w:t>
      </w:r>
    </w:p>
    <w:p w:rsidR="00AC590F" w:rsidRDefault="001406DD">
      <w:pPr>
        <w:tabs>
          <w:tab w:val="center" w:pos="3061"/>
          <w:tab w:val="center" w:pos="4325"/>
          <w:tab w:val="center" w:pos="5033"/>
          <w:tab w:val="center" w:pos="6681"/>
        </w:tabs>
        <w:spacing w:after="5"/>
        <w:ind w:left="0" w:right="0" w:firstLine="0"/>
        <w:jc w:val="left"/>
      </w:pPr>
      <w:r>
        <w:tab/>
      </w:r>
      <w:r>
        <w:rPr>
          <w:b/>
        </w:rPr>
        <w:t>……………</w:t>
      </w:r>
      <w:r>
        <w:rPr>
          <w:b/>
        </w:rPr>
        <w:t xml:space="preserve">……………… </w:t>
      </w:r>
      <w:r>
        <w:rPr>
          <w:b/>
        </w:rPr>
        <w:tab/>
        <w:t xml:space="preserve"> </w:t>
      </w:r>
      <w:r>
        <w:rPr>
          <w:b/>
        </w:rPr>
        <w:tab/>
        <w:t xml:space="preserve"> </w:t>
      </w:r>
      <w:r>
        <w:rPr>
          <w:b/>
        </w:rPr>
        <w:tab/>
        <w:t xml:space="preserve">……………………………… </w:t>
      </w:r>
    </w:p>
    <w:p w:rsidR="00AC590F" w:rsidRDefault="001406DD">
      <w:pPr>
        <w:spacing w:after="5"/>
        <w:ind w:left="797" w:right="1887" w:firstLine="1404"/>
        <w:jc w:val="left"/>
      </w:pPr>
      <w:r>
        <w:rPr>
          <w:b/>
        </w:rPr>
        <w:t xml:space="preserve"> względy pozamedyczne </w:t>
      </w:r>
      <w:r>
        <w:rPr>
          <w:b/>
        </w:rPr>
        <w:tab/>
        <w:t xml:space="preserve"> </w:t>
      </w:r>
      <w:r>
        <w:rPr>
          <w:b/>
        </w:rPr>
        <w:tab/>
        <w:t xml:space="preserve"> </w:t>
      </w:r>
      <w:r>
        <w:rPr>
          <w:b/>
        </w:rPr>
        <w:tab/>
        <w:t xml:space="preserve"> </w:t>
      </w:r>
      <w:r>
        <w:rPr>
          <w:b/>
        </w:rPr>
        <w:tab/>
        <w:t xml:space="preserve">…………………………….. </w:t>
      </w:r>
    </w:p>
    <w:p w:rsidR="00AC590F" w:rsidRDefault="001406DD">
      <w:pPr>
        <w:spacing w:after="5"/>
        <w:ind w:left="2211" w:right="300"/>
        <w:jc w:val="left"/>
      </w:pPr>
      <w:r>
        <w:rPr>
          <w:b/>
        </w:rPr>
        <w:t xml:space="preserve">jakie: </w:t>
      </w:r>
    </w:p>
    <w:p w:rsidR="00AC590F" w:rsidRDefault="001406DD">
      <w:pPr>
        <w:tabs>
          <w:tab w:val="center" w:pos="3061"/>
          <w:tab w:val="center" w:pos="4325"/>
          <w:tab w:val="center" w:pos="5033"/>
          <w:tab w:val="center" w:pos="6681"/>
        </w:tabs>
        <w:spacing w:after="5"/>
        <w:ind w:left="0" w:right="0" w:firstLine="0"/>
        <w:jc w:val="left"/>
      </w:pPr>
      <w:r>
        <w:tab/>
      </w:r>
      <w:r>
        <w:rPr>
          <w:b/>
        </w:rPr>
        <w:t xml:space="preserve">…………………………… </w:t>
      </w:r>
      <w:r>
        <w:rPr>
          <w:b/>
        </w:rPr>
        <w:tab/>
        <w:t xml:space="preserve"> </w:t>
      </w:r>
      <w:r>
        <w:rPr>
          <w:b/>
        </w:rPr>
        <w:tab/>
        <w:t xml:space="preserve"> </w:t>
      </w:r>
      <w:r>
        <w:rPr>
          <w:b/>
        </w:rPr>
        <w:tab/>
        <w:t xml:space="preserve">……………………………… </w:t>
      </w:r>
    </w:p>
    <w:p w:rsidR="00AC590F" w:rsidRDefault="001406DD">
      <w:pPr>
        <w:tabs>
          <w:tab w:val="center" w:pos="3061"/>
          <w:tab w:val="center" w:pos="4325"/>
          <w:tab w:val="center" w:pos="5033"/>
          <w:tab w:val="center" w:pos="6681"/>
        </w:tabs>
        <w:spacing w:after="5"/>
        <w:ind w:left="0" w:right="0" w:firstLine="0"/>
        <w:jc w:val="left"/>
      </w:pPr>
      <w:r>
        <w:tab/>
      </w:r>
      <w:r>
        <w:rPr>
          <w:b/>
        </w:rPr>
        <w:t xml:space="preserve">…………………………… </w:t>
      </w:r>
      <w:r>
        <w:rPr>
          <w:b/>
        </w:rPr>
        <w:tab/>
        <w:t xml:space="preserve"> </w:t>
      </w:r>
      <w:r>
        <w:rPr>
          <w:b/>
        </w:rPr>
        <w:tab/>
        <w:t xml:space="preserve"> </w:t>
      </w:r>
      <w:r>
        <w:rPr>
          <w:b/>
        </w:rPr>
        <w:tab/>
        <w:t xml:space="preserve">……………………………… </w:t>
      </w:r>
    </w:p>
    <w:p w:rsidR="00AC590F" w:rsidRDefault="001406DD">
      <w:pPr>
        <w:spacing w:after="172" w:line="259" w:lineRule="auto"/>
        <w:ind w:left="77" w:right="0" w:firstLine="0"/>
        <w:jc w:val="left"/>
      </w:pPr>
      <w:r>
        <w:t xml:space="preserve"> </w:t>
      </w:r>
    </w:p>
    <w:p w:rsidR="00AC590F" w:rsidRDefault="001406DD">
      <w:pPr>
        <w:numPr>
          <w:ilvl w:val="0"/>
          <w:numId w:val="21"/>
        </w:numPr>
        <w:spacing w:after="5"/>
        <w:ind w:right="300" w:hanging="360"/>
        <w:jc w:val="left"/>
      </w:pPr>
      <w:r>
        <w:rPr>
          <w:b/>
        </w:rPr>
        <w:t xml:space="preserve">Liczba zaobserwowanych podejrzeń  lub stwierdzeń niepożądanych odczynów                </w:t>
      </w:r>
      <w:r>
        <w:rPr>
          <w:b/>
        </w:rPr>
        <w:tab/>
        <w:t xml:space="preserve">  </w:t>
      </w:r>
      <w:r>
        <w:t>……………………………..</w:t>
      </w:r>
      <w:r>
        <w:rPr>
          <w:b/>
        </w:rPr>
        <w:t xml:space="preserve"> </w:t>
      </w:r>
    </w:p>
    <w:p w:rsidR="00AC590F" w:rsidRDefault="001406DD">
      <w:pPr>
        <w:spacing w:after="5"/>
        <w:ind w:left="807" w:right="300"/>
        <w:jc w:val="left"/>
      </w:pPr>
      <w:r>
        <w:rPr>
          <w:b/>
        </w:rPr>
        <w:t xml:space="preserve">poszczepiennych </w:t>
      </w:r>
    </w:p>
    <w:p w:rsidR="00AC590F" w:rsidRDefault="001406DD">
      <w:pPr>
        <w:spacing w:after="50" w:line="259" w:lineRule="auto"/>
        <w:ind w:left="797" w:right="0" w:firstLine="0"/>
        <w:jc w:val="left"/>
      </w:pPr>
      <w:r>
        <w:rPr>
          <w:b/>
        </w:rPr>
        <w:t xml:space="preserve"> </w:t>
      </w:r>
    </w:p>
    <w:p w:rsidR="00AC590F" w:rsidRDefault="001406DD">
      <w:pPr>
        <w:numPr>
          <w:ilvl w:val="0"/>
          <w:numId w:val="21"/>
        </w:numPr>
        <w:spacing w:after="5"/>
        <w:ind w:right="300" w:hanging="360"/>
        <w:jc w:val="left"/>
      </w:pPr>
      <w:r>
        <w:rPr>
          <w:b/>
        </w:rPr>
        <w:t xml:space="preserve">Uwagi </w:t>
      </w:r>
    </w:p>
    <w:p w:rsidR="00AC590F" w:rsidRDefault="001406DD">
      <w:pPr>
        <w:spacing w:after="19" w:line="259" w:lineRule="auto"/>
        <w:ind w:left="797" w:right="0" w:firstLine="0"/>
        <w:jc w:val="left"/>
      </w:pPr>
      <w:r>
        <w:rPr>
          <w:b/>
        </w:rPr>
        <w:t xml:space="preserve"> </w:t>
      </w:r>
    </w:p>
    <w:p w:rsidR="00AC590F" w:rsidRDefault="001406DD">
      <w:pPr>
        <w:spacing w:after="9"/>
        <w:ind w:left="807" w:right="309"/>
      </w:pPr>
      <w:r>
        <w:t>………………………………………………………………………………………………………………………………………………</w:t>
      </w:r>
    </w:p>
    <w:p w:rsidR="00AC590F" w:rsidRDefault="001406DD">
      <w:pPr>
        <w:spacing w:after="6"/>
        <w:ind w:left="807" w:right="309"/>
      </w:pPr>
      <w:r>
        <w:t xml:space="preserve">……………………………………………………………………………………………………………………………………………… …………………………………………………………………………………………………………………………………………….. </w:t>
      </w:r>
    </w:p>
    <w:p w:rsidR="00AC590F" w:rsidRDefault="001406DD">
      <w:pPr>
        <w:spacing w:after="33" w:line="259" w:lineRule="auto"/>
        <w:ind w:left="797" w:right="0" w:firstLine="0"/>
        <w:jc w:val="left"/>
      </w:pPr>
      <w:r>
        <w:t xml:space="preserve"> </w:t>
      </w:r>
    </w:p>
    <w:p w:rsidR="00AC590F" w:rsidRDefault="001406DD">
      <w:pPr>
        <w:tabs>
          <w:tab w:val="center" w:pos="2233"/>
          <w:tab w:val="center" w:pos="3617"/>
          <w:tab w:val="center" w:pos="4325"/>
          <w:tab w:val="center" w:pos="5033"/>
          <w:tab w:val="center" w:pos="5742"/>
          <w:tab w:val="center" w:pos="7210"/>
        </w:tabs>
        <w:spacing w:after="21"/>
        <w:ind w:left="0" w:right="0" w:firstLine="0"/>
        <w:jc w:val="left"/>
      </w:pPr>
      <w:r>
        <w:tab/>
      </w:r>
      <w:r>
        <w:t xml:space="preserve">……………………….. </w:t>
      </w:r>
      <w:r>
        <w:tab/>
        <w:t xml:space="preserve"> </w:t>
      </w:r>
      <w:r>
        <w:tab/>
        <w:t xml:space="preserve"> </w:t>
      </w:r>
      <w:r>
        <w:tab/>
        <w:t xml:space="preserve"> </w:t>
      </w:r>
      <w:r>
        <w:tab/>
        <w:t xml:space="preserve"> </w:t>
      </w:r>
      <w:r>
        <w:tab/>
        <w:t xml:space="preserve">………………………… </w:t>
      </w:r>
    </w:p>
    <w:p w:rsidR="00AC590F" w:rsidRDefault="001406DD">
      <w:pPr>
        <w:tabs>
          <w:tab w:val="center" w:pos="785"/>
          <w:tab w:val="center" w:pos="1977"/>
          <w:tab w:val="center" w:pos="2909"/>
          <w:tab w:val="center" w:pos="3617"/>
          <w:tab w:val="center" w:pos="4325"/>
          <w:tab w:val="center" w:pos="5033"/>
          <w:tab w:val="center" w:pos="5742"/>
          <w:tab w:val="center" w:pos="6450"/>
          <w:tab w:val="center" w:pos="7458"/>
        </w:tabs>
        <w:spacing w:after="9"/>
        <w:ind w:left="0" w:right="0" w:firstLine="0"/>
        <w:jc w:val="left"/>
      </w:pPr>
      <w:r>
        <w:t xml:space="preserve"> </w:t>
      </w:r>
      <w:r>
        <w:tab/>
        <w:t xml:space="preserve"> </w:t>
      </w:r>
      <w:r>
        <w:tab/>
        <w:t xml:space="preserve">           Data</w:t>
      </w:r>
      <w:r>
        <w:t xml:space="preserve"> </w:t>
      </w:r>
      <w:r>
        <w:tab/>
        <w:t xml:space="preserve"> </w:t>
      </w:r>
      <w:r>
        <w:tab/>
        <w:t xml:space="preserve"> </w:t>
      </w:r>
      <w:r>
        <w:tab/>
        <w:t xml:space="preserve"> </w:t>
      </w:r>
      <w:r>
        <w:tab/>
        <w:t xml:space="preserve"> </w:t>
      </w:r>
      <w:r>
        <w:tab/>
        <w:t xml:space="preserve"> </w:t>
      </w:r>
      <w:r>
        <w:tab/>
        <w:t xml:space="preserve"> </w:t>
      </w:r>
      <w:r>
        <w:tab/>
        <w:t xml:space="preserve">Podpis </w:t>
      </w:r>
    </w:p>
    <w:p w:rsidR="00AC590F" w:rsidRDefault="001406DD">
      <w:pPr>
        <w:spacing w:after="33" w:line="259" w:lineRule="auto"/>
        <w:ind w:left="77" w:right="0" w:firstLine="0"/>
        <w:jc w:val="left"/>
      </w:pPr>
      <w:r>
        <w:t xml:space="preserve"> </w:t>
      </w:r>
    </w:p>
    <w:p w:rsidR="00AC590F" w:rsidRDefault="001406DD">
      <w:pPr>
        <w:spacing w:after="0" w:line="259" w:lineRule="auto"/>
        <w:ind w:left="77" w:right="0" w:firstLine="0"/>
        <w:jc w:val="left"/>
      </w:pPr>
      <w:r>
        <w:t xml:space="preserve"> </w:t>
      </w:r>
      <w:r>
        <w:tab/>
        <w:t xml:space="preserve"> </w:t>
      </w:r>
    </w:p>
    <w:p w:rsidR="00AC590F" w:rsidRDefault="001406DD">
      <w:pPr>
        <w:pStyle w:val="Nagwek2"/>
        <w:ind w:left="72" w:right="39"/>
      </w:pPr>
      <w:bookmarkStart w:id="61" w:name="_Toc102900"/>
      <w:r>
        <w:t xml:space="preserve">b. Ankieta satysfakcji  </w:t>
      </w:r>
      <w:bookmarkEnd w:id="61"/>
    </w:p>
    <w:p w:rsidR="00AC590F" w:rsidRDefault="001406DD">
      <w:pPr>
        <w:spacing w:after="128"/>
        <w:ind w:left="1263" w:right="300"/>
        <w:jc w:val="left"/>
      </w:pPr>
      <w:r>
        <w:rPr>
          <w:b/>
        </w:rPr>
        <w:t xml:space="preserve">ANKIETA STATYSFAKCJI UCZESTNIKA PROGRAMU POLITYKI ZDROWOTNEJ </w:t>
      </w:r>
    </w:p>
    <w:p w:rsidR="00AC590F" w:rsidRDefault="001406DD">
      <w:pPr>
        <w:spacing w:after="137" w:line="259" w:lineRule="auto"/>
        <w:ind w:left="10" w:right="238"/>
        <w:jc w:val="center"/>
      </w:pPr>
      <w:r>
        <w:rPr>
          <w:b/>
          <w:i/>
        </w:rPr>
        <w:t xml:space="preserve">SZCZEPIENIE PRZECIW HPV </w:t>
      </w:r>
    </w:p>
    <w:p w:rsidR="00AC590F" w:rsidRDefault="001406DD">
      <w:pPr>
        <w:spacing w:after="137" w:line="259" w:lineRule="auto"/>
        <w:ind w:left="10" w:right="238"/>
        <w:jc w:val="center"/>
      </w:pPr>
      <w:r>
        <w:rPr>
          <w:b/>
          <w:i/>
        </w:rPr>
        <w:lastRenderedPageBreak/>
        <w:t xml:space="preserve">WOJEWÓDZTWO WARMIŃSKO-MAZURSKIE </w:t>
      </w:r>
    </w:p>
    <w:p w:rsidR="00AC590F" w:rsidRDefault="001406DD">
      <w:pPr>
        <w:spacing w:after="172" w:line="259" w:lineRule="auto"/>
        <w:ind w:left="77" w:right="0" w:firstLine="0"/>
        <w:jc w:val="left"/>
      </w:pPr>
      <w:r>
        <w:rPr>
          <w:b/>
          <w:i/>
        </w:rPr>
        <w:t xml:space="preserve"> </w:t>
      </w:r>
    </w:p>
    <w:p w:rsidR="00AC590F" w:rsidRDefault="001406DD">
      <w:pPr>
        <w:spacing w:after="5"/>
        <w:ind w:left="10" w:right="300"/>
        <w:jc w:val="left"/>
      </w:pPr>
      <w:r>
        <w:rPr>
          <w:b/>
        </w:rPr>
        <w:t>1.</w:t>
      </w:r>
      <w:r>
        <w:rPr>
          <w:rFonts w:ascii="Arial" w:eastAsia="Arial" w:hAnsi="Arial" w:cs="Arial"/>
          <w:b/>
        </w:rPr>
        <w:t xml:space="preserve"> </w:t>
      </w:r>
      <w:r>
        <w:rPr>
          <w:b/>
        </w:rPr>
        <w:t xml:space="preserve">Jak ocenia Pan(i) poziom obsługi w rejestracji w trakcie wizyty w przychodni? </w:t>
      </w:r>
    </w:p>
    <w:p w:rsidR="00AC590F" w:rsidRDefault="001406DD">
      <w:pPr>
        <w:spacing w:after="31" w:line="259" w:lineRule="auto"/>
        <w:ind w:left="360" w:right="0" w:firstLine="0"/>
        <w:jc w:val="left"/>
      </w:pPr>
      <w:r>
        <w:rPr>
          <w:b/>
        </w:rPr>
        <w:t xml:space="preserve"> </w:t>
      </w:r>
    </w:p>
    <w:p w:rsidR="00AC590F" w:rsidRDefault="001406DD">
      <w:pPr>
        <w:tabs>
          <w:tab w:val="center" w:pos="3295"/>
          <w:tab w:val="center" w:pos="4415"/>
          <w:tab w:val="center" w:pos="5552"/>
          <w:tab w:val="center" w:pos="6462"/>
          <w:tab w:val="center" w:pos="7759"/>
          <w:tab w:val="right" w:pos="9466"/>
        </w:tabs>
        <w:spacing w:after="5" w:line="269" w:lineRule="auto"/>
        <w:ind w:left="0" w:right="0" w:firstLine="0"/>
        <w:jc w:val="left"/>
      </w:pPr>
      <w:r>
        <w:rPr>
          <w:i/>
        </w:rPr>
        <w:t xml:space="preserve"> </w:t>
      </w:r>
      <w:r>
        <w:rPr>
          <w:i/>
        </w:rPr>
        <w:tab/>
        <w:t xml:space="preserve">Bardzo </w:t>
      </w:r>
      <w:r>
        <w:rPr>
          <w:i/>
        </w:rPr>
        <w:tab/>
        <w:t xml:space="preserve">Dobrze </w:t>
      </w:r>
      <w:r>
        <w:rPr>
          <w:i/>
        </w:rPr>
        <w:tab/>
        <w:t xml:space="preserve">Średnio </w:t>
      </w:r>
      <w:r>
        <w:rPr>
          <w:i/>
        </w:rPr>
        <w:tab/>
        <w:t xml:space="preserve">Źle </w:t>
      </w:r>
      <w:r>
        <w:rPr>
          <w:i/>
        </w:rPr>
        <w:tab/>
        <w:t xml:space="preserve">Bardzo </w:t>
      </w:r>
      <w:r>
        <w:rPr>
          <w:i/>
        </w:rPr>
        <w:tab/>
        <w:t xml:space="preserve">Nie mam </w:t>
      </w:r>
    </w:p>
    <w:p w:rsidR="00AC590F" w:rsidRDefault="001406DD">
      <w:pPr>
        <w:spacing w:after="33" w:line="269" w:lineRule="auto"/>
        <w:ind w:left="62" w:right="300" w:firstLine="2876"/>
      </w:pPr>
      <w:r>
        <w:rPr>
          <w:i/>
        </w:rPr>
        <w:t xml:space="preserve">dobrze </w:t>
      </w:r>
      <w:r>
        <w:rPr>
          <w:i/>
        </w:rPr>
        <w:tab/>
        <w:t xml:space="preserve">źle </w:t>
      </w:r>
      <w:r>
        <w:rPr>
          <w:i/>
        </w:rPr>
        <w:tab/>
        <w:t>zdania a.</w:t>
      </w:r>
      <w:r>
        <w:rPr>
          <w:rFonts w:ascii="Arial" w:eastAsia="Arial" w:hAnsi="Arial" w:cs="Arial"/>
          <w:i/>
        </w:rPr>
        <w:t xml:space="preserve"> </w:t>
      </w:r>
      <w:r>
        <w:rPr>
          <w:i/>
        </w:rPr>
        <w:t xml:space="preserve">Możliwość telefonicznego </w:t>
      </w:r>
    </w:p>
    <w:p w:rsidR="00AC590F" w:rsidRDefault="001406DD">
      <w:pPr>
        <w:tabs>
          <w:tab w:val="center" w:pos="1824"/>
          <w:tab w:val="center" w:pos="4198"/>
          <w:tab w:val="center" w:pos="5314"/>
          <w:tab w:val="center" w:pos="6430"/>
          <w:tab w:val="center" w:pos="7546"/>
          <w:tab w:val="center" w:pos="8663"/>
        </w:tabs>
        <w:spacing w:after="5" w:line="269" w:lineRule="auto"/>
        <w:ind w:left="0" w:right="0" w:firstLine="0"/>
        <w:jc w:val="left"/>
      </w:pPr>
      <w:r>
        <w:tab/>
      </w:r>
      <w:r>
        <w:rPr>
          <w:i/>
        </w:rPr>
        <w:t xml:space="preserve">połączenia z przychodnią </w:t>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p>
    <w:p w:rsidR="00AC590F" w:rsidRDefault="001406DD">
      <w:pPr>
        <w:spacing w:after="19" w:line="259" w:lineRule="auto"/>
        <w:ind w:left="468" w:right="0" w:firstLine="0"/>
        <w:jc w:val="left"/>
      </w:pPr>
      <w:r>
        <w:rPr>
          <w:i/>
        </w:rPr>
        <w:t xml:space="preserve"> </w:t>
      </w:r>
    </w:p>
    <w:p w:rsidR="00AC590F" w:rsidRDefault="001406DD">
      <w:pPr>
        <w:spacing w:after="49" w:line="259" w:lineRule="auto"/>
        <w:ind w:left="468" w:right="0" w:firstLine="0"/>
        <w:jc w:val="left"/>
      </w:pPr>
      <w:r>
        <w:rPr>
          <w:i/>
        </w:rPr>
        <w:t xml:space="preserve"> </w:t>
      </w:r>
    </w:p>
    <w:p w:rsidR="00AC590F" w:rsidRDefault="001406DD">
      <w:pPr>
        <w:tabs>
          <w:tab w:val="center" w:pos="1260"/>
        </w:tabs>
        <w:spacing w:after="5" w:line="269" w:lineRule="auto"/>
        <w:ind w:left="0" w:right="0" w:firstLine="0"/>
        <w:jc w:val="left"/>
      </w:pPr>
      <w:r>
        <w:rPr>
          <w:i/>
        </w:rPr>
        <w:t>b.</w:t>
      </w:r>
      <w:r>
        <w:rPr>
          <w:rFonts w:ascii="Arial" w:eastAsia="Arial" w:hAnsi="Arial" w:cs="Arial"/>
          <w:i/>
        </w:rPr>
        <w:t xml:space="preserve"> </w:t>
      </w:r>
      <w:r>
        <w:rPr>
          <w:rFonts w:ascii="Arial" w:eastAsia="Arial" w:hAnsi="Arial" w:cs="Arial"/>
          <w:i/>
        </w:rPr>
        <w:tab/>
      </w:r>
      <w:r>
        <w:rPr>
          <w:i/>
        </w:rPr>
        <w:t xml:space="preserve">Troska o pacjenta  </w:t>
      </w:r>
    </w:p>
    <w:p w:rsidR="00AC590F" w:rsidRDefault="001406DD">
      <w:pPr>
        <w:tabs>
          <w:tab w:val="center" w:pos="3082"/>
          <w:tab w:val="center" w:pos="4198"/>
          <w:tab w:val="center" w:pos="5314"/>
          <w:tab w:val="center" w:pos="6430"/>
          <w:tab w:val="center" w:pos="7546"/>
          <w:tab w:val="center" w:pos="8663"/>
        </w:tabs>
        <w:spacing w:after="5" w:line="259" w:lineRule="auto"/>
        <w:ind w:left="0" w:right="0" w:firstLine="0"/>
        <w:jc w:val="left"/>
      </w:pP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p>
    <w:p w:rsidR="00AC590F" w:rsidRDefault="001406DD">
      <w:pPr>
        <w:spacing w:after="5" w:line="269" w:lineRule="auto"/>
        <w:ind w:left="478" w:right="300"/>
      </w:pPr>
      <w:r>
        <w:rPr>
          <w:i/>
        </w:rPr>
        <w:t xml:space="preserve">w trakcie rozmowy </w:t>
      </w:r>
    </w:p>
    <w:p w:rsidR="00AC590F" w:rsidRDefault="001406DD">
      <w:pPr>
        <w:spacing w:after="16" w:line="259" w:lineRule="auto"/>
        <w:ind w:left="468" w:right="0" w:firstLine="0"/>
        <w:jc w:val="left"/>
      </w:pPr>
      <w:r>
        <w:rPr>
          <w:i/>
        </w:rPr>
        <w:t xml:space="preserve"> </w:t>
      </w:r>
    </w:p>
    <w:p w:rsidR="00AC590F" w:rsidRDefault="001406DD">
      <w:pPr>
        <w:spacing w:after="0" w:line="259" w:lineRule="auto"/>
        <w:ind w:left="468" w:right="0" w:firstLine="0"/>
        <w:jc w:val="left"/>
      </w:pPr>
      <w:r>
        <w:rPr>
          <w:i/>
        </w:rPr>
        <w:t xml:space="preserve"> </w:t>
      </w:r>
    </w:p>
    <w:p w:rsidR="00AC590F" w:rsidRDefault="001406DD">
      <w:pPr>
        <w:spacing w:after="107" w:line="216" w:lineRule="auto"/>
        <w:ind w:left="62" w:right="508" w:firstLine="2876"/>
      </w:pP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rPr>
          <w:i/>
        </w:rPr>
        <w:t>c.</w:t>
      </w:r>
      <w:r>
        <w:rPr>
          <w:rFonts w:ascii="Arial" w:eastAsia="Arial" w:hAnsi="Arial" w:cs="Arial"/>
          <w:i/>
        </w:rPr>
        <w:t xml:space="preserve"> </w:t>
      </w:r>
      <w:r>
        <w:rPr>
          <w:i/>
        </w:rPr>
        <w:t xml:space="preserve">Sprawność obsługi </w:t>
      </w:r>
    </w:p>
    <w:p w:rsidR="00AC590F" w:rsidRDefault="001406DD">
      <w:pPr>
        <w:spacing w:after="44" w:line="259" w:lineRule="auto"/>
        <w:ind w:left="468" w:right="0" w:firstLine="0"/>
        <w:jc w:val="left"/>
      </w:pPr>
      <w:r>
        <w:rPr>
          <w:i/>
        </w:rPr>
        <w:t xml:space="preserve"> </w:t>
      </w:r>
      <w:r>
        <w:rPr>
          <w:i/>
        </w:rPr>
        <w:tab/>
      </w:r>
      <w:r>
        <w:t xml:space="preserve"> </w:t>
      </w:r>
      <w:r>
        <w:tab/>
        <w:t xml:space="preserve"> </w:t>
      </w:r>
      <w:r>
        <w:tab/>
        <w:t xml:space="preserve"> </w:t>
      </w:r>
      <w:r>
        <w:tab/>
        <w:t xml:space="preserve"> </w:t>
      </w:r>
      <w:r>
        <w:tab/>
        <w:t xml:space="preserve"> </w:t>
      </w:r>
      <w:r>
        <w:tab/>
        <w:t xml:space="preserve"> </w:t>
      </w:r>
    </w:p>
    <w:p w:rsidR="00AC590F" w:rsidRDefault="001406DD">
      <w:pPr>
        <w:tabs>
          <w:tab w:val="center" w:pos="4198"/>
          <w:tab w:val="center" w:pos="5314"/>
          <w:tab w:val="center" w:pos="6430"/>
          <w:tab w:val="center" w:pos="7546"/>
          <w:tab w:val="center" w:pos="8663"/>
        </w:tabs>
        <w:spacing w:after="5" w:line="269" w:lineRule="auto"/>
        <w:ind w:left="0" w:right="0" w:firstLine="0"/>
        <w:jc w:val="left"/>
      </w:pPr>
      <w:r>
        <w:rPr>
          <w:i/>
        </w:rPr>
        <w:t>d.</w:t>
      </w:r>
      <w:r>
        <w:rPr>
          <w:rFonts w:ascii="Arial" w:eastAsia="Arial" w:hAnsi="Arial" w:cs="Arial"/>
          <w:i/>
        </w:rPr>
        <w:t xml:space="preserve"> </w:t>
      </w:r>
      <w:r>
        <w:rPr>
          <w:i/>
        </w:rPr>
        <w:t xml:space="preserve">Kompetentna informacja </w:t>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p>
    <w:p w:rsidR="00AC590F" w:rsidRDefault="001406DD">
      <w:pPr>
        <w:spacing w:after="52" w:line="259" w:lineRule="auto"/>
        <w:ind w:left="1157" w:right="0" w:firstLine="0"/>
        <w:jc w:val="left"/>
      </w:pPr>
      <w:r>
        <w:t xml:space="preserve"> </w:t>
      </w:r>
    </w:p>
    <w:p w:rsidR="00AC590F" w:rsidRDefault="001406DD">
      <w:pPr>
        <w:spacing w:after="5"/>
        <w:ind w:left="10" w:right="300"/>
        <w:jc w:val="left"/>
      </w:pPr>
      <w:r>
        <w:rPr>
          <w:b/>
        </w:rPr>
        <w:t>2.</w:t>
      </w:r>
      <w:r>
        <w:rPr>
          <w:rFonts w:ascii="Arial" w:eastAsia="Arial" w:hAnsi="Arial" w:cs="Arial"/>
          <w:b/>
        </w:rPr>
        <w:t xml:space="preserve"> </w:t>
      </w:r>
      <w:r>
        <w:rPr>
          <w:b/>
        </w:rPr>
        <w:t xml:space="preserve">Jak ocenia Pan(i) poziom lekarskiej opieki medycznej w trakcie wizyty w przychodni? </w:t>
      </w:r>
    </w:p>
    <w:p w:rsidR="00AC590F" w:rsidRDefault="001406DD">
      <w:pPr>
        <w:spacing w:after="33" w:line="259" w:lineRule="auto"/>
        <w:ind w:left="360" w:right="0" w:firstLine="0"/>
        <w:jc w:val="left"/>
      </w:pPr>
      <w:r>
        <w:rPr>
          <w:b/>
        </w:rPr>
        <w:t xml:space="preserve"> </w:t>
      </w:r>
    </w:p>
    <w:p w:rsidR="00AC590F" w:rsidRDefault="001406DD">
      <w:pPr>
        <w:tabs>
          <w:tab w:val="center" w:pos="3295"/>
          <w:tab w:val="center" w:pos="4415"/>
          <w:tab w:val="center" w:pos="5552"/>
          <w:tab w:val="center" w:pos="6462"/>
          <w:tab w:val="center" w:pos="7759"/>
          <w:tab w:val="right" w:pos="9466"/>
        </w:tabs>
        <w:spacing w:after="5" w:line="269" w:lineRule="auto"/>
        <w:ind w:left="0" w:right="0" w:firstLine="0"/>
        <w:jc w:val="left"/>
      </w:pPr>
      <w:r>
        <w:rPr>
          <w:i/>
        </w:rPr>
        <w:t xml:space="preserve"> </w:t>
      </w:r>
      <w:r>
        <w:rPr>
          <w:i/>
        </w:rPr>
        <w:tab/>
        <w:t xml:space="preserve">Bardzo </w:t>
      </w:r>
      <w:r>
        <w:rPr>
          <w:i/>
        </w:rPr>
        <w:tab/>
        <w:t xml:space="preserve">Dobrze </w:t>
      </w:r>
      <w:r>
        <w:rPr>
          <w:i/>
        </w:rPr>
        <w:tab/>
        <w:t xml:space="preserve">Średnio </w:t>
      </w:r>
      <w:r>
        <w:rPr>
          <w:i/>
        </w:rPr>
        <w:tab/>
        <w:t xml:space="preserve">Źle </w:t>
      </w:r>
      <w:r>
        <w:rPr>
          <w:i/>
        </w:rPr>
        <w:tab/>
        <w:t xml:space="preserve">Bardzo </w:t>
      </w:r>
      <w:r>
        <w:rPr>
          <w:i/>
        </w:rPr>
        <w:tab/>
        <w:t xml:space="preserve">Nie mam </w:t>
      </w:r>
    </w:p>
    <w:p w:rsidR="00AC590F" w:rsidRDefault="001406DD">
      <w:pPr>
        <w:spacing w:after="31" w:line="269" w:lineRule="auto"/>
        <w:ind w:left="62" w:right="300" w:firstLine="2876"/>
      </w:pPr>
      <w:r>
        <w:rPr>
          <w:i/>
        </w:rPr>
        <w:t xml:space="preserve">dobrze </w:t>
      </w:r>
      <w:r>
        <w:rPr>
          <w:i/>
        </w:rPr>
        <w:tab/>
        <w:t xml:space="preserve">źle </w:t>
      </w:r>
      <w:r>
        <w:rPr>
          <w:i/>
        </w:rPr>
        <w:tab/>
        <w:t>zdania a.</w:t>
      </w:r>
      <w:r>
        <w:rPr>
          <w:rFonts w:ascii="Arial" w:eastAsia="Arial" w:hAnsi="Arial" w:cs="Arial"/>
          <w:i/>
        </w:rPr>
        <w:t xml:space="preserve"> </w:t>
      </w:r>
      <w:r>
        <w:rPr>
          <w:i/>
        </w:rPr>
        <w:t xml:space="preserve">Stosunek </w:t>
      </w:r>
      <w:r>
        <w:rPr>
          <w:i/>
        </w:rPr>
        <w:tab/>
        <w:t xml:space="preserve">do </w:t>
      </w:r>
      <w:r>
        <w:rPr>
          <w:i/>
        </w:rPr>
        <w:tab/>
        <w:t xml:space="preserve">pacjenta </w:t>
      </w:r>
    </w:p>
    <w:p w:rsidR="00AC590F" w:rsidRDefault="001406DD">
      <w:pPr>
        <w:spacing w:after="5" w:line="269" w:lineRule="auto"/>
        <w:ind w:left="478" w:right="300"/>
      </w:pPr>
      <w:r>
        <w:rPr>
          <w:i/>
        </w:rPr>
        <w:t xml:space="preserve">(życzliwość, </w:t>
      </w:r>
    </w:p>
    <w:p w:rsidR="00AC590F" w:rsidRDefault="001406DD">
      <w:pPr>
        <w:tabs>
          <w:tab w:val="center" w:pos="3082"/>
          <w:tab w:val="center" w:pos="4198"/>
          <w:tab w:val="center" w:pos="5314"/>
          <w:tab w:val="center" w:pos="6430"/>
          <w:tab w:val="center" w:pos="7546"/>
          <w:tab w:val="center" w:pos="8663"/>
        </w:tabs>
        <w:spacing w:after="5" w:line="259" w:lineRule="auto"/>
        <w:ind w:left="0" w:right="0" w:firstLine="0"/>
        <w:jc w:val="left"/>
      </w:pP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p>
    <w:p w:rsidR="00AC590F" w:rsidRDefault="001406DD">
      <w:pPr>
        <w:spacing w:after="5" w:line="269" w:lineRule="auto"/>
        <w:ind w:left="478" w:right="6728"/>
      </w:pPr>
      <w:r>
        <w:rPr>
          <w:i/>
        </w:rPr>
        <w:t xml:space="preserve">zaangażowanie, troska  o pacjenta) </w:t>
      </w:r>
    </w:p>
    <w:p w:rsidR="00AC590F" w:rsidRDefault="001406DD">
      <w:pPr>
        <w:spacing w:after="52" w:line="259" w:lineRule="auto"/>
        <w:ind w:left="468" w:right="0" w:firstLine="0"/>
        <w:jc w:val="left"/>
      </w:pPr>
      <w:r>
        <w:rPr>
          <w:i/>
        </w:rPr>
        <w:t xml:space="preserve"> </w:t>
      </w:r>
    </w:p>
    <w:p w:rsidR="00AC590F" w:rsidRDefault="001406DD">
      <w:pPr>
        <w:numPr>
          <w:ilvl w:val="0"/>
          <w:numId w:val="22"/>
        </w:numPr>
        <w:spacing w:after="5" w:line="269" w:lineRule="auto"/>
        <w:ind w:right="300" w:hanging="360"/>
      </w:pPr>
      <w:r>
        <w:rPr>
          <w:i/>
        </w:rPr>
        <w:t xml:space="preserve">Komunikatywność </w:t>
      </w:r>
    </w:p>
    <w:p w:rsidR="00AC590F" w:rsidRDefault="001406DD">
      <w:pPr>
        <w:spacing w:after="26" w:line="269" w:lineRule="auto"/>
        <w:ind w:left="478" w:right="300"/>
      </w:pPr>
      <w:r>
        <w:rPr>
          <w:i/>
        </w:rPr>
        <w:t xml:space="preserve">(wyczerpujące  </w:t>
      </w:r>
    </w:p>
    <w:p w:rsidR="00AC590F" w:rsidRDefault="001406DD">
      <w:pPr>
        <w:spacing w:after="1" w:line="277" w:lineRule="auto"/>
        <w:ind w:left="478" w:right="690"/>
        <w:jc w:val="left"/>
      </w:pPr>
      <w:r>
        <w:rPr>
          <w:i/>
        </w:rPr>
        <w:t xml:space="preserve">i </w:t>
      </w:r>
      <w:r>
        <w:rPr>
          <w:i/>
        </w:rPr>
        <w:tab/>
        <w:t xml:space="preserve">zrozumiałe </w:t>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rPr>
          <w:i/>
        </w:rPr>
        <w:t xml:space="preserve">przekazywanie informacji)  </w:t>
      </w:r>
    </w:p>
    <w:p w:rsidR="00AC590F" w:rsidRDefault="001406DD">
      <w:pPr>
        <w:spacing w:after="19" w:line="259" w:lineRule="auto"/>
        <w:ind w:left="468" w:right="0" w:firstLine="0"/>
        <w:jc w:val="left"/>
      </w:pPr>
      <w:r>
        <w:rPr>
          <w:i/>
        </w:rPr>
        <w:t xml:space="preserve"> </w:t>
      </w:r>
    </w:p>
    <w:p w:rsidR="00AC590F" w:rsidRDefault="001406DD">
      <w:pPr>
        <w:spacing w:after="139" w:line="259" w:lineRule="auto"/>
        <w:ind w:left="151" w:right="0" w:firstLine="0"/>
        <w:jc w:val="left"/>
      </w:pPr>
      <w:r>
        <w:rPr>
          <w:i/>
        </w:rPr>
        <w:t xml:space="preserve"> </w:t>
      </w:r>
    </w:p>
    <w:p w:rsidR="00AC590F" w:rsidRDefault="001406DD">
      <w:pPr>
        <w:numPr>
          <w:ilvl w:val="0"/>
          <w:numId w:val="22"/>
        </w:numPr>
        <w:spacing w:after="5" w:line="337" w:lineRule="auto"/>
        <w:ind w:right="300" w:hanging="360"/>
      </w:pPr>
      <w:r>
        <w:rPr>
          <w:i/>
        </w:rPr>
        <w:t xml:space="preserve">Zapewnianie intymności </w:t>
      </w:r>
      <w:r>
        <w:rPr>
          <w:rFonts w:ascii="Wingdings" w:eastAsia="Wingdings" w:hAnsi="Wingdings" w:cs="Wingdings"/>
          <w:sz w:val="34"/>
          <w:vertAlign w:val="superscript"/>
        </w:rPr>
        <w:t></w:t>
      </w:r>
      <w:r>
        <w:t xml:space="preserve"> </w:t>
      </w:r>
      <w:r>
        <w:tab/>
      </w:r>
      <w:r>
        <w:rPr>
          <w:rFonts w:ascii="Wingdings" w:eastAsia="Wingdings" w:hAnsi="Wingdings" w:cs="Wingdings"/>
          <w:sz w:val="34"/>
          <w:vertAlign w:val="superscript"/>
        </w:rPr>
        <w:t></w:t>
      </w:r>
      <w:r>
        <w:t xml:space="preserve"> </w:t>
      </w:r>
      <w:r>
        <w:tab/>
      </w:r>
      <w:r>
        <w:rPr>
          <w:rFonts w:ascii="Wingdings" w:eastAsia="Wingdings" w:hAnsi="Wingdings" w:cs="Wingdings"/>
          <w:sz w:val="34"/>
          <w:vertAlign w:val="superscript"/>
        </w:rPr>
        <w:t></w:t>
      </w:r>
      <w:r>
        <w:t xml:space="preserve"> </w:t>
      </w:r>
      <w:r>
        <w:tab/>
      </w:r>
      <w:r>
        <w:rPr>
          <w:rFonts w:ascii="Wingdings" w:eastAsia="Wingdings" w:hAnsi="Wingdings" w:cs="Wingdings"/>
          <w:sz w:val="34"/>
          <w:vertAlign w:val="superscript"/>
        </w:rPr>
        <w:t></w:t>
      </w:r>
      <w:r>
        <w:t xml:space="preserve"> </w:t>
      </w:r>
      <w:r>
        <w:tab/>
      </w:r>
      <w:r>
        <w:rPr>
          <w:rFonts w:ascii="Wingdings" w:eastAsia="Wingdings" w:hAnsi="Wingdings" w:cs="Wingdings"/>
          <w:sz w:val="34"/>
          <w:vertAlign w:val="superscript"/>
        </w:rPr>
        <w:t></w:t>
      </w:r>
      <w:r>
        <w:t xml:space="preserve"> </w:t>
      </w:r>
      <w:r>
        <w:tab/>
      </w:r>
      <w:r>
        <w:rPr>
          <w:rFonts w:ascii="Wingdings" w:eastAsia="Wingdings" w:hAnsi="Wingdings" w:cs="Wingdings"/>
        </w:rPr>
        <w:t></w:t>
      </w:r>
      <w:r>
        <w:t xml:space="preserve"> </w:t>
      </w:r>
      <w:r>
        <w:rPr>
          <w:i/>
        </w:rPr>
        <w:t xml:space="preserve">pacjenta podczas wizyty </w:t>
      </w:r>
    </w:p>
    <w:p w:rsidR="00AC590F" w:rsidRDefault="001406DD">
      <w:pPr>
        <w:spacing w:after="0" w:line="259" w:lineRule="auto"/>
        <w:ind w:left="468" w:right="0" w:firstLine="0"/>
        <w:jc w:val="left"/>
      </w:pPr>
      <w:r>
        <w:rPr>
          <w:i/>
        </w:rPr>
        <w:t xml:space="preserve"> </w:t>
      </w:r>
    </w:p>
    <w:p w:rsidR="00AC590F" w:rsidRDefault="001406DD">
      <w:pPr>
        <w:spacing w:after="0" w:line="259" w:lineRule="auto"/>
        <w:ind w:left="2984" w:right="0" w:firstLine="0"/>
        <w:jc w:val="left"/>
      </w:pPr>
      <w:r>
        <w:t xml:space="preserve"> </w:t>
      </w:r>
      <w:r>
        <w:tab/>
        <w:t xml:space="preserve"> </w:t>
      </w:r>
      <w:r>
        <w:tab/>
        <w:t xml:space="preserve"> </w:t>
      </w:r>
      <w:r>
        <w:tab/>
        <w:t xml:space="preserve"> </w:t>
      </w:r>
      <w:r>
        <w:tab/>
        <w:t xml:space="preserve"> </w:t>
      </w:r>
      <w:r>
        <w:tab/>
        <w:t xml:space="preserve"> </w:t>
      </w:r>
    </w:p>
    <w:p w:rsidR="00AC590F" w:rsidRDefault="001406DD">
      <w:pPr>
        <w:spacing w:after="0" w:line="259" w:lineRule="auto"/>
        <w:ind w:left="468" w:right="0" w:firstLine="0"/>
        <w:jc w:val="left"/>
      </w:pPr>
      <w:r>
        <w:rPr>
          <w:i/>
        </w:rPr>
        <w:t xml:space="preserve"> </w:t>
      </w:r>
    </w:p>
    <w:p w:rsidR="00AC590F" w:rsidRDefault="001406DD">
      <w:pPr>
        <w:spacing w:after="5" w:line="216" w:lineRule="auto"/>
        <w:ind w:left="62" w:right="487" w:firstLine="2876"/>
      </w:pP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rPr>
          <w:i/>
        </w:rPr>
        <w:t>d.</w:t>
      </w:r>
      <w:r>
        <w:rPr>
          <w:rFonts w:ascii="Arial" w:eastAsia="Arial" w:hAnsi="Arial" w:cs="Arial"/>
          <w:i/>
        </w:rPr>
        <w:t xml:space="preserve"> </w:t>
      </w:r>
      <w:r>
        <w:rPr>
          <w:i/>
        </w:rPr>
        <w:t xml:space="preserve">Punktualność </w:t>
      </w:r>
    </w:p>
    <w:p w:rsidR="00AC590F" w:rsidRDefault="001406DD">
      <w:pPr>
        <w:numPr>
          <w:ilvl w:val="0"/>
          <w:numId w:val="23"/>
        </w:numPr>
        <w:spacing w:after="5"/>
        <w:ind w:right="300" w:hanging="360"/>
        <w:jc w:val="left"/>
      </w:pPr>
      <w:r>
        <w:rPr>
          <w:b/>
        </w:rPr>
        <w:t xml:space="preserve">Jako ocenia Pan(i) poziom pielęgniarskiej opieki medycznej w trakcie wizyty w przychodni? </w:t>
      </w:r>
    </w:p>
    <w:p w:rsidR="00AC590F" w:rsidRDefault="001406DD">
      <w:pPr>
        <w:spacing w:after="33" w:line="259" w:lineRule="auto"/>
        <w:ind w:left="360" w:right="0" w:firstLine="0"/>
        <w:jc w:val="left"/>
      </w:pPr>
      <w:r>
        <w:rPr>
          <w:b/>
        </w:rPr>
        <w:t xml:space="preserve"> </w:t>
      </w:r>
    </w:p>
    <w:p w:rsidR="00AC590F" w:rsidRDefault="001406DD">
      <w:pPr>
        <w:tabs>
          <w:tab w:val="center" w:pos="3295"/>
          <w:tab w:val="center" w:pos="4415"/>
          <w:tab w:val="center" w:pos="5552"/>
          <w:tab w:val="center" w:pos="6462"/>
          <w:tab w:val="center" w:pos="7759"/>
          <w:tab w:val="right" w:pos="9466"/>
        </w:tabs>
        <w:spacing w:after="5" w:line="269" w:lineRule="auto"/>
        <w:ind w:left="0" w:right="0" w:firstLine="0"/>
        <w:jc w:val="left"/>
      </w:pPr>
      <w:r>
        <w:rPr>
          <w:i/>
        </w:rPr>
        <w:t xml:space="preserve"> </w:t>
      </w:r>
      <w:r>
        <w:rPr>
          <w:i/>
        </w:rPr>
        <w:tab/>
        <w:t xml:space="preserve">Bardzo </w:t>
      </w:r>
      <w:r>
        <w:rPr>
          <w:i/>
        </w:rPr>
        <w:tab/>
        <w:t xml:space="preserve">Dobrze </w:t>
      </w:r>
      <w:r>
        <w:rPr>
          <w:i/>
        </w:rPr>
        <w:tab/>
        <w:t xml:space="preserve">Średnio </w:t>
      </w:r>
      <w:r>
        <w:rPr>
          <w:i/>
        </w:rPr>
        <w:tab/>
        <w:t xml:space="preserve">Źle </w:t>
      </w:r>
      <w:r>
        <w:rPr>
          <w:i/>
        </w:rPr>
        <w:tab/>
        <w:t xml:space="preserve">Bardzo </w:t>
      </w:r>
      <w:r>
        <w:rPr>
          <w:i/>
        </w:rPr>
        <w:tab/>
        <w:t xml:space="preserve">Nie mam </w:t>
      </w:r>
    </w:p>
    <w:p w:rsidR="00AC590F" w:rsidRDefault="001406DD">
      <w:pPr>
        <w:spacing w:after="33" w:line="269" w:lineRule="auto"/>
        <w:ind w:left="252" w:right="300" w:firstLine="2732"/>
      </w:pPr>
      <w:r>
        <w:rPr>
          <w:i/>
        </w:rPr>
        <w:t xml:space="preserve">dobrze </w:t>
      </w:r>
      <w:r>
        <w:rPr>
          <w:i/>
        </w:rPr>
        <w:tab/>
        <w:t xml:space="preserve">źle </w:t>
      </w:r>
      <w:r>
        <w:rPr>
          <w:i/>
        </w:rPr>
        <w:tab/>
        <w:t>zdania a.</w:t>
      </w:r>
      <w:r>
        <w:rPr>
          <w:rFonts w:ascii="Arial" w:eastAsia="Arial" w:hAnsi="Arial" w:cs="Arial"/>
          <w:i/>
        </w:rPr>
        <w:t xml:space="preserve"> </w:t>
      </w:r>
      <w:r>
        <w:rPr>
          <w:i/>
        </w:rPr>
        <w:t xml:space="preserve">Stosunek do pacjenta </w:t>
      </w:r>
    </w:p>
    <w:p w:rsidR="00AC590F" w:rsidRDefault="001406DD">
      <w:pPr>
        <w:spacing w:after="5" w:line="269" w:lineRule="auto"/>
        <w:ind w:left="622" w:right="300"/>
      </w:pPr>
      <w:r>
        <w:rPr>
          <w:i/>
        </w:rPr>
        <w:t xml:space="preserve">(życzliwość, </w:t>
      </w:r>
    </w:p>
    <w:p w:rsidR="00AC590F" w:rsidRDefault="001406DD">
      <w:pPr>
        <w:spacing w:after="5" w:line="269" w:lineRule="auto"/>
        <w:ind w:left="622" w:right="542"/>
      </w:pPr>
      <w:r>
        <w:rPr>
          <w:i/>
        </w:rPr>
        <w:lastRenderedPageBreak/>
        <w:t xml:space="preserve">zaangażowanie, troska </w:t>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rPr>
          <w:i/>
        </w:rPr>
        <w:t xml:space="preserve">o pacjenta) </w:t>
      </w:r>
    </w:p>
    <w:p w:rsidR="00AC590F" w:rsidRDefault="001406DD">
      <w:pPr>
        <w:spacing w:after="19" w:line="259" w:lineRule="auto"/>
        <w:ind w:left="612" w:right="0" w:firstLine="0"/>
        <w:jc w:val="left"/>
      </w:pPr>
      <w:r>
        <w:rPr>
          <w:i/>
        </w:rPr>
        <w:t xml:space="preserve"> </w:t>
      </w:r>
    </w:p>
    <w:p w:rsidR="00AC590F" w:rsidRDefault="001406DD">
      <w:pPr>
        <w:spacing w:after="49" w:line="259" w:lineRule="auto"/>
        <w:ind w:left="612" w:right="0" w:firstLine="0"/>
        <w:jc w:val="left"/>
      </w:pPr>
      <w:r>
        <w:rPr>
          <w:i/>
        </w:rPr>
        <w:t xml:space="preserve"> </w:t>
      </w:r>
    </w:p>
    <w:p w:rsidR="00AC590F" w:rsidRDefault="001406DD">
      <w:pPr>
        <w:spacing w:after="5" w:line="269" w:lineRule="auto"/>
        <w:ind w:left="262" w:right="300"/>
      </w:pPr>
      <w:r>
        <w:rPr>
          <w:i/>
        </w:rPr>
        <w:t>b.</w:t>
      </w:r>
      <w:r>
        <w:rPr>
          <w:rFonts w:ascii="Arial" w:eastAsia="Arial" w:hAnsi="Arial" w:cs="Arial"/>
          <w:i/>
        </w:rPr>
        <w:t xml:space="preserve"> </w:t>
      </w:r>
      <w:r>
        <w:rPr>
          <w:i/>
        </w:rPr>
        <w:t xml:space="preserve">Komunikatywność </w:t>
      </w:r>
    </w:p>
    <w:p w:rsidR="00AC590F" w:rsidRDefault="001406DD">
      <w:pPr>
        <w:spacing w:after="25" w:line="269" w:lineRule="auto"/>
        <w:ind w:left="622" w:right="300"/>
      </w:pPr>
      <w:r>
        <w:rPr>
          <w:i/>
        </w:rPr>
        <w:t xml:space="preserve">(wyczerpujące  </w:t>
      </w:r>
    </w:p>
    <w:p w:rsidR="00AC590F" w:rsidRDefault="001406DD">
      <w:pPr>
        <w:spacing w:after="1" w:line="277" w:lineRule="auto"/>
        <w:ind w:left="622" w:right="690"/>
        <w:jc w:val="left"/>
      </w:pPr>
      <w:r>
        <w:rPr>
          <w:i/>
        </w:rPr>
        <w:t xml:space="preserve">i </w:t>
      </w:r>
      <w:r>
        <w:rPr>
          <w:i/>
        </w:rPr>
        <w:tab/>
        <w:t xml:space="preserve">zrozumiałe </w:t>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rPr>
          <w:i/>
        </w:rPr>
        <w:t xml:space="preserve">przekazywanie informacji)  </w:t>
      </w:r>
    </w:p>
    <w:p w:rsidR="00AC590F" w:rsidRDefault="001406DD">
      <w:pPr>
        <w:spacing w:after="16" w:line="259" w:lineRule="auto"/>
        <w:ind w:left="612" w:right="0" w:firstLine="0"/>
        <w:jc w:val="left"/>
      </w:pPr>
      <w:r>
        <w:rPr>
          <w:i/>
        </w:rPr>
        <w:t xml:space="preserve"> </w:t>
      </w:r>
    </w:p>
    <w:p w:rsidR="00AC590F" w:rsidRDefault="001406DD">
      <w:pPr>
        <w:spacing w:after="0" w:line="259" w:lineRule="auto"/>
        <w:ind w:left="612" w:right="0" w:firstLine="0"/>
        <w:jc w:val="left"/>
      </w:pPr>
      <w:r>
        <w:rPr>
          <w:i/>
        </w:rPr>
        <w:t xml:space="preserve"> </w:t>
      </w:r>
    </w:p>
    <w:p w:rsidR="00AC590F" w:rsidRDefault="001406DD">
      <w:pPr>
        <w:spacing w:after="67" w:line="216" w:lineRule="auto"/>
        <w:ind w:left="252" w:right="508" w:firstLine="2732"/>
      </w:pP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rPr>
          <w:i/>
        </w:rPr>
        <w:t>c.</w:t>
      </w:r>
      <w:r>
        <w:rPr>
          <w:rFonts w:ascii="Arial" w:eastAsia="Arial" w:hAnsi="Arial" w:cs="Arial"/>
          <w:i/>
        </w:rPr>
        <w:t xml:space="preserve"> </w:t>
      </w:r>
      <w:r>
        <w:rPr>
          <w:i/>
        </w:rPr>
        <w:t xml:space="preserve">Sprawność obsługi </w:t>
      </w:r>
    </w:p>
    <w:p w:rsidR="00AC590F" w:rsidRDefault="001406DD">
      <w:pPr>
        <w:spacing w:after="55" w:line="259" w:lineRule="auto"/>
        <w:ind w:left="612" w:right="0" w:firstLine="0"/>
        <w:jc w:val="left"/>
      </w:pPr>
      <w:r>
        <w:rPr>
          <w:i/>
        </w:rPr>
        <w:t xml:space="preserve"> </w:t>
      </w:r>
    </w:p>
    <w:p w:rsidR="00AC590F" w:rsidRDefault="001406DD">
      <w:pPr>
        <w:spacing w:after="46" w:line="259" w:lineRule="auto"/>
        <w:ind w:left="612" w:right="0" w:firstLine="0"/>
        <w:jc w:val="left"/>
      </w:pPr>
      <w:r>
        <w:rPr>
          <w:i/>
        </w:rPr>
        <w:t xml:space="preserve"> </w:t>
      </w:r>
      <w:r>
        <w:rPr>
          <w:i/>
        </w:rPr>
        <w:tab/>
      </w:r>
      <w:r>
        <w:t xml:space="preserve"> </w:t>
      </w:r>
      <w:r>
        <w:tab/>
        <w:t xml:space="preserve"> </w:t>
      </w:r>
      <w:r>
        <w:tab/>
        <w:t xml:space="preserve"> </w:t>
      </w:r>
      <w:r>
        <w:tab/>
        <w:t xml:space="preserve"> </w:t>
      </w:r>
      <w:r>
        <w:tab/>
        <w:t xml:space="preserve"> </w:t>
      </w:r>
      <w:r>
        <w:tab/>
        <w:t xml:space="preserve"> </w:t>
      </w:r>
    </w:p>
    <w:p w:rsidR="00AC590F" w:rsidRDefault="001406DD">
      <w:pPr>
        <w:spacing w:after="5" w:line="269" w:lineRule="auto"/>
        <w:ind w:left="612" w:right="300" w:hanging="360"/>
      </w:pPr>
      <w:r>
        <w:rPr>
          <w:i/>
        </w:rPr>
        <w:t>d.</w:t>
      </w:r>
      <w:r>
        <w:rPr>
          <w:rFonts w:ascii="Arial" w:eastAsia="Arial" w:hAnsi="Arial" w:cs="Arial"/>
          <w:i/>
        </w:rPr>
        <w:t xml:space="preserve"> </w:t>
      </w:r>
      <w:r>
        <w:rPr>
          <w:i/>
        </w:rPr>
        <w:t xml:space="preserve">Czas </w:t>
      </w:r>
      <w:r>
        <w:rPr>
          <w:i/>
        </w:rPr>
        <w:tab/>
        <w:t xml:space="preserve">oczekiwania </w:t>
      </w:r>
      <w:r>
        <w:rPr>
          <w:i/>
        </w:rPr>
        <w:tab/>
        <w:t xml:space="preserve">na </w:t>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rPr>
          <w:i/>
        </w:rPr>
        <w:t xml:space="preserve">zabieg przed gabinetem </w:t>
      </w:r>
    </w:p>
    <w:p w:rsidR="00AC590F" w:rsidRDefault="001406DD">
      <w:pPr>
        <w:spacing w:after="19" w:line="259" w:lineRule="auto"/>
        <w:ind w:left="360" w:right="0" w:firstLine="0"/>
        <w:jc w:val="left"/>
      </w:pPr>
      <w:r>
        <w:rPr>
          <w:b/>
        </w:rPr>
        <w:t xml:space="preserve"> </w:t>
      </w:r>
    </w:p>
    <w:p w:rsidR="00AC590F" w:rsidRDefault="001406DD">
      <w:pPr>
        <w:spacing w:after="52" w:line="259" w:lineRule="auto"/>
        <w:ind w:left="360" w:right="0" w:firstLine="0"/>
        <w:jc w:val="left"/>
      </w:pPr>
      <w:r>
        <w:rPr>
          <w:b/>
        </w:rPr>
        <w:t xml:space="preserve"> </w:t>
      </w:r>
    </w:p>
    <w:p w:rsidR="00AC590F" w:rsidRDefault="001406DD">
      <w:pPr>
        <w:numPr>
          <w:ilvl w:val="0"/>
          <w:numId w:val="23"/>
        </w:numPr>
        <w:spacing w:after="5"/>
        <w:ind w:right="300" w:hanging="360"/>
        <w:jc w:val="left"/>
      </w:pPr>
      <w:r>
        <w:rPr>
          <w:b/>
        </w:rPr>
        <w:t xml:space="preserve">Jak ocenia Pan(i) ogólnie dzisiejszą wizytę w przychodni? </w:t>
      </w:r>
    </w:p>
    <w:p w:rsidR="00AC590F" w:rsidRDefault="001406DD">
      <w:pPr>
        <w:spacing w:after="33" w:line="259" w:lineRule="auto"/>
        <w:ind w:left="360" w:right="0" w:firstLine="0"/>
        <w:jc w:val="left"/>
      </w:pPr>
      <w:r>
        <w:rPr>
          <w:b/>
        </w:rPr>
        <w:t xml:space="preserve"> </w:t>
      </w:r>
    </w:p>
    <w:p w:rsidR="00AC590F" w:rsidRDefault="001406DD">
      <w:pPr>
        <w:tabs>
          <w:tab w:val="center" w:pos="2053"/>
          <w:tab w:val="center" w:pos="3663"/>
          <w:tab w:val="center" w:pos="5046"/>
          <w:tab w:val="center" w:pos="6962"/>
          <w:tab w:val="center" w:pos="8241"/>
          <w:tab w:val="right" w:pos="9466"/>
        </w:tabs>
        <w:spacing w:after="5" w:line="269" w:lineRule="auto"/>
        <w:ind w:left="0" w:right="0" w:firstLine="0"/>
        <w:jc w:val="left"/>
      </w:pPr>
      <w:r>
        <w:rPr>
          <w:i/>
        </w:rPr>
        <w:t xml:space="preserve">Bardzo dobrze </w:t>
      </w:r>
      <w:r>
        <w:rPr>
          <w:i/>
        </w:rPr>
        <w:tab/>
        <w:t xml:space="preserve">Dobrze </w:t>
      </w:r>
      <w:r>
        <w:rPr>
          <w:i/>
        </w:rPr>
        <w:tab/>
        <w:t xml:space="preserve">Średnio </w:t>
      </w:r>
      <w:r>
        <w:rPr>
          <w:i/>
        </w:rPr>
        <w:tab/>
        <w:t xml:space="preserve">Źle </w:t>
      </w:r>
      <w:r>
        <w:rPr>
          <w:i/>
        </w:rPr>
        <w:tab/>
        <w:t xml:space="preserve">Bardzo źle </w:t>
      </w:r>
      <w:r>
        <w:rPr>
          <w:i/>
        </w:rPr>
        <w:tab/>
        <w:t xml:space="preserve">Nie </w:t>
      </w:r>
      <w:r>
        <w:rPr>
          <w:i/>
        </w:rPr>
        <w:tab/>
        <w:t xml:space="preserve">mam </w:t>
      </w:r>
    </w:p>
    <w:p w:rsidR="00AC590F" w:rsidRDefault="001406DD">
      <w:pPr>
        <w:spacing w:after="16" w:line="259" w:lineRule="auto"/>
        <w:ind w:left="10" w:right="785"/>
        <w:jc w:val="right"/>
      </w:pPr>
      <w:r>
        <w:rPr>
          <w:i/>
        </w:rPr>
        <w:t xml:space="preserve">zdania </w:t>
      </w:r>
    </w:p>
    <w:p w:rsidR="00AC590F" w:rsidRDefault="001406DD">
      <w:pPr>
        <w:spacing w:after="17" w:line="259" w:lineRule="auto"/>
        <w:ind w:left="151" w:right="0" w:firstLine="0"/>
        <w:jc w:val="left"/>
      </w:pPr>
      <w:r>
        <w:t xml:space="preserve"> </w:t>
      </w:r>
      <w:r>
        <w:tab/>
        <w:t xml:space="preserve"> </w:t>
      </w:r>
      <w:r>
        <w:tab/>
        <w:t xml:space="preserve"> </w:t>
      </w:r>
      <w:r>
        <w:tab/>
        <w:t xml:space="preserve"> </w:t>
      </w:r>
      <w:r>
        <w:tab/>
        <w:t xml:space="preserve"> </w:t>
      </w:r>
      <w:r>
        <w:tab/>
        <w:t xml:space="preserve"> </w:t>
      </w:r>
    </w:p>
    <w:p w:rsidR="00AC590F" w:rsidRDefault="001406DD">
      <w:pPr>
        <w:tabs>
          <w:tab w:val="center" w:pos="1836"/>
          <w:tab w:val="center" w:pos="3425"/>
          <w:tab w:val="center" w:pos="5014"/>
          <w:tab w:val="center" w:pos="6603"/>
          <w:tab w:val="center" w:pos="8190"/>
        </w:tabs>
        <w:spacing w:after="5" w:line="259" w:lineRule="auto"/>
        <w:ind w:left="0" w:right="0" w:firstLine="0"/>
        <w:jc w:val="left"/>
      </w:pP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r>
        <w:tab/>
      </w:r>
      <w:r>
        <w:rPr>
          <w:rFonts w:ascii="Wingdings" w:eastAsia="Wingdings" w:hAnsi="Wingdings" w:cs="Wingdings"/>
        </w:rPr>
        <w:t></w:t>
      </w:r>
      <w:r>
        <w:t xml:space="preserve"> </w:t>
      </w:r>
    </w:p>
    <w:p w:rsidR="00AC590F" w:rsidRDefault="001406DD">
      <w:pPr>
        <w:spacing w:after="171" w:line="259" w:lineRule="auto"/>
        <w:ind w:left="77" w:right="0" w:firstLine="0"/>
        <w:jc w:val="left"/>
      </w:pPr>
      <w:r>
        <w:rPr>
          <w:b/>
        </w:rPr>
        <w:t xml:space="preserve"> </w:t>
      </w:r>
    </w:p>
    <w:p w:rsidR="00AC590F" w:rsidRDefault="001406DD">
      <w:pPr>
        <w:spacing w:after="5"/>
        <w:ind w:left="10" w:right="300"/>
        <w:jc w:val="left"/>
      </w:pPr>
      <w:r>
        <w:rPr>
          <w:b/>
        </w:rPr>
        <w:t>5.</w:t>
      </w:r>
      <w:r>
        <w:rPr>
          <w:rFonts w:ascii="Arial" w:eastAsia="Arial" w:hAnsi="Arial" w:cs="Arial"/>
          <w:b/>
        </w:rPr>
        <w:t xml:space="preserve"> </w:t>
      </w:r>
      <w:r>
        <w:rPr>
          <w:b/>
        </w:rPr>
        <w:t xml:space="preserve">Inne uwagi </w:t>
      </w:r>
    </w:p>
    <w:p w:rsidR="00AC590F" w:rsidRDefault="001406DD">
      <w:pPr>
        <w:spacing w:after="16" w:line="259" w:lineRule="auto"/>
        <w:ind w:left="360" w:right="0" w:firstLine="0"/>
        <w:jc w:val="left"/>
      </w:pPr>
      <w:r>
        <w:rPr>
          <w:b/>
        </w:rPr>
        <w:t xml:space="preserve"> </w:t>
      </w:r>
    </w:p>
    <w:p w:rsidR="00AC590F" w:rsidRDefault="001406DD">
      <w:pPr>
        <w:spacing w:after="9"/>
        <w:ind w:left="370" w:right="309"/>
      </w:pPr>
      <w:r>
        <w:t>………………………………………………………………………………………………………………………………………………………</w:t>
      </w:r>
    </w:p>
    <w:p w:rsidR="00AC590F" w:rsidRDefault="001406DD">
      <w:pPr>
        <w:spacing w:after="9"/>
        <w:ind w:left="370" w:right="309"/>
      </w:pPr>
      <w:r>
        <w:t>………………………………………………………………………………………………………………………………………………………</w:t>
      </w:r>
    </w:p>
    <w:p w:rsidR="00AC590F" w:rsidRDefault="001406DD">
      <w:pPr>
        <w:spacing w:after="6"/>
        <w:ind w:left="370" w:right="309"/>
      </w:pPr>
      <w:r>
        <w:t>………………………………………………………………………………………………………………………………………………………</w:t>
      </w:r>
    </w:p>
    <w:p w:rsidR="00AC590F" w:rsidRDefault="001406DD">
      <w:pPr>
        <w:spacing w:after="9"/>
        <w:ind w:left="370" w:right="309"/>
      </w:pPr>
      <w:r>
        <w:t xml:space="preserve">………………………………………………………………………………………………     ……… </w:t>
      </w:r>
    </w:p>
    <w:p w:rsidR="00AC590F" w:rsidRDefault="001406DD">
      <w:pPr>
        <w:spacing w:after="139" w:line="259" w:lineRule="auto"/>
        <w:ind w:left="77" w:right="0" w:firstLine="0"/>
        <w:jc w:val="left"/>
      </w:pPr>
      <w:r>
        <w:rPr>
          <w:i/>
        </w:rPr>
        <w:t xml:space="preserve"> </w:t>
      </w:r>
    </w:p>
    <w:p w:rsidR="00AC590F" w:rsidRDefault="001406DD">
      <w:pPr>
        <w:spacing w:after="127" w:line="269" w:lineRule="auto"/>
        <w:ind w:left="1940" w:right="300"/>
      </w:pPr>
      <w:r>
        <w:rPr>
          <w:i/>
        </w:rPr>
        <w:t xml:space="preserve">Bardzo dziękujemy Państwu za pomoc i wypełnienie ankiety. </w:t>
      </w:r>
    </w:p>
    <w:p w:rsidR="00AC590F" w:rsidRDefault="001406DD">
      <w:pPr>
        <w:spacing w:after="5" w:line="269" w:lineRule="auto"/>
        <w:ind w:left="1821" w:right="300" w:hanging="1502"/>
      </w:pPr>
      <w:r>
        <w:rPr>
          <w:i/>
        </w:rPr>
        <w:t xml:space="preserve">Uzyskane dzięki Państwu informacje pomogą nam w zapewnieniu wysokiej jakości świadczonych usług i zapewnieniu najwyższego komfortu naszym pacjentom.  </w:t>
      </w:r>
    </w:p>
    <w:p w:rsidR="00AC590F" w:rsidRDefault="001406DD">
      <w:pPr>
        <w:spacing w:after="141" w:line="269" w:lineRule="auto"/>
        <w:ind w:left="1558" w:right="300"/>
      </w:pPr>
      <w:r>
        <w:rPr>
          <w:i/>
        </w:rPr>
        <w:t xml:space="preserve">Dlatego jesteśmy Państwu szczególnie wdzięczni za poświęcony czas. </w:t>
      </w:r>
    </w:p>
    <w:p w:rsidR="00AC590F" w:rsidRDefault="001406DD">
      <w:pPr>
        <w:spacing w:after="0" w:line="259" w:lineRule="auto"/>
        <w:ind w:left="77" w:right="0" w:firstLine="0"/>
        <w:jc w:val="left"/>
      </w:pPr>
      <w:r>
        <w:rPr>
          <w:i/>
          <w:color w:val="FF0000"/>
        </w:rPr>
        <w:t xml:space="preserve"> </w:t>
      </w:r>
      <w:r>
        <w:rPr>
          <w:i/>
          <w:color w:val="FF0000"/>
        </w:rPr>
        <w:tab/>
        <w:t xml:space="preserve"> </w:t>
      </w:r>
    </w:p>
    <w:p w:rsidR="00AC590F" w:rsidRDefault="001406DD">
      <w:pPr>
        <w:pStyle w:val="Nagwek2"/>
        <w:ind w:left="72" w:right="39"/>
      </w:pPr>
      <w:bookmarkStart w:id="62" w:name="_Toc102901"/>
      <w:r>
        <w:t xml:space="preserve">c. Zgoda na udział w programie </w:t>
      </w:r>
      <w:bookmarkEnd w:id="62"/>
    </w:p>
    <w:p w:rsidR="00AC590F" w:rsidRDefault="001406DD">
      <w:pPr>
        <w:spacing w:after="5" w:line="383" w:lineRule="auto"/>
        <w:ind w:left="2914" w:right="1723" w:hanging="473"/>
        <w:jc w:val="left"/>
      </w:pPr>
      <w:r>
        <w:rPr>
          <w:b/>
        </w:rPr>
        <w:t>Ś</w:t>
      </w:r>
      <w:r>
        <w:rPr>
          <w:b/>
        </w:rPr>
        <w:t xml:space="preserve">WIADOMA ZGODA NA UDZIAŁ W SZCZEPIENIU dotycząca szczepienia przeciwko HPV </w:t>
      </w:r>
    </w:p>
    <w:p w:rsidR="00AC590F" w:rsidRDefault="001406DD">
      <w:pPr>
        <w:spacing w:after="128"/>
        <w:ind w:left="2619" w:right="300"/>
        <w:jc w:val="left"/>
      </w:pPr>
      <w:r>
        <w:rPr>
          <w:b/>
        </w:rPr>
        <w:t xml:space="preserve">WOJEWÓDZTWO WARMIŃSKO-MAZURSKIE </w:t>
      </w:r>
    </w:p>
    <w:p w:rsidR="00AC590F" w:rsidRDefault="001406DD">
      <w:pPr>
        <w:spacing w:after="139" w:line="259" w:lineRule="auto"/>
        <w:ind w:left="77" w:right="0" w:firstLine="0"/>
        <w:jc w:val="left"/>
      </w:pPr>
      <w:r>
        <w:t xml:space="preserve"> </w:t>
      </w:r>
    </w:p>
    <w:p w:rsidR="00AC590F" w:rsidRDefault="001406DD">
      <w:pPr>
        <w:spacing w:after="139" w:line="259" w:lineRule="auto"/>
        <w:ind w:left="77" w:right="0" w:firstLine="0"/>
        <w:jc w:val="left"/>
      </w:pPr>
      <w:r>
        <w:t xml:space="preserve"> </w:t>
      </w:r>
    </w:p>
    <w:p w:rsidR="00AC590F" w:rsidRDefault="001406DD">
      <w:pPr>
        <w:ind w:left="72" w:right="309"/>
      </w:pPr>
      <w:r>
        <w:lastRenderedPageBreak/>
        <w:t>Ja niżej podpisany(a)..........................................................................................................oświadczam, że uz</w:t>
      </w:r>
      <w:r>
        <w:t>yskałem(am) informacje dotyczące ww. szczepienia oraz otrzymałem(am) wyczerpujące, satysfakcjonujące mnie odpowiedzi na zadane pytania. Wyrażam dobrowolnie zgodę na udział mojego dziecka ………………………………………………………………………………………………………w tym szczepieniu i jestem świ</w:t>
      </w:r>
      <w:r>
        <w:t>adomy(a) faktu, że w każdej chwili mogę wycofać zgodę na udział w dalszej części szczepienia bez podania przyczyny. Przez podpisanie zgody na udział mojego dziecka w szczepieniu nie zrzekam się żadnych należnych mi praw. Otrzymam kopię niniejszego formular</w:t>
      </w:r>
      <w:r>
        <w:t xml:space="preserve">za opatrzoną podpisem i datą. </w:t>
      </w:r>
    </w:p>
    <w:p w:rsidR="00AC590F" w:rsidRDefault="001406DD">
      <w:pPr>
        <w:ind w:left="72" w:right="309"/>
      </w:pPr>
      <w:r>
        <w:t xml:space="preserve">Wyrażam zgodę na przetwarzanie danych osobowych uzyskanych w trakcie akcji szczepień zgodnie z obowiązującym w Polsce prawem (Ustawa o ochronie danych osobowych z dn. 29.08.1997).  </w:t>
      </w:r>
    </w:p>
    <w:p w:rsidR="00AC590F" w:rsidRDefault="001406DD">
      <w:pPr>
        <w:spacing w:after="136" w:line="259" w:lineRule="auto"/>
        <w:ind w:left="77" w:right="0" w:firstLine="0"/>
        <w:jc w:val="left"/>
      </w:pPr>
      <w:r>
        <w:t xml:space="preserve"> </w:t>
      </w:r>
    </w:p>
    <w:p w:rsidR="00AC590F" w:rsidRDefault="001406DD">
      <w:pPr>
        <w:ind w:left="72" w:right="309"/>
      </w:pPr>
      <w:r>
        <w:t xml:space="preserve">Opiekun prawny pacjenta: </w:t>
      </w:r>
    </w:p>
    <w:p w:rsidR="00AC590F" w:rsidRDefault="001406DD">
      <w:pPr>
        <w:spacing w:after="139" w:line="259" w:lineRule="auto"/>
        <w:ind w:left="77" w:right="0" w:firstLine="0"/>
        <w:jc w:val="left"/>
      </w:pPr>
      <w:r>
        <w:t xml:space="preserve"> </w:t>
      </w:r>
    </w:p>
    <w:p w:rsidR="00AC590F" w:rsidRDefault="001406DD">
      <w:pPr>
        <w:ind w:left="72" w:right="309"/>
      </w:pPr>
      <w:r>
        <w:t xml:space="preserve">................................................................................................................................................................... </w:t>
      </w:r>
    </w:p>
    <w:p w:rsidR="00AC590F" w:rsidRDefault="001406DD">
      <w:pPr>
        <w:tabs>
          <w:tab w:val="center" w:pos="6392"/>
        </w:tabs>
        <w:ind w:left="0" w:right="0" w:firstLine="0"/>
        <w:jc w:val="left"/>
      </w:pPr>
      <w:r>
        <w:t xml:space="preserve">Imię i nazwisko (drukowanymi literami)         </w:t>
      </w:r>
      <w:r>
        <w:tab/>
        <w:t xml:space="preserve">                             Podpis i data </w:t>
      </w:r>
      <w:r>
        <w:t xml:space="preserve">złożenia podpisu                                           </w:t>
      </w:r>
    </w:p>
    <w:p w:rsidR="00AC590F" w:rsidRDefault="001406DD">
      <w:pPr>
        <w:ind w:left="5752" w:right="309"/>
      </w:pPr>
      <w:r>
        <w:t xml:space="preserve">    (ręką opiekuna prawnego pacjenta) </w:t>
      </w:r>
    </w:p>
    <w:p w:rsidR="00AC590F" w:rsidRDefault="001406DD">
      <w:pPr>
        <w:spacing w:after="136" w:line="259" w:lineRule="auto"/>
        <w:ind w:left="77" w:right="0" w:firstLine="0"/>
        <w:jc w:val="left"/>
      </w:pPr>
      <w:r>
        <w:t xml:space="preserve"> </w:t>
      </w:r>
    </w:p>
    <w:p w:rsidR="00AC590F" w:rsidRDefault="001406DD">
      <w:pPr>
        <w:ind w:left="72" w:right="309"/>
      </w:pPr>
      <w:r>
        <w:t>Oświadczam, że omówiłem(am) ww. szczepienie z opiekunem prawnym pacjenta(ki), używając zrozumiałych, możliwie prostych sformułowań, oraz udzieliłem(am) inf</w:t>
      </w:r>
      <w:r>
        <w:t xml:space="preserve">ormacji dotyczących natury i znaczenia ww. szczepienia. </w:t>
      </w:r>
    </w:p>
    <w:p w:rsidR="00AC590F" w:rsidRDefault="001406DD">
      <w:pPr>
        <w:spacing w:after="139" w:line="259" w:lineRule="auto"/>
        <w:ind w:left="77" w:right="0" w:firstLine="0"/>
        <w:jc w:val="left"/>
      </w:pPr>
      <w:r>
        <w:t xml:space="preserve"> </w:t>
      </w:r>
    </w:p>
    <w:p w:rsidR="00AC590F" w:rsidRDefault="001406DD">
      <w:pPr>
        <w:ind w:left="72" w:right="309"/>
      </w:pPr>
      <w:r>
        <w:t xml:space="preserve">Osoba uzyskująca zgodę na badanie: </w:t>
      </w:r>
    </w:p>
    <w:p w:rsidR="00AC590F" w:rsidRDefault="001406DD">
      <w:pPr>
        <w:spacing w:after="139" w:line="259" w:lineRule="auto"/>
        <w:ind w:left="77" w:right="0" w:firstLine="0"/>
        <w:jc w:val="left"/>
      </w:pPr>
      <w:r>
        <w:t xml:space="preserve"> </w:t>
      </w:r>
    </w:p>
    <w:p w:rsidR="00AC590F" w:rsidRDefault="001406DD">
      <w:pPr>
        <w:ind w:left="72" w:right="309"/>
      </w:pPr>
      <w:r>
        <w:t>...............................................................................................................................................................</w:t>
      </w:r>
      <w:r>
        <w:t xml:space="preserve">....  </w:t>
      </w:r>
    </w:p>
    <w:p w:rsidR="00AC590F" w:rsidRDefault="001406DD">
      <w:pPr>
        <w:tabs>
          <w:tab w:val="center" w:pos="5033"/>
          <w:tab w:val="center" w:pos="7410"/>
        </w:tabs>
        <w:ind w:left="0" w:right="0" w:firstLine="0"/>
        <w:jc w:val="left"/>
      </w:pPr>
      <w:r>
        <w:t xml:space="preserve">Imię i nazwisko (drukowanymi literami)                </w:t>
      </w:r>
      <w:r>
        <w:tab/>
        <w:t xml:space="preserve"> </w:t>
      </w:r>
      <w:r>
        <w:tab/>
        <w:t xml:space="preserve">             Podpis i data złożenia podpisu  </w:t>
      </w:r>
    </w:p>
    <w:p w:rsidR="00AC590F" w:rsidRDefault="001406DD">
      <w:pPr>
        <w:spacing w:after="139" w:line="259" w:lineRule="auto"/>
        <w:ind w:left="77" w:right="0" w:firstLine="0"/>
        <w:jc w:val="left"/>
      </w:pPr>
      <w:r>
        <w:t xml:space="preserve"> </w:t>
      </w:r>
    </w:p>
    <w:p w:rsidR="00AC590F" w:rsidRDefault="001406DD">
      <w:pPr>
        <w:spacing w:after="136" w:line="259" w:lineRule="auto"/>
        <w:ind w:left="77" w:right="0" w:firstLine="0"/>
        <w:jc w:val="left"/>
      </w:pPr>
      <w:r>
        <w:t xml:space="preserve"> </w:t>
      </w:r>
    </w:p>
    <w:p w:rsidR="00AC590F" w:rsidRDefault="001406DD">
      <w:pPr>
        <w:ind w:left="3836" w:right="309"/>
      </w:pPr>
      <w:r>
        <w:t>ORYGINAŁ/KOPIA</w:t>
      </w:r>
      <w:r>
        <w:rPr>
          <w:b/>
        </w:rPr>
        <w:t xml:space="preserve"> </w:t>
      </w:r>
    </w:p>
    <w:sectPr w:rsidR="00AC590F">
      <w:footerReference w:type="even" r:id="rId73"/>
      <w:footerReference w:type="default" r:id="rId74"/>
      <w:footerReference w:type="first" r:id="rId75"/>
      <w:pgSz w:w="11906" w:h="16838"/>
      <w:pgMar w:top="1413" w:right="1100" w:bottom="1706" w:left="134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DD" w:rsidRDefault="001406DD">
      <w:pPr>
        <w:spacing w:after="0" w:line="240" w:lineRule="auto"/>
      </w:pPr>
      <w:r>
        <w:separator/>
      </w:r>
    </w:p>
  </w:endnote>
  <w:endnote w:type="continuationSeparator" w:id="0">
    <w:p w:rsidR="001406DD" w:rsidRDefault="0014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0F" w:rsidRDefault="001406DD">
    <w:pPr>
      <w:spacing w:after="0" w:line="259" w:lineRule="auto"/>
      <w:ind w:left="0" w:right="316"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C590F" w:rsidRDefault="001406DD">
    <w:pPr>
      <w:spacing w:after="1" w:line="259" w:lineRule="auto"/>
      <w:ind w:left="77" w:right="0" w:firstLine="0"/>
      <w:jc w:val="left"/>
    </w:pPr>
    <w:r>
      <w:rPr>
        <w:sz w:val="20"/>
      </w:rPr>
      <w:t xml:space="preserve"> </w:t>
    </w:r>
  </w:p>
  <w:p w:rsidR="00AC590F" w:rsidRDefault="001406DD">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0F" w:rsidRDefault="001406DD">
    <w:pPr>
      <w:spacing w:after="0" w:line="259" w:lineRule="auto"/>
      <w:ind w:left="0" w:right="316" w:firstLine="0"/>
      <w:jc w:val="right"/>
    </w:pPr>
    <w:r>
      <w:fldChar w:fldCharType="begin"/>
    </w:r>
    <w:r>
      <w:instrText xml:space="preserve"> PAGE   \* MERGEFORMAT </w:instrText>
    </w:r>
    <w:r>
      <w:fldChar w:fldCharType="separate"/>
    </w:r>
    <w:r w:rsidR="00B5272C" w:rsidRPr="00B5272C">
      <w:rPr>
        <w:noProof/>
        <w:sz w:val="20"/>
      </w:rPr>
      <w:t>1</w:t>
    </w:r>
    <w:r>
      <w:rPr>
        <w:sz w:val="20"/>
      </w:rPr>
      <w:fldChar w:fldCharType="end"/>
    </w:r>
    <w:r>
      <w:rPr>
        <w:sz w:val="20"/>
      </w:rPr>
      <w:t xml:space="preserve"> </w:t>
    </w:r>
  </w:p>
  <w:p w:rsidR="00AC590F" w:rsidRDefault="001406DD">
    <w:pPr>
      <w:spacing w:after="1" w:line="259" w:lineRule="auto"/>
      <w:ind w:left="77" w:right="0" w:firstLine="0"/>
      <w:jc w:val="left"/>
    </w:pPr>
    <w:r>
      <w:rPr>
        <w:sz w:val="20"/>
      </w:rPr>
      <w:t xml:space="preserve"> </w:t>
    </w:r>
  </w:p>
  <w:p w:rsidR="00AC590F" w:rsidRDefault="001406DD">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0F" w:rsidRDefault="00AC590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DD" w:rsidRDefault="001406DD">
      <w:pPr>
        <w:spacing w:after="0" w:line="259" w:lineRule="auto"/>
        <w:ind w:left="77" w:right="0" w:firstLine="0"/>
        <w:jc w:val="left"/>
      </w:pPr>
      <w:r>
        <w:separator/>
      </w:r>
    </w:p>
  </w:footnote>
  <w:footnote w:type="continuationSeparator" w:id="0">
    <w:p w:rsidR="001406DD" w:rsidRDefault="001406DD">
      <w:pPr>
        <w:spacing w:after="0" w:line="259" w:lineRule="auto"/>
        <w:ind w:left="77" w:right="0" w:firstLine="0"/>
        <w:jc w:val="left"/>
      </w:pPr>
      <w:r>
        <w:continuationSeparator/>
      </w:r>
    </w:p>
  </w:footnote>
  <w:footnote w:id="1">
    <w:p w:rsidR="00AC590F" w:rsidRDefault="001406DD">
      <w:pPr>
        <w:pStyle w:val="footnotedescription"/>
      </w:pPr>
      <w:r>
        <w:rPr>
          <w:rStyle w:val="footnotemark"/>
        </w:rPr>
        <w:footnoteRef/>
      </w:r>
      <w:r>
        <w:t xml:space="preserve"> https://bdl.stat.gov.pl/BDL/start </w:t>
      </w:r>
    </w:p>
  </w:footnote>
  <w:footnote w:id="2">
    <w:p w:rsidR="00AC590F" w:rsidRDefault="001406DD">
      <w:pPr>
        <w:pStyle w:val="footnotedescription"/>
      </w:pPr>
      <w:r>
        <w:rPr>
          <w:rStyle w:val="footnotemark"/>
        </w:rPr>
        <w:footnoteRef/>
      </w:r>
      <w:r>
        <w:t xml:space="preserve"> https://bdl.stat.gov.pl/BDL/start </w:t>
      </w:r>
    </w:p>
  </w:footnote>
  <w:footnote w:id="3">
    <w:p w:rsidR="00AC590F" w:rsidRDefault="001406DD">
      <w:pPr>
        <w:pStyle w:val="footnotedescription"/>
      </w:pPr>
      <w:r>
        <w:rPr>
          <w:rStyle w:val="footnotemark"/>
        </w:rPr>
        <w:footnoteRef/>
      </w:r>
      <w:r>
        <w:t xml:space="preserve"> Stan na dzień 16.11.2017 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E21"/>
    <w:multiLevelType w:val="hybridMultilevel"/>
    <w:tmpl w:val="E2D82084"/>
    <w:lvl w:ilvl="0" w:tplc="CA18AC06">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2EF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0F1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E7E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CA4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0245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26C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BC00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7A6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450B92"/>
    <w:multiLevelType w:val="hybridMultilevel"/>
    <w:tmpl w:val="093A5C3E"/>
    <w:lvl w:ilvl="0" w:tplc="50BA5A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6E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8A0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401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697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D0DA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455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8C8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6BF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728E0"/>
    <w:multiLevelType w:val="hybridMultilevel"/>
    <w:tmpl w:val="C7488946"/>
    <w:lvl w:ilvl="0" w:tplc="AC4C83C8">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7988FDA">
      <w:start w:val="1"/>
      <w:numFmt w:val="lowerLetter"/>
      <w:lvlText w:val="%2"/>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90EAB4C">
      <w:start w:val="1"/>
      <w:numFmt w:val="lowerRoman"/>
      <w:lvlText w:val="%3"/>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18F51A">
      <w:start w:val="1"/>
      <w:numFmt w:val="decimal"/>
      <w:lvlText w:val="%4"/>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37EDABE">
      <w:start w:val="1"/>
      <w:numFmt w:val="lowerLetter"/>
      <w:lvlText w:val="%5"/>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F20E868">
      <w:start w:val="1"/>
      <w:numFmt w:val="lowerRoman"/>
      <w:lvlText w:val="%6"/>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1F84ABC">
      <w:start w:val="1"/>
      <w:numFmt w:val="decimal"/>
      <w:lvlText w:val="%7"/>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250727A">
      <w:start w:val="1"/>
      <w:numFmt w:val="lowerLetter"/>
      <w:lvlText w:val="%8"/>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380EB4E">
      <w:start w:val="1"/>
      <w:numFmt w:val="lowerRoman"/>
      <w:lvlText w:val="%9"/>
      <w:lvlJc w:val="left"/>
      <w:pPr>
        <w:ind w:left="64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551CC"/>
    <w:multiLevelType w:val="hybridMultilevel"/>
    <w:tmpl w:val="93768526"/>
    <w:lvl w:ilvl="0" w:tplc="9B243E0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4465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84F2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E8B6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8C1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A0F0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618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4073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223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5E3A33"/>
    <w:multiLevelType w:val="hybridMultilevel"/>
    <w:tmpl w:val="EF9E3D88"/>
    <w:lvl w:ilvl="0" w:tplc="E78EDC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412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AED7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AE3F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094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251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659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647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CA99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D54B3D"/>
    <w:multiLevelType w:val="hybridMultilevel"/>
    <w:tmpl w:val="45982720"/>
    <w:lvl w:ilvl="0" w:tplc="66DA2A6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8E3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6CF5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76F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88AB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5CB1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D68D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A836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005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FD0500"/>
    <w:multiLevelType w:val="hybridMultilevel"/>
    <w:tmpl w:val="05445F4C"/>
    <w:lvl w:ilvl="0" w:tplc="85D8394E">
      <w:start w:val="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FE0ACE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71C2C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7E15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912B10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898A4B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1A4B0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945A4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C40AA5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EA2D2F"/>
    <w:multiLevelType w:val="hybridMultilevel"/>
    <w:tmpl w:val="601201E0"/>
    <w:lvl w:ilvl="0" w:tplc="38A6A944">
      <w:start w:val="1"/>
      <w:numFmt w:val="bullet"/>
      <w:lvlText w:val="•"/>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E8D95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0A676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CC597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EA5C1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04F74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882B2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1810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E6620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9C31B2"/>
    <w:multiLevelType w:val="hybridMultilevel"/>
    <w:tmpl w:val="51D27B56"/>
    <w:lvl w:ilvl="0" w:tplc="2CBEC0AA">
      <w:start w:val="1"/>
      <w:numFmt w:val="decimal"/>
      <w:lvlText w:val="%1."/>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6076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B4C1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6C8C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80B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466A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E497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C5B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299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A87EFE"/>
    <w:multiLevelType w:val="hybridMultilevel"/>
    <w:tmpl w:val="3CB67914"/>
    <w:lvl w:ilvl="0" w:tplc="4FF4D164">
      <w:start w:val="1"/>
      <w:numFmt w:val="bullet"/>
      <w:lvlText w:val="•"/>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6BB3C">
      <w:start w:val="1"/>
      <w:numFmt w:val="bullet"/>
      <w:lvlText w:val="o"/>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060E06">
      <w:start w:val="1"/>
      <w:numFmt w:val="bullet"/>
      <w:lvlText w:val="▪"/>
      <w:lvlJc w:val="left"/>
      <w:pPr>
        <w:ind w:left="1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AA3FF4">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D63500">
      <w:start w:val="1"/>
      <w:numFmt w:val="bullet"/>
      <w:lvlText w:val="o"/>
      <w:lvlJc w:val="left"/>
      <w:pPr>
        <w:ind w:left="3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FCA3F8">
      <w:start w:val="1"/>
      <w:numFmt w:val="bullet"/>
      <w:lvlText w:val="▪"/>
      <w:lvlJc w:val="left"/>
      <w:pPr>
        <w:ind w:left="4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EEEBA6">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80B6C2">
      <w:start w:val="1"/>
      <w:numFmt w:val="bullet"/>
      <w:lvlText w:val="o"/>
      <w:lvlJc w:val="left"/>
      <w:pPr>
        <w:ind w:left="5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A2A54A">
      <w:start w:val="1"/>
      <w:numFmt w:val="bullet"/>
      <w:lvlText w:val="▪"/>
      <w:lvlJc w:val="left"/>
      <w:pPr>
        <w:ind w:left="6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2C078A"/>
    <w:multiLevelType w:val="hybridMultilevel"/>
    <w:tmpl w:val="C37C10A2"/>
    <w:lvl w:ilvl="0" w:tplc="528884E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27B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8469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B229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C58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A05D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F449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4BA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2A20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3F4C7E"/>
    <w:multiLevelType w:val="hybridMultilevel"/>
    <w:tmpl w:val="7DBC36C2"/>
    <w:lvl w:ilvl="0" w:tplc="14F0B99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A90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EA97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3250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DA83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4E04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36A4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C66F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611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155421"/>
    <w:multiLevelType w:val="hybridMultilevel"/>
    <w:tmpl w:val="9D4E3800"/>
    <w:lvl w:ilvl="0" w:tplc="BC9E744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C33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869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BC7B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7656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BA03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AAD3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630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0260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3C210D"/>
    <w:multiLevelType w:val="hybridMultilevel"/>
    <w:tmpl w:val="2F10F6CE"/>
    <w:lvl w:ilvl="0" w:tplc="044E75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EFB6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CC330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3AB65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B03C7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BE296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1C057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2A7A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8CF0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77756E"/>
    <w:multiLevelType w:val="hybridMultilevel"/>
    <w:tmpl w:val="9774B944"/>
    <w:lvl w:ilvl="0" w:tplc="1578E82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60D4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4EB6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3601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5031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BEEC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58F7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2F7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0247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9F7797"/>
    <w:multiLevelType w:val="hybridMultilevel"/>
    <w:tmpl w:val="3C364BAE"/>
    <w:lvl w:ilvl="0" w:tplc="E850FE96">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902F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1281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0DC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881A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FE52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B06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A6F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B807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9B436C"/>
    <w:multiLevelType w:val="hybridMultilevel"/>
    <w:tmpl w:val="AD96CFB2"/>
    <w:lvl w:ilvl="0" w:tplc="87123D2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0842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858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2A2E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8E5A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149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C45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F6DB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1EB6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B30C3F"/>
    <w:multiLevelType w:val="hybridMultilevel"/>
    <w:tmpl w:val="F382858A"/>
    <w:lvl w:ilvl="0" w:tplc="8F1C9C9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C0D32E">
      <w:start w:val="1"/>
      <w:numFmt w:val="lowerLetter"/>
      <w:lvlText w:val="%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C48E1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827BF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78FA8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421BE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85F5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AA885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E47DC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B57F03"/>
    <w:multiLevelType w:val="hybridMultilevel"/>
    <w:tmpl w:val="CAF00B4E"/>
    <w:lvl w:ilvl="0" w:tplc="F02EA4A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CF4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FCF8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4C35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CCD4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A84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CAB3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AF1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52E0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E03B78"/>
    <w:multiLevelType w:val="hybridMultilevel"/>
    <w:tmpl w:val="604A7B26"/>
    <w:lvl w:ilvl="0" w:tplc="D264CE3E">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2D0E6">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2EC590">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262DE">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BEC3D0">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DAC6AC">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0664E2">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2E392">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9AC4EE">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3D536C8"/>
    <w:multiLevelType w:val="hybridMultilevel"/>
    <w:tmpl w:val="B6AA0B60"/>
    <w:lvl w:ilvl="0" w:tplc="ACE8EBB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E744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36FD6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D46AA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DE0FF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10E0A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C0A1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E62C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049B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46659E"/>
    <w:multiLevelType w:val="hybridMultilevel"/>
    <w:tmpl w:val="42484BF0"/>
    <w:lvl w:ilvl="0" w:tplc="BDC22B0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08D1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C443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7041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05E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82EF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68F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649D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7C8E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F511F2"/>
    <w:multiLevelType w:val="hybridMultilevel"/>
    <w:tmpl w:val="39F85354"/>
    <w:lvl w:ilvl="0" w:tplc="1E1463A0">
      <w:start w:val="2"/>
      <w:numFmt w:val="lowerLetter"/>
      <w:lvlText w:val="%1."/>
      <w:lvlJc w:val="left"/>
      <w:pPr>
        <w:ind w:left="4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49F6E352">
      <w:start w:val="1"/>
      <w:numFmt w:val="lowerLetter"/>
      <w:lvlText w:val="%2"/>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F68A420">
      <w:start w:val="1"/>
      <w:numFmt w:val="lowerRoman"/>
      <w:lvlText w:val="%3"/>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250B272">
      <w:start w:val="1"/>
      <w:numFmt w:val="decimal"/>
      <w:lvlText w:val="%4"/>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7827AC6">
      <w:start w:val="1"/>
      <w:numFmt w:val="lowerLetter"/>
      <w:lvlText w:val="%5"/>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79BEFA9C">
      <w:start w:val="1"/>
      <w:numFmt w:val="lowerRoman"/>
      <w:lvlText w:val="%6"/>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78A12EE">
      <w:start w:val="1"/>
      <w:numFmt w:val="decimal"/>
      <w:lvlText w:val="%7"/>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7C4FA9A">
      <w:start w:val="1"/>
      <w:numFmt w:val="lowerLetter"/>
      <w:lvlText w:val="%8"/>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0B48658">
      <w:start w:val="1"/>
      <w:numFmt w:val="lowerRoman"/>
      <w:lvlText w:val="%9"/>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0C5213"/>
    <w:multiLevelType w:val="hybridMultilevel"/>
    <w:tmpl w:val="EDA46E70"/>
    <w:lvl w:ilvl="0" w:tplc="58D44252">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9E028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B0E9F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5ED70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10E06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06CBA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00B1F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CCBF5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24A9C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E97C29"/>
    <w:multiLevelType w:val="hybridMultilevel"/>
    <w:tmpl w:val="E9A88A52"/>
    <w:lvl w:ilvl="0" w:tplc="D5188DD2">
      <w:start w:val="1"/>
      <w:numFmt w:val="decimal"/>
      <w:lvlText w:val="%1."/>
      <w:lvlJc w:val="left"/>
      <w:pPr>
        <w:ind w:left="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8064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4A7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BE7E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ACC4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3E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1866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FAAD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5CBD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4"/>
  </w:num>
  <w:num w:numId="3">
    <w:abstractNumId w:val="12"/>
  </w:num>
  <w:num w:numId="4">
    <w:abstractNumId w:val="0"/>
  </w:num>
  <w:num w:numId="5">
    <w:abstractNumId w:val="16"/>
  </w:num>
  <w:num w:numId="6">
    <w:abstractNumId w:val="11"/>
  </w:num>
  <w:num w:numId="7">
    <w:abstractNumId w:val="2"/>
  </w:num>
  <w:num w:numId="8">
    <w:abstractNumId w:val="21"/>
  </w:num>
  <w:num w:numId="9">
    <w:abstractNumId w:val="4"/>
  </w:num>
  <w:num w:numId="10">
    <w:abstractNumId w:val="1"/>
  </w:num>
  <w:num w:numId="11">
    <w:abstractNumId w:val="23"/>
  </w:num>
  <w:num w:numId="12">
    <w:abstractNumId w:val="3"/>
  </w:num>
  <w:num w:numId="13">
    <w:abstractNumId w:val="24"/>
  </w:num>
  <w:num w:numId="14">
    <w:abstractNumId w:val="18"/>
  </w:num>
  <w:num w:numId="15">
    <w:abstractNumId w:val="7"/>
  </w:num>
  <w:num w:numId="16">
    <w:abstractNumId w:val="15"/>
  </w:num>
  <w:num w:numId="17">
    <w:abstractNumId w:val="5"/>
  </w:num>
  <w:num w:numId="18">
    <w:abstractNumId w:val="19"/>
  </w:num>
  <w:num w:numId="19">
    <w:abstractNumId w:val="9"/>
  </w:num>
  <w:num w:numId="20">
    <w:abstractNumId w:val="17"/>
  </w:num>
  <w:num w:numId="21">
    <w:abstractNumId w:val="8"/>
  </w:num>
  <w:num w:numId="22">
    <w:abstractNumId w:val="22"/>
  </w:num>
  <w:num w:numId="23">
    <w:abstractNumId w:val="6"/>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0F"/>
    <w:rsid w:val="001406DD"/>
    <w:rsid w:val="00AC590F"/>
    <w:rsid w:val="00B52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4973-E8F9-4D82-BDA8-27C43F2C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5" w:line="270" w:lineRule="auto"/>
      <w:ind w:left="87" w:right="76"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29" w:line="268" w:lineRule="auto"/>
      <w:ind w:left="87" w:hanging="10"/>
      <w:outlineLvl w:val="0"/>
    </w:pPr>
    <w:rPr>
      <w:rFonts w:ascii="Calibri" w:eastAsia="Calibri" w:hAnsi="Calibri" w:cs="Calibri"/>
      <w:b/>
      <w:color w:val="4F81BD"/>
    </w:rPr>
  </w:style>
  <w:style w:type="paragraph" w:styleId="Nagwek2">
    <w:name w:val="heading 2"/>
    <w:next w:val="Normalny"/>
    <w:link w:val="Nagwek2Znak"/>
    <w:uiPriority w:val="9"/>
    <w:unhideWhenUsed/>
    <w:qFormat/>
    <w:pPr>
      <w:keepNext/>
      <w:keepLines/>
      <w:spacing w:after="129" w:line="268" w:lineRule="auto"/>
      <w:ind w:left="87" w:hanging="10"/>
      <w:outlineLvl w:val="1"/>
    </w:pPr>
    <w:rPr>
      <w:rFonts w:ascii="Calibri" w:eastAsia="Calibri" w:hAnsi="Calibri" w:cs="Calibri"/>
      <w:b/>
      <w:color w:val="4F81BD"/>
    </w:rPr>
  </w:style>
  <w:style w:type="paragraph" w:styleId="Nagwek3">
    <w:name w:val="heading 3"/>
    <w:next w:val="Normalny"/>
    <w:link w:val="Nagwek3Znak"/>
    <w:uiPriority w:val="9"/>
    <w:unhideWhenUsed/>
    <w:qFormat/>
    <w:pPr>
      <w:keepNext/>
      <w:keepLines/>
      <w:spacing w:after="129" w:line="268" w:lineRule="auto"/>
      <w:ind w:left="87" w:hanging="10"/>
      <w:outlineLvl w:val="2"/>
    </w:pPr>
    <w:rPr>
      <w:rFonts w:ascii="Calibri" w:eastAsia="Calibri" w:hAnsi="Calibri" w:cs="Calibri"/>
      <w:b/>
      <w:color w:val="4F81BD"/>
    </w:rPr>
  </w:style>
  <w:style w:type="paragraph" w:styleId="Nagwek4">
    <w:name w:val="heading 4"/>
    <w:next w:val="Normalny"/>
    <w:link w:val="Nagwek4Znak"/>
    <w:uiPriority w:val="9"/>
    <w:unhideWhenUsed/>
    <w:qFormat/>
    <w:pPr>
      <w:keepNext/>
      <w:keepLines/>
      <w:spacing w:after="129" w:line="268" w:lineRule="auto"/>
      <w:ind w:left="87" w:hanging="10"/>
      <w:outlineLvl w:val="3"/>
    </w:pPr>
    <w:rPr>
      <w:rFonts w:ascii="Calibri" w:eastAsia="Calibri" w:hAnsi="Calibri" w:cs="Calibri"/>
      <w:b/>
      <w:color w:val="4F81BD"/>
    </w:rPr>
  </w:style>
  <w:style w:type="paragraph" w:styleId="Nagwek5">
    <w:name w:val="heading 5"/>
    <w:next w:val="Normalny"/>
    <w:link w:val="Nagwek5Znak"/>
    <w:uiPriority w:val="9"/>
    <w:unhideWhenUsed/>
    <w:qFormat/>
    <w:pPr>
      <w:keepNext/>
      <w:keepLines/>
      <w:spacing w:after="129" w:line="268" w:lineRule="auto"/>
      <w:ind w:left="87" w:hanging="10"/>
      <w:outlineLvl w:val="4"/>
    </w:pPr>
    <w:rPr>
      <w:rFonts w:ascii="Calibri" w:eastAsia="Calibri" w:hAnsi="Calibri" w:cs="Calibri"/>
      <w:b/>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4F81BD"/>
      <w:sz w:val="22"/>
    </w:rPr>
  </w:style>
  <w:style w:type="paragraph" w:customStyle="1" w:styleId="footnotedescription">
    <w:name w:val="footnote description"/>
    <w:next w:val="Normalny"/>
    <w:link w:val="footnotedescriptionChar"/>
    <w:hidden/>
    <w:pPr>
      <w:spacing w:after="0"/>
      <w:ind w:left="7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4Znak">
    <w:name w:val="Nagłówek 4 Znak"/>
    <w:link w:val="Nagwek4"/>
    <w:rPr>
      <w:rFonts w:ascii="Calibri" w:eastAsia="Calibri" w:hAnsi="Calibri" w:cs="Calibri"/>
      <w:b/>
      <w:color w:val="4F81BD"/>
      <w:sz w:val="22"/>
    </w:rPr>
  </w:style>
  <w:style w:type="character" w:customStyle="1" w:styleId="Nagwek5Znak">
    <w:name w:val="Nagłówek 5 Znak"/>
    <w:link w:val="Nagwek5"/>
    <w:rPr>
      <w:rFonts w:ascii="Calibri" w:eastAsia="Calibri" w:hAnsi="Calibri" w:cs="Calibri"/>
      <w:b/>
      <w:color w:val="4F81BD"/>
      <w:sz w:val="22"/>
    </w:rPr>
  </w:style>
  <w:style w:type="character" w:customStyle="1" w:styleId="Nagwek1Znak">
    <w:name w:val="Nagłówek 1 Znak"/>
    <w:link w:val="Nagwek1"/>
    <w:rPr>
      <w:rFonts w:ascii="Calibri" w:eastAsia="Calibri" w:hAnsi="Calibri" w:cs="Calibri"/>
      <w:b/>
      <w:color w:val="4F81BD"/>
      <w:sz w:val="22"/>
    </w:rPr>
  </w:style>
  <w:style w:type="character" w:customStyle="1" w:styleId="Nagwek2Znak">
    <w:name w:val="Nagłówek 2 Znak"/>
    <w:link w:val="Nagwek2"/>
    <w:rPr>
      <w:rFonts w:ascii="Calibri" w:eastAsia="Calibri" w:hAnsi="Calibri" w:cs="Calibri"/>
      <w:b/>
      <w:color w:val="4F81BD"/>
      <w:sz w:val="22"/>
    </w:rPr>
  </w:style>
  <w:style w:type="paragraph" w:styleId="Spistreci1">
    <w:name w:val="toc 1"/>
    <w:hidden/>
    <w:pPr>
      <w:spacing w:after="1" w:line="363" w:lineRule="auto"/>
      <w:ind w:left="313" w:right="313" w:hanging="221"/>
      <w:jc w:val="both"/>
    </w:pPr>
    <w:rPr>
      <w:rFonts w:ascii="Calibri" w:eastAsia="Calibri" w:hAnsi="Calibri" w:cs="Calibri"/>
      <w:color w:val="000000"/>
    </w:rPr>
  </w:style>
  <w:style w:type="paragraph" w:styleId="Spistreci2">
    <w:name w:val="toc 2"/>
    <w:hidden/>
    <w:pPr>
      <w:spacing w:after="5" w:line="270" w:lineRule="auto"/>
      <w:ind w:left="323" w:right="313" w:hanging="10"/>
      <w:jc w:val="both"/>
    </w:pPr>
    <w:rPr>
      <w:rFonts w:ascii="Calibri" w:eastAsia="Calibri" w:hAnsi="Calibri" w:cs="Calibri"/>
      <w:color w:val="000000"/>
    </w:rPr>
  </w:style>
  <w:style w:type="paragraph" w:styleId="Spistreci3">
    <w:name w:val="toc 3"/>
    <w:hidden/>
    <w:pPr>
      <w:spacing w:after="118" w:line="270" w:lineRule="auto"/>
      <w:ind w:left="526" w:right="325"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0.png"/><Relationship Id="rId26" Type="http://schemas.openxmlformats.org/officeDocument/2006/relationships/image" Target="media/image80.png"/><Relationship Id="rId39" Type="http://schemas.openxmlformats.org/officeDocument/2006/relationships/image" Target="media/image22.png"/><Relationship Id="rId21" Type="http://schemas.openxmlformats.org/officeDocument/2006/relationships/image" Target="media/image310.png"/><Relationship Id="rId34" Type="http://schemas.openxmlformats.org/officeDocument/2006/relationships/image" Target="media/image17.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38.png"/><Relationship Id="rId63" Type="http://schemas.openxmlformats.org/officeDocument/2006/relationships/hyperlink" Target="http://bipold.aotm.gov.pl/index.php/opinie-o-projektach-programow-zdrowotnych-realizowanych-przez-jst" TargetMode="External"/><Relationship Id="rId68" Type="http://schemas.openxmlformats.org/officeDocument/2006/relationships/hyperlink" Target="http://bipold.aotm.gov.pl/index.php/opinie-o-projektach-programow-zdrowotnych-realizowanych-przez-jst"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bdl.stat.gov.pl/BDL/start"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2.png"/><Relationship Id="rId11" Type="http://schemas.openxmlformats.org/officeDocument/2006/relationships/image" Target="media/image5.png"/><Relationship Id="rId24" Type="http://schemas.openxmlformats.org/officeDocument/2006/relationships/image" Target="media/image60.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30.png"/><Relationship Id="rId53" Type="http://schemas.openxmlformats.org/officeDocument/2006/relationships/image" Target="media/image25.png"/><Relationship Id="rId58" Type="http://schemas.openxmlformats.org/officeDocument/2006/relationships/hyperlink" Target="http://bipold.aotm.gov.pl/index.php/opinie-o-projektach-programow-zdrowotnych-realizowanych-przez-jst" TargetMode="External"/><Relationship Id="rId66" Type="http://schemas.openxmlformats.org/officeDocument/2006/relationships/hyperlink" Target="http://bipold.aotm.gov.pl/index.php/opinie-o-projektach-programow-zdrowotnych-realizowanych-przez-jst"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9.png"/><Relationship Id="rId49" Type="http://schemas.openxmlformats.org/officeDocument/2006/relationships/image" Target="media/image34.png"/><Relationship Id="rId57" Type="http://schemas.openxmlformats.org/officeDocument/2006/relationships/hyperlink" Target="http://bipold.aotm.gov.pl/index.php/opinie-o-projektach-programow-zdrowotnych-realizowanych-przez-jst" TargetMode="External"/><Relationship Id="rId61" Type="http://schemas.openxmlformats.org/officeDocument/2006/relationships/hyperlink" Target="http://bipold.aotm.gov.pl/index.php/opinie-o-projektach-programow-zdrowotnych-realizowanych-przez-jst" TargetMode="External"/><Relationship Id="rId10" Type="http://schemas.openxmlformats.org/officeDocument/2006/relationships/image" Target="media/image4.png"/><Relationship Id="rId19" Type="http://schemas.openxmlformats.org/officeDocument/2006/relationships/image" Target="media/image110.png"/><Relationship Id="rId31" Type="http://schemas.openxmlformats.org/officeDocument/2006/relationships/image" Target="media/image14.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hyperlink" Target="http://bipold.aotm.gov.pl/index.php/opinie-o-projektach-programow-zdrowotnych-realizowanych-przez-jst" TargetMode="External"/><Relationship Id="rId65" Type="http://schemas.openxmlformats.org/officeDocument/2006/relationships/hyperlink" Target="http://bipold.aotm.gov.pl/index.php/opinie-o-projektach-programow-zdrowotnych-realizowanych-przez-jst"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39.png"/><Relationship Id="rId64" Type="http://schemas.openxmlformats.org/officeDocument/2006/relationships/hyperlink" Target="http://bipold.aotm.gov.pl/index.php/opinie-o-projektach-programow-zdrowotnych-realizowanych-przez-jst" TargetMode="External"/><Relationship Id="rId69" Type="http://schemas.openxmlformats.org/officeDocument/2006/relationships/hyperlink" Target="http://bipold.aotm.gov.pl/index.php/opinie-o-projektach-programow-zdrowotnych-realizowanych-przez-jst"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6.png"/><Relationship Id="rId72" Type="http://schemas.openxmlformats.org/officeDocument/2006/relationships/hyperlink" Target="https://bdl.stat.gov.pl/BDL/start"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70.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31.png"/><Relationship Id="rId59" Type="http://schemas.openxmlformats.org/officeDocument/2006/relationships/hyperlink" Target="http://bipold.aotm.gov.pl/index.php/opinie-o-projektach-programow-zdrowotnych-realizowanych-przez-jst" TargetMode="External"/><Relationship Id="rId67" Type="http://schemas.openxmlformats.org/officeDocument/2006/relationships/hyperlink" Target="http://bipold.aotm.gov.pl/index.php/opinie-o-projektach-programow-zdrowotnych-realizowanych-przez-jst" TargetMode="External"/><Relationship Id="rId20" Type="http://schemas.openxmlformats.org/officeDocument/2006/relationships/image" Target="media/image210.png"/><Relationship Id="rId41" Type="http://schemas.openxmlformats.org/officeDocument/2006/relationships/image" Target="media/image24.png"/><Relationship Id="rId54" Type="http://schemas.openxmlformats.org/officeDocument/2006/relationships/image" Target="media/image26.png"/><Relationship Id="rId62" Type="http://schemas.openxmlformats.org/officeDocument/2006/relationships/hyperlink" Target="http://bipold.aotm.gov.pl/index.php/opinie-o-projektach-programow-zdrowotnych-realizowanych-przez-jst" TargetMode="External"/><Relationship Id="rId70" Type="http://schemas.openxmlformats.org/officeDocument/2006/relationships/hyperlink" Target="http://bipold.aotm.gov.pl/index.php/opinie-o-projektach-programow-zdrowotnych-realizowanych-przez-jst"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16469</Words>
  <Characters>98818</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cp:lastModifiedBy>Aleksandra Pełka</cp:lastModifiedBy>
  <cp:revision>3</cp:revision>
  <dcterms:created xsi:type="dcterms:W3CDTF">2018-05-04T06:54:00Z</dcterms:created>
  <dcterms:modified xsi:type="dcterms:W3CDTF">2018-05-04T06:54:00Z</dcterms:modified>
</cp:coreProperties>
</file>