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bookmarkStart w:id="1" w:name="_GoBack"/>
      <w:bookmarkEnd w:id="1"/>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490FB09C" w:rsidR="00301111" w:rsidRPr="00684D82" w:rsidRDefault="00BB51BB" w:rsidP="00301111">
      <w:pPr>
        <w:jc w:val="center"/>
        <w:rPr>
          <w:i/>
        </w:rPr>
      </w:pPr>
      <w:r>
        <w:rPr>
          <w:i/>
        </w:rPr>
        <w:t>lipiec</w:t>
      </w:r>
      <w:r w:rsidRPr="00684D82">
        <w:rPr>
          <w:i/>
        </w:rPr>
        <w:t xml:space="preserve"> </w:t>
      </w:r>
      <w:r w:rsidR="00301111" w:rsidRPr="00684D82">
        <w:rPr>
          <w:i/>
        </w:rPr>
        <w:t>201</w:t>
      </w:r>
      <w:r w:rsidR="000D074A">
        <w:rPr>
          <w:i/>
        </w:rPr>
        <w:t>6</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4F8E3BBC" w14:textId="77777777" w:rsidR="003B11B2" w:rsidRDefault="00891902">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1E966F38" w14:textId="77777777" w:rsidR="003B11B2" w:rsidRDefault="00891902">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0C357B9B" w14:textId="77777777" w:rsidR="003B11B2" w:rsidRDefault="00891902">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350AB3">
          <w:rPr>
            <w:noProof/>
            <w:webHidden/>
          </w:rPr>
          <w:t>4</w:t>
        </w:r>
        <w:r w:rsidR="003B11B2">
          <w:rPr>
            <w:noProof/>
            <w:webHidden/>
          </w:rPr>
          <w:fldChar w:fldCharType="end"/>
        </w:r>
      </w:hyperlink>
    </w:p>
    <w:p w14:paraId="7AD3AEFD" w14:textId="77777777" w:rsidR="003B11B2" w:rsidRDefault="00891902">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25ED1D44" w14:textId="77777777" w:rsidR="003B11B2" w:rsidRDefault="00891902">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14888F33" w14:textId="77777777" w:rsidR="003B11B2" w:rsidRDefault="00891902">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55EA54AB" w14:textId="77777777" w:rsidR="003B11B2" w:rsidRDefault="00891902">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19BF065B" w14:textId="1A0434C6" w:rsidR="003B11B2" w:rsidRDefault="00246C2D">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5063898E" w14:textId="050DFE7E" w:rsidR="003B11B2" w:rsidRDefault="00246C2D">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15A0E4C8" w14:textId="04E8DBDA" w:rsidR="003B11B2" w:rsidRDefault="00246C2D">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350AB3">
          <w:rPr>
            <w:noProof/>
            <w:webHidden/>
          </w:rPr>
          <w:t>11</w:t>
        </w:r>
        <w:r w:rsidR="003B11B2">
          <w:rPr>
            <w:noProof/>
            <w:webHidden/>
          </w:rPr>
          <w:fldChar w:fldCharType="end"/>
        </w:r>
      </w:hyperlink>
    </w:p>
    <w:p w14:paraId="5875781D" w14:textId="77777777" w:rsidR="003B11B2" w:rsidRDefault="00891902">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350AB3">
          <w:rPr>
            <w:noProof/>
            <w:webHidden/>
          </w:rPr>
          <w:t>12</w:t>
        </w:r>
        <w:r w:rsidR="003B11B2">
          <w:rPr>
            <w:noProof/>
            <w:webHidden/>
          </w:rPr>
          <w:fldChar w:fldCharType="end"/>
        </w:r>
      </w:hyperlink>
    </w:p>
    <w:p w14:paraId="2D8DD7DD" w14:textId="7446F6E2" w:rsidR="003B11B2" w:rsidRDefault="00246C2D">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350AB3">
          <w:rPr>
            <w:noProof/>
            <w:webHidden/>
          </w:rPr>
          <w:t>15</w:t>
        </w:r>
        <w:r w:rsidR="003B11B2">
          <w:rPr>
            <w:noProof/>
            <w:webHidden/>
          </w:rPr>
          <w:fldChar w:fldCharType="end"/>
        </w:r>
      </w:hyperlink>
    </w:p>
    <w:p w14:paraId="359EFF45" w14:textId="77777777" w:rsidR="003B11B2" w:rsidRDefault="00891902">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350AB3">
          <w:rPr>
            <w:noProof/>
            <w:webHidden/>
          </w:rPr>
          <w:t>19</w:t>
        </w:r>
        <w:r w:rsidR="003B11B2">
          <w:rPr>
            <w:noProof/>
            <w:webHidden/>
          </w:rPr>
          <w:fldChar w:fldCharType="end"/>
        </w:r>
      </w:hyperlink>
    </w:p>
    <w:p w14:paraId="2FB3C692" w14:textId="77777777" w:rsidR="003B11B2" w:rsidRDefault="00891902">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1ED593FA" w14:textId="77777777" w:rsidR="003B11B2" w:rsidRDefault="00891902">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029A957F" w14:textId="77777777" w:rsidR="003B11B2" w:rsidRDefault="00891902">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7F65DB09" w14:textId="77777777" w:rsidR="003B11B2" w:rsidRDefault="00891902">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0190E76E" w14:textId="77777777" w:rsidR="003B11B2" w:rsidRDefault="00891902">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2F0B1472" w14:textId="617A413F" w:rsidR="003B11B2" w:rsidRDefault="00246C2D">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571C16B5" w14:textId="2A26058D" w:rsidR="003B11B2" w:rsidRDefault="00246C2D">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6B9FF30F" w14:textId="0FAFA8C6" w:rsidR="003B11B2" w:rsidRDefault="00246C2D">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723C6BC0" w14:textId="60EA7065" w:rsidR="003B11B2" w:rsidRDefault="00246C2D">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12FE94C5" w14:textId="77777777" w:rsidR="003B11B2" w:rsidRDefault="00891902">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4B9E1252" w14:textId="77777777" w:rsidR="003B11B2" w:rsidRDefault="00891902">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0A31BBF1" w14:textId="1CE6C2F0" w:rsidR="003B11B2" w:rsidRDefault="00246C2D">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350AB3">
          <w:rPr>
            <w:noProof/>
            <w:webHidden/>
          </w:rPr>
          <w:t>29</w:t>
        </w:r>
        <w:r w:rsidR="003B11B2">
          <w:rPr>
            <w:noProof/>
            <w:webHidden/>
          </w:rPr>
          <w:fldChar w:fldCharType="end"/>
        </w:r>
      </w:hyperlink>
    </w:p>
    <w:p w14:paraId="3103D276" w14:textId="5BD12869" w:rsidR="003B11B2" w:rsidRDefault="00246C2D">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AADBE66" w14:textId="020818F8" w:rsidR="003B11B2" w:rsidRDefault="00246C2D">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66E3E78" w14:textId="0BB286E3" w:rsidR="003B11B2" w:rsidRDefault="00246C2D">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7E5F85B0" w14:textId="5AED6D0F" w:rsidR="003B11B2" w:rsidRDefault="00246C2D">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3198BA22" w14:textId="77777777" w:rsidR="003B11B2" w:rsidRDefault="00891902">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4B29744E" w14:textId="617DCAEE" w:rsidR="003B11B2" w:rsidRDefault="00246C2D">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350AB3">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1"/>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2"/>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lastRenderedPageBreak/>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2664"/>
    <w:bookmarkStart w:id="18" w:name="_MON_1343710857"/>
    <w:bookmarkEnd w:id="17"/>
    <w:bookmarkEnd w:id="18"/>
    <w:bookmarkStart w:id="19" w:name="_MON_1343711377"/>
    <w:bookmarkEnd w:id="19"/>
    <w:p w14:paraId="0D578909" w14:textId="6D341588" w:rsidR="005D1B36" w:rsidRPr="00BD6EEF" w:rsidRDefault="00CB5BF6" w:rsidP="00301111">
      <w:r>
        <w:object w:dxaOrig="10733" w:dyaOrig="2936" w14:anchorId="283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5pt;height:97.95pt" o:ole="">
            <v:imagedata r:id="rId10" o:title=""/>
          </v:shape>
          <o:OLEObject Type="Embed" ProgID="Excel.Sheet.12" ShapeID="_x0000_i1025" DrawAspect="Content" ObjectID="_1531118461" r:id="rId11"/>
        </w:object>
      </w:r>
    </w:p>
    <w:p w14:paraId="715BB44C" w14:textId="4A964C72" w:rsidR="002A7061" w:rsidRPr="00601858" w:rsidRDefault="002A7061" w:rsidP="00B44777">
      <w:bookmarkStart w:id="20"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1" w:name="_Toc454202698"/>
      <w:r w:rsidRPr="00BD6EEF">
        <w:t>Potencjał do realizacji</w:t>
      </w:r>
      <w:r w:rsidR="00696CDB" w:rsidRPr="00BD6EEF">
        <w:t xml:space="preserve"> </w:t>
      </w:r>
      <w:bookmarkEnd w:id="20"/>
      <w:r w:rsidR="001C3A7B" w:rsidRPr="00BD6EEF">
        <w:t>wybranego wariantu</w:t>
      </w:r>
      <w:bookmarkEnd w:id="21"/>
    </w:p>
    <w:p w14:paraId="55C5FFBD" w14:textId="77777777" w:rsidR="003E06F5" w:rsidRPr="00BD6EEF" w:rsidRDefault="003E06F5" w:rsidP="007339E6">
      <w:pPr>
        <w:pStyle w:val="Nagwek3"/>
        <w:tabs>
          <w:tab w:val="clear" w:pos="709"/>
        </w:tabs>
      </w:pPr>
      <w:bookmarkStart w:id="22"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2"/>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3"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4" w:name="_Toc454202700"/>
      <w:r w:rsidRPr="00BD6EEF">
        <w:t xml:space="preserve">Potencjał finansowy do realizacji </w:t>
      </w:r>
      <w:r w:rsidR="001C3A7B" w:rsidRPr="00BD6EEF">
        <w:t>wybranego wariantu</w:t>
      </w:r>
      <w:bookmarkEnd w:id="24"/>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lastRenderedPageBreak/>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5" w:name="_Toc454202701"/>
      <w:bookmarkEnd w:id="23"/>
      <w:r w:rsidRPr="00BD6EEF">
        <w:t>Gotowość formalno – prawna realizacji projektu</w:t>
      </w:r>
      <w:bookmarkEnd w:id="25"/>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lastRenderedPageBreak/>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6"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Dokumenty dotyczące 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lastRenderedPageBreak/>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17EABFC4" w:rsidR="00444AD5" w:rsidRPr="00444AD5" w:rsidRDefault="00444AD5" w:rsidP="00201DD7">
            <w:pPr>
              <w:autoSpaceDE w:val="0"/>
              <w:autoSpaceDN w:val="0"/>
              <w:adjustRightInd w:val="0"/>
              <w:jc w:val="left"/>
              <w:rPr>
                <w:rFonts w:cs="Arial"/>
                <w:sz w:val="18"/>
                <w:szCs w:val="18"/>
              </w:rPr>
            </w:pPr>
            <w:r>
              <w:rPr>
                <w:rFonts w:cs="Arial"/>
                <w:sz w:val="18"/>
                <w:szCs w:val="18"/>
              </w:rPr>
              <w:t xml:space="preserve">Tytuł prawny inny niż własność </w:t>
            </w:r>
            <w:r w:rsidRPr="00352710">
              <w:rPr>
                <w:rFonts w:cs="Arial"/>
                <w:sz w:val="18"/>
                <w:szCs w:val="18"/>
                <w:u w:val="single"/>
              </w:rPr>
              <w:t>potwierdzony</w:t>
            </w:r>
            <w:r>
              <w:rPr>
                <w:rFonts w:cs="Arial"/>
                <w:sz w:val="18"/>
                <w:szCs w:val="18"/>
              </w:rPr>
              <w:t xml:space="preserve"> aktem notarialnym i/lub wpisem do ksiąg wieczystych</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5D4730">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5D4730">
        <w:tc>
          <w:tcPr>
            <w:tcW w:w="3936" w:type="dxa"/>
          </w:tcPr>
          <w:p w14:paraId="25DA9C51" w14:textId="5A3BF20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Gatunek</w:t>
            </w:r>
          </w:p>
        </w:tc>
        <w:tc>
          <w:tcPr>
            <w:tcW w:w="2126" w:type="dxa"/>
          </w:tcPr>
          <w:p w14:paraId="4EAB8FCA" w14:textId="250A5778"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wymienić </w:t>
            </w:r>
            <w:r>
              <w:rPr>
                <w:rFonts w:cs="Arial"/>
                <w:b/>
                <w:sz w:val="18"/>
                <w:szCs w:val="18"/>
              </w:rPr>
              <w:t xml:space="preserve">siedliska oraz </w:t>
            </w:r>
            <w:r w:rsidRPr="005D4730">
              <w:rPr>
                <w:rFonts w:cs="Arial"/>
                <w:b/>
                <w:sz w:val="18"/>
                <w:szCs w:val="18"/>
              </w:rPr>
              <w:t xml:space="preserve">gatunek/gatunki występujące na </w:t>
            </w:r>
            <w:r w:rsidRPr="005D4730">
              <w:rPr>
                <w:b/>
                <w:sz w:val="18"/>
                <w:szCs w:val="18"/>
                <w:u w:val="single"/>
                <w:lang w:eastAsia="pl-PL"/>
              </w:rPr>
              <w:t>obszarze objętym zakresem projektu</w:t>
            </w:r>
          </w:p>
        </w:tc>
        <w:tc>
          <w:tcPr>
            <w:tcW w:w="3150" w:type="dxa"/>
          </w:tcPr>
          <w:p w14:paraId="26B81359" w14:textId="501DDF3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podać źródło pozyskania informacji </w:t>
            </w:r>
            <w:r>
              <w:rPr>
                <w:rFonts w:cs="Arial"/>
                <w:b/>
                <w:sz w:val="18"/>
                <w:szCs w:val="18"/>
              </w:rPr>
              <w:t xml:space="preserve">o </w:t>
            </w:r>
            <w:r w:rsidRPr="005D4730">
              <w:rPr>
                <w:rFonts w:cs="Arial"/>
                <w:b/>
                <w:sz w:val="18"/>
                <w:szCs w:val="18"/>
              </w:rPr>
              <w:t>np. inwentaryzacja przyrodnicza, opracowanie naukowe, publikacja naukowa itp.</w:t>
            </w:r>
          </w:p>
        </w:tc>
      </w:tr>
      <w:tr w:rsidR="00BA1DA4" w14:paraId="7CE29B5E" w14:textId="77777777" w:rsidTr="005D4730">
        <w:tc>
          <w:tcPr>
            <w:tcW w:w="3936" w:type="dxa"/>
          </w:tcPr>
          <w:p w14:paraId="4D7624FD" w14:textId="1DB2A45D" w:rsidR="00BA1DA4" w:rsidRPr="005D4730" w:rsidRDefault="009D0325" w:rsidP="00BA1DA4">
            <w:pPr>
              <w:autoSpaceDE w:val="0"/>
              <w:autoSpaceDN w:val="0"/>
              <w:adjustRightInd w:val="0"/>
              <w:rPr>
                <w:rFonts w:cs="Arial"/>
                <w:sz w:val="18"/>
                <w:szCs w:val="18"/>
              </w:rPr>
            </w:pPr>
            <w:r w:rsidRPr="005D4730">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5D4730" w:rsidRDefault="00BA1DA4" w:rsidP="00BA1DA4">
            <w:pPr>
              <w:autoSpaceDE w:val="0"/>
              <w:autoSpaceDN w:val="0"/>
              <w:adjustRightInd w:val="0"/>
              <w:rPr>
                <w:rFonts w:cs="Arial"/>
                <w:sz w:val="18"/>
                <w:szCs w:val="18"/>
              </w:rPr>
            </w:pPr>
          </w:p>
        </w:tc>
        <w:tc>
          <w:tcPr>
            <w:tcW w:w="3150" w:type="dxa"/>
          </w:tcPr>
          <w:p w14:paraId="6AFCBCC4" w14:textId="77777777" w:rsidR="00BA1DA4" w:rsidRPr="005D4730" w:rsidRDefault="00BA1DA4" w:rsidP="00BA1DA4">
            <w:pPr>
              <w:autoSpaceDE w:val="0"/>
              <w:autoSpaceDN w:val="0"/>
              <w:adjustRightInd w:val="0"/>
              <w:rPr>
                <w:rFonts w:cs="Arial"/>
                <w:sz w:val="18"/>
                <w:szCs w:val="18"/>
              </w:rPr>
            </w:pPr>
          </w:p>
        </w:tc>
      </w:tr>
      <w:tr w:rsidR="00BA1DA4" w14:paraId="1077C7BC" w14:textId="77777777" w:rsidTr="005D4730">
        <w:tc>
          <w:tcPr>
            <w:tcW w:w="3936" w:type="dxa"/>
          </w:tcPr>
          <w:p w14:paraId="1C6F6235" w14:textId="7A9CFC5E" w:rsidR="00BA1DA4" w:rsidRPr="005D4730" w:rsidRDefault="009D0325" w:rsidP="00BA1DA4">
            <w:pPr>
              <w:autoSpaceDE w:val="0"/>
              <w:autoSpaceDN w:val="0"/>
              <w:adjustRightInd w:val="0"/>
              <w:rPr>
                <w:rFonts w:cs="Arial"/>
                <w:sz w:val="18"/>
                <w:szCs w:val="18"/>
              </w:rPr>
            </w:pPr>
            <w:r w:rsidRPr="005D4730">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5D4730" w:rsidRDefault="00BA1DA4" w:rsidP="00BA1DA4">
            <w:pPr>
              <w:autoSpaceDE w:val="0"/>
              <w:autoSpaceDN w:val="0"/>
              <w:adjustRightInd w:val="0"/>
              <w:rPr>
                <w:rFonts w:cs="Arial"/>
                <w:sz w:val="18"/>
                <w:szCs w:val="18"/>
              </w:rPr>
            </w:pPr>
          </w:p>
        </w:tc>
        <w:tc>
          <w:tcPr>
            <w:tcW w:w="3150" w:type="dxa"/>
          </w:tcPr>
          <w:p w14:paraId="2FBA1301" w14:textId="77777777" w:rsidR="00BA1DA4" w:rsidRPr="005D4730" w:rsidRDefault="00BA1DA4" w:rsidP="00BA1DA4">
            <w:pPr>
              <w:autoSpaceDE w:val="0"/>
              <w:autoSpaceDN w:val="0"/>
              <w:adjustRightInd w:val="0"/>
              <w:rPr>
                <w:rFonts w:cs="Arial"/>
                <w:sz w:val="18"/>
                <w:szCs w:val="18"/>
              </w:rPr>
            </w:pPr>
          </w:p>
        </w:tc>
      </w:tr>
      <w:tr w:rsidR="00BA1DA4" w14:paraId="50DCA52C" w14:textId="77777777" w:rsidTr="005D4730">
        <w:tc>
          <w:tcPr>
            <w:tcW w:w="3936" w:type="dxa"/>
          </w:tcPr>
          <w:p w14:paraId="5E363DE1" w14:textId="27B431C1"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ale wymienione w Czerwonej Księdze i/lub Czerwonej Liście</w:t>
            </w:r>
          </w:p>
        </w:tc>
        <w:tc>
          <w:tcPr>
            <w:tcW w:w="2126" w:type="dxa"/>
          </w:tcPr>
          <w:p w14:paraId="61F0BE9F" w14:textId="77777777" w:rsidR="00BA1DA4" w:rsidRPr="005D4730" w:rsidRDefault="00BA1DA4" w:rsidP="00BA1DA4">
            <w:pPr>
              <w:autoSpaceDE w:val="0"/>
              <w:autoSpaceDN w:val="0"/>
              <w:adjustRightInd w:val="0"/>
              <w:rPr>
                <w:rFonts w:cs="Arial"/>
                <w:sz w:val="18"/>
                <w:szCs w:val="18"/>
              </w:rPr>
            </w:pPr>
          </w:p>
        </w:tc>
        <w:tc>
          <w:tcPr>
            <w:tcW w:w="3150" w:type="dxa"/>
          </w:tcPr>
          <w:p w14:paraId="6BCDCA74" w14:textId="77777777" w:rsidR="00BA1DA4" w:rsidRPr="005D4730" w:rsidRDefault="00BA1DA4" w:rsidP="00BA1DA4">
            <w:pPr>
              <w:autoSpaceDE w:val="0"/>
              <w:autoSpaceDN w:val="0"/>
              <w:adjustRightInd w:val="0"/>
              <w:rPr>
                <w:rFonts w:cs="Arial"/>
                <w:sz w:val="18"/>
                <w:szCs w:val="18"/>
              </w:rPr>
            </w:pPr>
          </w:p>
        </w:tc>
      </w:tr>
      <w:tr w:rsidR="00BA1DA4" w14:paraId="2C7E593E" w14:textId="77777777" w:rsidTr="005D4730">
        <w:tc>
          <w:tcPr>
            <w:tcW w:w="3936" w:type="dxa"/>
          </w:tcPr>
          <w:p w14:paraId="3BB96B84" w14:textId="6FB97284"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oraz w Czerwonych Księgach i Listach, ale objęte prawną ochroną gatunkową w Polsce</w:t>
            </w:r>
          </w:p>
        </w:tc>
        <w:tc>
          <w:tcPr>
            <w:tcW w:w="2126" w:type="dxa"/>
          </w:tcPr>
          <w:p w14:paraId="535E7B52" w14:textId="77777777" w:rsidR="00BA1DA4" w:rsidRPr="005D4730" w:rsidRDefault="00BA1DA4" w:rsidP="00BA1DA4">
            <w:pPr>
              <w:autoSpaceDE w:val="0"/>
              <w:autoSpaceDN w:val="0"/>
              <w:adjustRightInd w:val="0"/>
              <w:rPr>
                <w:rFonts w:cs="Arial"/>
                <w:sz w:val="18"/>
                <w:szCs w:val="18"/>
              </w:rPr>
            </w:pPr>
          </w:p>
        </w:tc>
        <w:tc>
          <w:tcPr>
            <w:tcW w:w="3150" w:type="dxa"/>
          </w:tcPr>
          <w:p w14:paraId="6AADE6DB" w14:textId="77777777" w:rsidR="00BA1DA4" w:rsidRPr="005D4730" w:rsidRDefault="00BA1DA4" w:rsidP="00BA1DA4">
            <w:pPr>
              <w:autoSpaceDE w:val="0"/>
              <w:autoSpaceDN w:val="0"/>
              <w:adjustRightInd w:val="0"/>
              <w:rPr>
                <w:rFonts w:cs="Arial"/>
                <w:sz w:val="18"/>
                <w:szCs w:val="18"/>
              </w:rPr>
            </w:pPr>
          </w:p>
        </w:tc>
      </w:tr>
      <w:tr w:rsidR="00BA1DA4" w14:paraId="2D3EC0CC" w14:textId="77777777" w:rsidTr="005D4730">
        <w:tc>
          <w:tcPr>
            <w:tcW w:w="3936" w:type="dxa"/>
          </w:tcPr>
          <w:p w14:paraId="063278C4" w14:textId="0444B0B6" w:rsidR="00BA1DA4" w:rsidRPr="005D4730" w:rsidRDefault="009D0325" w:rsidP="00BA1DA4">
            <w:pPr>
              <w:autoSpaceDE w:val="0"/>
              <w:autoSpaceDN w:val="0"/>
              <w:adjustRightInd w:val="0"/>
              <w:rPr>
                <w:rFonts w:cs="Arial"/>
                <w:sz w:val="18"/>
                <w:szCs w:val="18"/>
              </w:rPr>
            </w:pPr>
            <w:r w:rsidRPr="005D4730">
              <w:rPr>
                <w:rFonts w:cs="Arial"/>
                <w:sz w:val="18"/>
                <w:szCs w:val="18"/>
              </w:rPr>
              <w:t>Gatunki i siedliska nie wymienione w żadnym z powyższych dokumentów</w:t>
            </w:r>
          </w:p>
        </w:tc>
        <w:tc>
          <w:tcPr>
            <w:tcW w:w="2126" w:type="dxa"/>
          </w:tcPr>
          <w:p w14:paraId="594FB77E" w14:textId="77777777" w:rsidR="00BA1DA4" w:rsidRPr="005D4730" w:rsidRDefault="00BA1DA4" w:rsidP="00BA1DA4">
            <w:pPr>
              <w:autoSpaceDE w:val="0"/>
              <w:autoSpaceDN w:val="0"/>
              <w:adjustRightInd w:val="0"/>
              <w:rPr>
                <w:rFonts w:cs="Arial"/>
                <w:sz w:val="18"/>
                <w:szCs w:val="18"/>
              </w:rPr>
            </w:pPr>
          </w:p>
        </w:tc>
        <w:tc>
          <w:tcPr>
            <w:tcW w:w="3150" w:type="dxa"/>
          </w:tcPr>
          <w:p w14:paraId="623F30C4" w14:textId="77777777" w:rsidR="00BA1DA4" w:rsidRPr="005D4730"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7" w:name="_Toc454202702"/>
      <w:bookmarkEnd w:id="26"/>
      <w:r w:rsidRPr="00D4578E">
        <w:lastRenderedPageBreak/>
        <w:t>Oddziaływanie na środowisko projektu</w:t>
      </w:r>
      <w:bookmarkEnd w:id="27"/>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8" w:name="_Toc175029710"/>
      <w:bookmarkStart w:id="29" w:name="_Toc183823837"/>
      <w:bookmarkStart w:id="30"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lastRenderedPageBreak/>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lastRenderedPageBreak/>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t>Wpływ wybranego wariantu na siedliska i gatunki zamieszkujące tereny Natura 2000 i inne o znaczeniu krajowym</w:t>
      </w:r>
      <w:bookmarkEnd w:id="28"/>
      <w:bookmarkEnd w:id="29"/>
      <w:bookmarkEnd w:id="30"/>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w:t>
      </w:r>
      <w:r>
        <w:lastRenderedPageBreak/>
        <w:t>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Należy podkreślić, że w każdym przypadku, kiedy mimo negatywnego wpływu przedsięwzięcie musi być zrealizowane, warunkiem koniecznym jest określenie i podjęcie działań kompensacyjnych. Wydając zezwolenie właściwy miejscowo regionalny dyrektor 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lastRenderedPageBreak/>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1" w:name="_Toc454202703"/>
      <w:r w:rsidRPr="00BD6EEF">
        <w:t>Analiza warunków brzegowych</w:t>
      </w:r>
      <w:r w:rsidR="001C3A7B" w:rsidRPr="00BD6EEF">
        <w:t xml:space="preserve"> wybranego wariantu</w:t>
      </w:r>
      <w:bookmarkEnd w:id="31"/>
    </w:p>
    <w:p w14:paraId="2BA60025" w14:textId="14F777FA" w:rsidR="003C4744" w:rsidRPr="00120985" w:rsidRDefault="00120985" w:rsidP="00301111">
      <w:pPr>
        <w:rPr>
          <w:color w:val="FF0000"/>
        </w:rPr>
      </w:pPr>
      <w:r w:rsidRPr="00120985">
        <w:rPr>
          <w:color w:val="FF0000"/>
        </w:rPr>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lastRenderedPageBreak/>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 xml:space="preserve">wymaganiami ustawy z dnia 7 czerwca 2001 r. o zbiorowym zaopatrzeniu w wodę i zbiorowym odprowadzaniu ścieków. Ładunek zanieczyszczeń należy </w:t>
      </w:r>
      <w:r w:rsidRPr="00FE16AE">
        <w:rPr>
          <w:rFonts w:cs="Arial"/>
          <w:sz w:val="22"/>
          <w:szCs w:val="22"/>
        </w:rPr>
        <w:lastRenderedPageBreak/>
        <w:t>przeliczać zgodnie z definicją RLM</w:t>
      </w:r>
      <w:r w:rsidRPr="00FE16AE">
        <w:rPr>
          <w:rStyle w:val="Odwoanieprzypisudolnego"/>
          <w:rFonts w:cs="Arial"/>
          <w:sz w:val="22"/>
          <w:szCs w:val="22"/>
        </w:rPr>
        <w:footnoteReference w:id="3"/>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t>Sytuacja 1</w:t>
      </w:r>
    </w:p>
    <w:p w14:paraId="24A4390A" w14:textId="77777777" w:rsidR="005A2D3D" w:rsidRPr="00FE16AE" w:rsidRDefault="005A2D3D" w:rsidP="005A2D3D">
      <w:pPr>
        <w:spacing w:line="22" w:lineRule="atLeast"/>
        <w:contextualSpacing/>
        <w:rPr>
          <w:rFonts w:cs="Arial"/>
        </w:rPr>
      </w:pPr>
      <w:r w:rsidRPr="00FE16AE">
        <w:rPr>
          <w:rFonts w:cs="Arial"/>
        </w:rPr>
        <w:lastRenderedPageBreak/>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2" w:name="_Toc453578791"/>
      <w:bookmarkStart w:id="33" w:name="_Toc453578829"/>
      <w:bookmarkStart w:id="34" w:name="_Toc454202504"/>
      <w:bookmarkStart w:id="35" w:name="_Toc454202565"/>
      <w:bookmarkStart w:id="36" w:name="_Toc454202704"/>
      <w:bookmarkStart w:id="37" w:name="_Toc453578792"/>
      <w:bookmarkStart w:id="38" w:name="_Toc453578830"/>
      <w:bookmarkStart w:id="39" w:name="_Toc454202505"/>
      <w:bookmarkStart w:id="40" w:name="_Toc454202566"/>
      <w:bookmarkStart w:id="41" w:name="_Toc454202705"/>
      <w:bookmarkStart w:id="42" w:name="_Toc454202706"/>
      <w:bookmarkEnd w:id="32"/>
      <w:bookmarkEnd w:id="33"/>
      <w:bookmarkEnd w:id="34"/>
      <w:bookmarkEnd w:id="35"/>
      <w:bookmarkEnd w:id="36"/>
      <w:bookmarkEnd w:id="37"/>
      <w:bookmarkEnd w:id="38"/>
      <w:bookmarkEnd w:id="39"/>
      <w:bookmarkEnd w:id="40"/>
      <w:bookmarkEnd w:id="41"/>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2"/>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Wszystkie adekwatne zasady 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3"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3"/>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4"/>
      </w:r>
      <w:r w:rsidR="000E569A" w:rsidRPr="00BD6EEF">
        <w:t>. Oznacza to, że wzrost zatrudnienia w wyniku realizacji projektu może mieć miejsce wyłącznie w przypadku jednoczesnego utrzymania poziomu zatrudnienia wykazanego jako podstawa wyliczenia wzrostu.</w:t>
      </w:r>
    </w:p>
    <w:p w14:paraId="7DEFCD74" w14:textId="0A045017" w:rsidR="000E569A" w:rsidRDefault="000E569A" w:rsidP="00301111">
      <w:r w:rsidRPr="00BD6EEF">
        <w:lastRenderedPageBreak/>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4"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4"/>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5"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5"/>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6" w:name="_Toc419059619"/>
      <w:bookmarkStart w:id="47" w:name="_Toc454202710"/>
      <w:r w:rsidRPr="00BD6EEF">
        <w:t>Analiza finansowa</w:t>
      </w:r>
      <w:bookmarkEnd w:id="46"/>
      <w:r w:rsidR="001C3A7B" w:rsidRPr="00BD6EEF">
        <w:t xml:space="preserve"> projektu</w:t>
      </w:r>
      <w:bookmarkEnd w:id="47"/>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lastRenderedPageBreak/>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3AB336DB" w:rsidR="003D59E3" w:rsidRDefault="009729D5" w:rsidP="00301111">
      <w:r w:rsidRPr="00BD6EEF">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5"/>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84C55FE" w:rsidR="00770A69" w:rsidRPr="005D4730" w:rsidRDefault="005E3160" w:rsidP="005D4730">
      <w:pPr>
        <w:pStyle w:val="Akapitzlist"/>
        <w:numPr>
          <w:ilvl w:val="0"/>
          <w:numId w:val="4"/>
        </w:numPr>
        <w:spacing w:before="0"/>
        <w:ind w:left="357" w:hanging="357"/>
        <w:rPr>
          <w:rFonts w:cs="Arial"/>
        </w:rPr>
      </w:pPr>
      <w:r w:rsidRPr="00D9250B">
        <w:rPr>
          <w:rFonts w:ascii="Arial" w:hAnsi="Arial" w:cs="Arial"/>
        </w:rPr>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5D4730">
        <w:rPr>
          <w:rFonts w:ascii="Arial" w:hAnsi="Arial" w:cs="Arial"/>
        </w:rPr>
        <w:t xml:space="preserve">Do jej obliczenia powinny być wykorzystywane reprezentatywne przepływy (przychody i koszty) z ostatniego roku objętego analizą, tj. </w:t>
      </w:r>
      <w:r w:rsidR="00770A69" w:rsidRPr="005D4730">
        <w:rPr>
          <w:rFonts w:ascii="Arial" w:hAnsi="Arial" w:cs="Arial"/>
        </w:rPr>
        <w:lastRenderedPageBreak/>
        <w:t>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5D4730">
      <w:pPr>
        <w:spacing w:after="0"/>
        <w:ind w:left="357"/>
        <w:rPr>
          <w:rFonts w:eastAsia="Times New Roman" w:cs="Arial"/>
          <w:szCs w:val="25"/>
          <w:lang w:eastAsia="pl-PL"/>
        </w:rPr>
      </w:pPr>
      <w:r w:rsidRPr="005D4730">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5D4730">
        <w:rPr>
          <w:rFonts w:eastAsia="Times New Roman" w:cs="Arial"/>
          <w:szCs w:val="25"/>
          <w:lang w:eastAsia="pl-PL"/>
        </w:rPr>
        <w:t>poniższy wzór:</w:t>
      </w:r>
    </w:p>
    <w:p w14:paraId="6C065AAE" w14:textId="77777777" w:rsidR="005D3BA0" w:rsidRPr="005D4730" w:rsidRDefault="005D3BA0" w:rsidP="005D4730">
      <w:pPr>
        <w:spacing w:after="0"/>
        <w:ind w:left="228"/>
        <w:rPr>
          <w:rFonts w:eastAsia="Times New Roman" w:cs="Arial"/>
          <w:szCs w:val="25"/>
          <w:lang w:eastAsia="pl-PL"/>
        </w:rPr>
      </w:pPr>
    </w:p>
    <w:p w14:paraId="6CE5644B" w14:textId="77777777" w:rsidR="005D3BA0" w:rsidRPr="00CB5BF6" w:rsidRDefault="005D3BA0" w:rsidP="005D4730">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5D4730" w:rsidRDefault="005D3BA0" w:rsidP="005D4730">
      <w:pPr>
        <w:spacing w:after="0"/>
        <w:ind w:left="228"/>
        <w:rPr>
          <w:rFonts w:eastAsia="Times New Roman" w:cs="Arial"/>
          <w:sz w:val="30"/>
          <w:szCs w:val="30"/>
          <w:lang w:eastAsia="pl-PL"/>
        </w:rPr>
      </w:pPr>
    </w:p>
    <w:p w14:paraId="014BCD27"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gdzie:</w:t>
      </w:r>
    </w:p>
    <w:p w14:paraId="5409F6C8"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R – wartość rezydualna po zakończeniu okresu odniesienia (niezdyskontowana),</w:t>
      </w:r>
    </w:p>
    <w:p w14:paraId="1D4D378B"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PO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KO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i – stopa dyskontowa,</w:t>
      </w:r>
    </w:p>
    <w:p w14:paraId="415A226A"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t – pozostałe lata żywotności projektu po okresie odniesienia.</w:t>
      </w:r>
    </w:p>
    <w:p w14:paraId="39E7032A" w14:textId="091B4056" w:rsidR="005D3BA0" w:rsidRPr="005D4730" w:rsidRDefault="005D3BA0" w:rsidP="005D4730">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5D4730">
        <w:rPr>
          <w:rFonts w:eastAsia="Times New Roman" w:cs="Arial"/>
          <w:szCs w:val="25"/>
          <w:lang w:eastAsia="pl-PL"/>
        </w:rPr>
        <w:t xml:space="preserve"> ilość lat przepływów po okresie odniesienia</w:t>
      </w:r>
    </w:p>
    <w:p w14:paraId="6E71471C" w14:textId="77777777" w:rsidR="005D3BA0" w:rsidRPr="005D4730" w:rsidRDefault="005D3BA0" w:rsidP="005D4730">
      <w:pPr>
        <w:spacing w:after="0"/>
        <w:ind w:left="228" w:firstLine="480"/>
        <w:rPr>
          <w:rFonts w:eastAsia="Times New Roman" w:cs="Arial"/>
          <w:szCs w:val="25"/>
          <w:lang w:eastAsia="pl-PL"/>
        </w:rPr>
      </w:pPr>
      <w:r w:rsidRPr="005D4730">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A1349BA" w:rsidR="00873FF7" w:rsidRPr="00BD6EEF" w:rsidRDefault="00873FF7" w:rsidP="005D4730">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6"/>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5D4730">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8" w:name="_Toc454202711"/>
      <w:r w:rsidRPr="00BD6EEF">
        <w:lastRenderedPageBreak/>
        <w:t>Założenia analizy finansowej</w:t>
      </w:r>
      <w:bookmarkEnd w:id="48"/>
    </w:p>
    <w:p w14:paraId="50444BC6" w14:textId="77777777" w:rsidR="00117CDA" w:rsidRPr="00770A69" w:rsidRDefault="00117CDA" w:rsidP="005D4730"/>
    <w:p w14:paraId="1A4FAA55" w14:textId="77777777" w:rsidR="000E7D57" w:rsidRPr="00BD6EEF" w:rsidRDefault="000E7D57" w:rsidP="00D65927">
      <w:pPr>
        <w:pStyle w:val="Nagwek3"/>
        <w:tabs>
          <w:tab w:val="clear" w:pos="709"/>
        </w:tabs>
      </w:pPr>
      <w:bookmarkStart w:id="49" w:name="_Toc454202712"/>
      <w:r w:rsidRPr="00BD6EEF">
        <w:t>Określenie okresu odniesienia</w:t>
      </w:r>
      <w:bookmarkEnd w:id="49"/>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50"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50"/>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1" w:name="_Toc454202713"/>
      <w:r w:rsidRPr="00BD6EEF">
        <w:t>Określenie kategorii projektu</w:t>
      </w:r>
      <w:r w:rsidR="00C266A6" w:rsidRPr="00BD6EEF">
        <w:t xml:space="preserve"> oraz maksymalnej stopy współfinansowania</w:t>
      </w:r>
      <w:bookmarkEnd w:id="51"/>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7"/>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w:t>
      </w:r>
      <w:r w:rsidR="005E3160" w:rsidRPr="00BD6EEF">
        <w:lastRenderedPageBreak/>
        <w:t>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8"/>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2" w:name="_Toc454202714"/>
      <w:r w:rsidRPr="00BD6EEF">
        <w:t>Określenie kwalifikowalności VAT</w:t>
      </w:r>
      <w:bookmarkEnd w:id="52"/>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3" w:name="_Toc454202715"/>
      <w:r w:rsidRPr="00BD6EEF">
        <w:t xml:space="preserve">Określenie </w:t>
      </w:r>
      <w:r w:rsidR="00262EC8" w:rsidRPr="00BD6EEF">
        <w:t>zapotrzebowania na kapitał obrotowy</w:t>
      </w:r>
      <w:bookmarkEnd w:id="53"/>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4" w:name="_Toc454202716"/>
      <w:r w:rsidRPr="00BD6EEF">
        <w:t>Analiza dostępności cenowej (dotyczy us</w:t>
      </w:r>
      <w:r w:rsidR="00D65927">
        <w:t>ług wodno-kanalizacyjnych i </w:t>
      </w:r>
      <w:r w:rsidRPr="00BD6EEF">
        <w:t>gospodarowania odpadami)</w:t>
      </w:r>
      <w:bookmarkEnd w:id="54"/>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lastRenderedPageBreak/>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5" w:name="_Toc454202717"/>
      <w:r>
        <w:t>P</w:t>
      </w:r>
      <w:r w:rsidR="00B403A0" w:rsidRPr="00BD6EEF">
        <w:t>omoc publiczna</w:t>
      </w:r>
      <w:r>
        <w:t>/</w:t>
      </w:r>
      <w:r w:rsidR="002E5B1A">
        <w:t>pomoc de minimis</w:t>
      </w:r>
      <w:bookmarkEnd w:id="55"/>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t xml:space="preserve">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w:t>
      </w:r>
      <w:r w:rsidRPr="00486EA7">
        <w:rPr>
          <w:rFonts w:cs="Arial"/>
        </w:rPr>
        <w:lastRenderedPageBreak/>
        <w:t>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lastRenderedPageBreak/>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w:t>
      </w:r>
      <w:r w:rsidR="00FE74A6" w:rsidRPr="009C68C8">
        <w:rPr>
          <w:sz w:val="22"/>
          <w:szCs w:val="22"/>
        </w:rPr>
        <w:lastRenderedPageBreak/>
        <w:t xml:space="preserve">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lastRenderedPageBreak/>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6" w:name="_Toc454202718"/>
      <w:r w:rsidRPr="00BD6EEF">
        <w:lastRenderedPageBreak/>
        <w:t>Kalkulacja</w:t>
      </w:r>
      <w:r w:rsidR="00FA2D98" w:rsidRPr="00BD6EEF">
        <w:t xml:space="preserve"> nakładów inwestycyjnych</w:t>
      </w:r>
      <w:bookmarkEnd w:id="56"/>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7" w:name="_Toc454202719"/>
      <w:r w:rsidRPr="00BD6EEF">
        <w:t>Kalkulacja kosztów operacyjnych dla wariantu bez i z projektem</w:t>
      </w:r>
      <w:bookmarkEnd w:id="57"/>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poziom wynikający ze zwiększonego 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8" w:name="_Toc454202720"/>
      <w:r w:rsidRPr="00BD6EEF">
        <w:lastRenderedPageBreak/>
        <w:t>Kalkulacja</w:t>
      </w:r>
      <w:r w:rsidR="00FA2D98" w:rsidRPr="00BD6EEF">
        <w:t xml:space="preserve"> przychodów </w:t>
      </w:r>
      <w:r w:rsidR="002F1945" w:rsidRPr="00BD6EEF">
        <w:t>dla wariantu bez i z projektem</w:t>
      </w:r>
      <w:bookmarkEnd w:id="58"/>
    </w:p>
    <w:p w14:paraId="1B59D8EA" w14:textId="10F323FA" w:rsidR="00926733" w:rsidRPr="00BD6EEF" w:rsidRDefault="00926733" w:rsidP="00301111"/>
    <w:p w14:paraId="7BDFE3FD" w14:textId="77777777" w:rsidR="003D0866" w:rsidRPr="00BD6EEF" w:rsidRDefault="0052614A" w:rsidP="00D4578E">
      <w:pPr>
        <w:pStyle w:val="Nagwek3"/>
      </w:pPr>
      <w:bookmarkStart w:id="59" w:name="_Toc454202721"/>
      <w:r w:rsidRPr="00BD6EEF">
        <w:t>Kalkulacja popytu na produkty / usługi / towary</w:t>
      </w:r>
      <w:bookmarkEnd w:id="59"/>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60" w:name="_Toc454202722"/>
      <w:r w:rsidRPr="00BD6EEF">
        <w:t>Kalkulacja taryf /cen na produkty / usługi / towary</w:t>
      </w:r>
      <w:bookmarkEnd w:id="60"/>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9"/>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lastRenderedPageBreak/>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lastRenderedPageBreak/>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1" w:name="_Toc454202723"/>
      <w:r w:rsidRPr="00BD6EEF">
        <w:t>Analiza ekonomiczna</w:t>
      </w:r>
      <w:r w:rsidR="001C3A7B" w:rsidRPr="00BD6EEF">
        <w:t xml:space="preserve"> projektu</w:t>
      </w:r>
      <w:bookmarkEnd w:id="61"/>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mające na celu uwzględnienie czynników 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lastRenderedPageBreak/>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lastRenderedPageBreak/>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0195" w14:textId="77777777" w:rsidR="00891902" w:rsidRDefault="00891902" w:rsidP="00301111">
      <w:r>
        <w:separator/>
      </w:r>
    </w:p>
  </w:endnote>
  <w:endnote w:type="continuationSeparator" w:id="0">
    <w:p w14:paraId="609196ED" w14:textId="77777777" w:rsidR="00891902" w:rsidRDefault="00891902"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770A69" w:rsidRDefault="00770A69"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5D4730">
      <w:rPr>
        <w:rStyle w:val="Numerstrony"/>
        <w:noProof/>
      </w:rPr>
      <w:t>2</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078B" w14:textId="77777777" w:rsidR="00891902" w:rsidRDefault="00891902" w:rsidP="00301111">
      <w:r>
        <w:separator/>
      </w:r>
    </w:p>
  </w:footnote>
  <w:footnote w:type="continuationSeparator" w:id="0">
    <w:p w14:paraId="639A6DFE" w14:textId="77777777" w:rsidR="00891902" w:rsidRDefault="00891902" w:rsidP="00301111">
      <w:r>
        <w:continuationSeparator/>
      </w:r>
    </w:p>
  </w:footnote>
  <w:footnote w:id="1">
    <w:p w14:paraId="1712A2C5" w14:textId="40FB21F4" w:rsidR="00770A69" w:rsidRPr="00C02D51" w:rsidRDefault="00770A69"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770A69" w:rsidRDefault="00770A69" w:rsidP="008E6B2B">
      <w:pPr>
        <w:pStyle w:val="Tekstprzypisudolnego"/>
      </w:pPr>
    </w:p>
  </w:footnote>
  <w:footnote w:id="2">
    <w:p w14:paraId="7CE60589" w14:textId="77777777" w:rsidR="00770A69" w:rsidRDefault="00770A69"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14:paraId="5E3379B4" w14:textId="77777777" w:rsidR="00770A69" w:rsidRPr="00614F5D" w:rsidRDefault="00770A69"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770A69" w:rsidRDefault="00770A69" w:rsidP="005A2D3D">
      <w:pPr>
        <w:pStyle w:val="Tekstprzypisudolnego"/>
      </w:pPr>
    </w:p>
  </w:footnote>
  <w:footnote w:id="4">
    <w:p w14:paraId="75023511" w14:textId="77777777" w:rsidR="00770A69" w:rsidRDefault="00770A69"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5">
    <w:p w14:paraId="70BAC49C" w14:textId="77777777" w:rsidR="00770A69" w:rsidRDefault="00770A69"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14:paraId="48158331" w14:textId="77777777" w:rsidR="00770A69" w:rsidRDefault="00770A69"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14:paraId="7C56C5A4" w14:textId="77777777" w:rsidR="00770A69" w:rsidRDefault="00770A69"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14:paraId="1AE0D53E" w14:textId="0B156CE8" w:rsidR="00770A69" w:rsidRDefault="00770A69">
      <w:pPr>
        <w:pStyle w:val="Tekstprzypisudolnego"/>
      </w:pPr>
      <w:r>
        <w:rPr>
          <w:rStyle w:val="Odwoanieprzypisudolnego"/>
        </w:rPr>
        <w:footnoteRef/>
      </w:r>
      <w:r>
        <w:t xml:space="preserve"> Sposoby określania kosztów kwalifikowanych opisano w rozdziale 3.1.6 Pomoc publiczna</w:t>
      </w:r>
    </w:p>
  </w:footnote>
  <w:footnote w:id="9">
    <w:p w14:paraId="27E9126D" w14:textId="77777777" w:rsidR="00770A69" w:rsidRDefault="00770A69"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770A69" w:rsidRDefault="00770A69">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38C4"/>
    <w:rsid w:val="000A46B2"/>
    <w:rsid w:val="000A6149"/>
    <w:rsid w:val="000B1AFE"/>
    <w:rsid w:val="000B2113"/>
    <w:rsid w:val="000B3B8C"/>
    <w:rsid w:val="000B6EF2"/>
    <w:rsid w:val="000C2787"/>
    <w:rsid w:val="000C4B0F"/>
    <w:rsid w:val="000D074A"/>
    <w:rsid w:val="000D10D4"/>
    <w:rsid w:val="000D49FF"/>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ED7"/>
    <w:rsid w:val="00336A62"/>
    <w:rsid w:val="003414F3"/>
    <w:rsid w:val="003448B5"/>
    <w:rsid w:val="00350AB3"/>
    <w:rsid w:val="00352710"/>
    <w:rsid w:val="0035709B"/>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5DD8"/>
    <w:rsid w:val="00576458"/>
    <w:rsid w:val="00577C9A"/>
    <w:rsid w:val="00580748"/>
    <w:rsid w:val="00580FE9"/>
    <w:rsid w:val="00581BBF"/>
    <w:rsid w:val="00585C91"/>
    <w:rsid w:val="00592635"/>
    <w:rsid w:val="005A050D"/>
    <w:rsid w:val="005A2D3D"/>
    <w:rsid w:val="005A559B"/>
    <w:rsid w:val="005B13BA"/>
    <w:rsid w:val="005B5130"/>
    <w:rsid w:val="005B7C16"/>
    <w:rsid w:val="005C22F8"/>
    <w:rsid w:val="005C322C"/>
    <w:rsid w:val="005D0142"/>
    <w:rsid w:val="005D1B36"/>
    <w:rsid w:val="005D227D"/>
    <w:rsid w:val="005D280A"/>
    <w:rsid w:val="005D3BA0"/>
    <w:rsid w:val="005D4730"/>
    <w:rsid w:val="005D5803"/>
    <w:rsid w:val="005D7BC5"/>
    <w:rsid w:val="005E12C0"/>
    <w:rsid w:val="005E3160"/>
    <w:rsid w:val="005E3315"/>
    <w:rsid w:val="005E6E1A"/>
    <w:rsid w:val="005E7338"/>
    <w:rsid w:val="005F3A67"/>
    <w:rsid w:val="005F5FC8"/>
    <w:rsid w:val="00601858"/>
    <w:rsid w:val="00601B22"/>
    <w:rsid w:val="00616DD2"/>
    <w:rsid w:val="00620D41"/>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9070A"/>
    <w:rsid w:val="00891902"/>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70D"/>
    <w:rsid w:val="00900E83"/>
    <w:rsid w:val="00912CBE"/>
    <w:rsid w:val="00916499"/>
    <w:rsid w:val="009164C2"/>
    <w:rsid w:val="00916716"/>
    <w:rsid w:val="00916EAF"/>
    <w:rsid w:val="00924C15"/>
    <w:rsid w:val="00924E29"/>
    <w:rsid w:val="00926733"/>
    <w:rsid w:val="009309D2"/>
    <w:rsid w:val="00935F5A"/>
    <w:rsid w:val="00947B2F"/>
    <w:rsid w:val="009511F3"/>
    <w:rsid w:val="009566C9"/>
    <w:rsid w:val="00962434"/>
    <w:rsid w:val="00965105"/>
    <w:rsid w:val="009729D5"/>
    <w:rsid w:val="009843FC"/>
    <w:rsid w:val="009858D3"/>
    <w:rsid w:val="009913A0"/>
    <w:rsid w:val="009921AC"/>
    <w:rsid w:val="00995164"/>
    <w:rsid w:val="009A270B"/>
    <w:rsid w:val="009A608D"/>
    <w:rsid w:val="009A6A1D"/>
    <w:rsid w:val="009B0042"/>
    <w:rsid w:val="009B11C7"/>
    <w:rsid w:val="009B1C22"/>
    <w:rsid w:val="009B2675"/>
    <w:rsid w:val="009B61A9"/>
    <w:rsid w:val="009B745B"/>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761B"/>
    <w:rsid w:val="00AB2718"/>
    <w:rsid w:val="00AB3005"/>
    <w:rsid w:val="00AB4E99"/>
    <w:rsid w:val="00AB75A9"/>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40E72"/>
    <w:rsid w:val="00D4530B"/>
    <w:rsid w:val="00D4578E"/>
    <w:rsid w:val="00D462C7"/>
    <w:rsid w:val="00D47FF3"/>
    <w:rsid w:val="00D52776"/>
    <w:rsid w:val="00D54B3F"/>
    <w:rsid w:val="00D55FA0"/>
    <w:rsid w:val="00D64F8B"/>
    <w:rsid w:val="00D65927"/>
    <w:rsid w:val="00D727CE"/>
    <w:rsid w:val="00D81047"/>
    <w:rsid w:val="00D84EA9"/>
    <w:rsid w:val="00D8695E"/>
    <w:rsid w:val="00D9250B"/>
    <w:rsid w:val="00D92BC4"/>
    <w:rsid w:val="00D974AD"/>
    <w:rsid w:val="00DA5618"/>
    <w:rsid w:val="00DB02D8"/>
    <w:rsid w:val="00DB09A0"/>
    <w:rsid w:val="00DC1BE3"/>
    <w:rsid w:val="00DC73DB"/>
    <w:rsid w:val="00DD4705"/>
    <w:rsid w:val="00DE4348"/>
    <w:rsid w:val="00DE5239"/>
    <w:rsid w:val="00DF3EE4"/>
    <w:rsid w:val="00DF784B"/>
    <w:rsid w:val="00E0637F"/>
    <w:rsid w:val="00E07C69"/>
    <w:rsid w:val="00E1689F"/>
    <w:rsid w:val="00E20849"/>
    <w:rsid w:val="00E22942"/>
    <w:rsid w:val="00E22C47"/>
    <w:rsid w:val="00E24826"/>
    <w:rsid w:val="00E51AAD"/>
    <w:rsid w:val="00E561BF"/>
    <w:rsid w:val="00E626BD"/>
    <w:rsid w:val="00E67AD3"/>
    <w:rsid w:val="00E73888"/>
    <w:rsid w:val="00E755E3"/>
    <w:rsid w:val="00E7698B"/>
    <w:rsid w:val="00E90798"/>
    <w:rsid w:val="00EA1992"/>
    <w:rsid w:val="00EA71A4"/>
    <w:rsid w:val="00EA734C"/>
    <w:rsid w:val="00EB3B20"/>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8EAE1C-40C9-4598-90AE-4D7AF8ED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16099</Words>
  <Characters>96596</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Piotr Bogacki</cp:lastModifiedBy>
  <cp:revision>6</cp:revision>
  <cp:lastPrinted>2016-06-10T06:54:00Z</cp:lastPrinted>
  <dcterms:created xsi:type="dcterms:W3CDTF">2016-07-14T12:02:00Z</dcterms:created>
  <dcterms:modified xsi:type="dcterms:W3CDTF">2016-07-27T07:55:00Z</dcterms:modified>
</cp:coreProperties>
</file>