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99"/>
        <w:tblW w:w="0" w:type="auto"/>
        <w:tblLook w:val="01E0" w:firstRow="1" w:lastRow="1" w:firstColumn="1" w:lastColumn="1" w:noHBand="0" w:noVBand="0"/>
      </w:tblPr>
      <w:tblGrid>
        <w:gridCol w:w="3067"/>
        <w:gridCol w:w="2883"/>
        <w:gridCol w:w="3338"/>
      </w:tblGrid>
      <w:tr w:rsidR="005A4283" w:rsidRPr="008A05CD" w:rsidTr="00336C57">
        <w:trPr>
          <w:trHeight w:val="899"/>
        </w:trPr>
        <w:tc>
          <w:tcPr>
            <w:tcW w:w="3067" w:type="dxa"/>
            <w:vAlign w:val="center"/>
          </w:tcPr>
          <w:p w:rsidR="005A4283" w:rsidRPr="008A05CD" w:rsidRDefault="005A4283" w:rsidP="0015570D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5A4283" w:rsidRPr="008A05CD" w:rsidRDefault="005A4283" w:rsidP="0015570D">
            <w:pPr>
              <w:spacing w:before="120"/>
              <w:contextualSpacing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5A4283" w:rsidRPr="008A05CD" w:rsidRDefault="005A4283" w:rsidP="0015570D">
            <w:pPr>
              <w:spacing w:before="120"/>
              <w:jc w:val="center"/>
              <w:rPr>
                <w:lang w:eastAsia="en-US"/>
              </w:rPr>
            </w:pPr>
          </w:p>
        </w:tc>
      </w:tr>
    </w:tbl>
    <w:p w:rsidR="005A4283" w:rsidRPr="008A05CD" w:rsidRDefault="005A4283" w:rsidP="0054562E">
      <w:pPr>
        <w:tabs>
          <w:tab w:val="left" w:pos="4678"/>
        </w:tabs>
        <w:rPr>
          <w:rFonts w:cs="Arial"/>
          <w:sz w:val="18"/>
          <w:szCs w:val="18"/>
          <w:lang w:eastAsia="en-US"/>
        </w:rPr>
      </w:pPr>
      <w:r w:rsidRPr="008A05CD">
        <w:rPr>
          <w:rFonts w:cs="Arial"/>
          <w:sz w:val="20"/>
          <w:szCs w:val="20"/>
          <w:lang w:eastAsia="ko-KR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A4283" w:rsidRPr="008A05CD" w:rsidTr="0026295B">
        <w:tc>
          <w:tcPr>
            <w:tcW w:w="4889" w:type="dxa"/>
          </w:tcPr>
          <w:p w:rsidR="005A4283" w:rsidRPr="008A05CD" w:rsidRDefault="005A4283" w:rsidP="0015570D">
            <w:pPr>
              <w:tabs>
                <w:tab w:val="left" w:pos="5446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5A4283" w:rsidRPr="008A05CD" w:rsidRDefault="005A4283" w:rsidP="0015570D">
            <w:pPr>
              <w:tabs>
                <w:tab w:val="left" w:pos="5446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14C2A" w:rsidRDefault="00C14C2A" w:rsidP="00A27ED3">
      <w:pPr>
        <w:pStyle w:val="Teksttreci0"/>
        <w:shd w:val="clear" w:color="auto" w:fill="auto"/>
        <w:spacing w:before="0" w:line="240" w:lineRule="auto"/>
        <w:ind w:left="5529" w:right="180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843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Załącznik nr </w:t>
      </w:r>
      <w:r w:rsidR="00A27E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do </w:t>
      </w:r>
      <w:r w:rsidR="00A27ED3">
        <w:rPr>
          <w:sz w:val="20"/>
          <w:szCs w:val="20"/>
        </w:rPr>
        <w:t xml:space="preserve">Umowy o dofinansowanie projektu w </w:t>
      </w:r>
      <w:r>
        <w:rPr>
          <w:sz w:val="20"/>
          <w:szCs w:val="20"/>
        </w:rPr>
        <w:t>konkurs</w:t>
      </w:r>
      <w:r w:rsidR="00A27ED3">
        <w:rPr>
          <w:sz w:val="20"/>
          <w:szCs w:val="20"/>
        </w:rPr>
        <w:t>ie</w:t>
      </w:r>
      <w:r>
        <w:rPr>
          <w:sz w:val="20"/>
          <w:szCs w:val="20"/>
        </w:rPr>
        <w:t xml:space="preserve"> nr  RPWM.09.03.0</w:t>
      </w:r>
      <w:r w:rsidR="00B205F6">
        <w:rPr>
          <w:sz w:val="20"/>
          <w:szCs w:val="20"/>
        </w:rPr>
        <w:t>1</w:t>
      </w:r>
      <w:r>
        <w:rPr>
          <w:sz w:val="20"/>
          <w:szCs w:val="20"/>
        </w:rPr>
        <w:t>-I</w:t>
      </w:r>
      <w:r w:rsidR="00664237">
        <w:rPr>
          <w:sz w:val="20"/>
          <w:szCs w:val="20"/>
        </w:rPr>
        <w:t>Z</w:t>
      </w:r>
      <w:r>
        <w:rPr>
          <w:sz w:val="20"/>
          <w:szCs w:val="20"/>
        </w:rPr>
        <w:t>.00-28-00</w:t>
      </w:r>
      <w:r w:rsidR="00D6460D">
        <w:rPr>
          <w:sz w:val="20"/>
          <w:szCs w:val="20"/>
        </w:rPr>
        <w:t>2</w:t>
      </w:r>
      <w:r>
        <w:rPr>
          <w:sz w:val="20"/>
          <w:szCs w:val="20"/>
        </w:rPr>
        <w:t>/17 (….)</w:t>
      </w:r>
      <w:r w:rsidR="00A27E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dnia </w:t>
      </w:r>
      <w:r w:rsidR="00D6460D">
        <w:rPr>
          <w:sz w:val="20"/>
          <w:szCs w:val="20"/>
        </w:rPr>
        <w:t>22 maja 2017r</w:t>
      </w:r>
      <w:bookmarkStart w:id="0" w:name="_GoBack"/>
      <w:bookmarkEnd w:id="0"/>
      <w:r>
        <w:rPr>
          <w:sz w:val="20"/>
          <w:szCs w:val="20"/>
        </w:rPr>
        <w:t>.</w:t>
      </w:r>
    </w:p>
    <w:p w:rsidR="00083D0C" w:rsidRDefault="00C14C2A" w:rsidP="00A27ED3">
      <w:pPr>
        <w:pStyle w:val="Teksttreci0"/>
        <w:shd w:val="clear" w:color="auto" w:fill="auto"/>
        <w:spacing w:before="0" w:line="240" w:lineRule="auto"/>
        <w:ind w:left="4536" w:right="18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A4283" w:rsidRPr="008A05CD" w:rsidRDefault="005A4283" w:rsidP="00592F46">
      <w:pPr>
        <w:jc w:val="right"/>
        <w:rPr>
          <w:sz w:val="22"/>
          <w:szCs w:val="22"/>
          <w:lang w:eastAsia="en-US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Zasady kwalifikowalności wydatków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                    w ramach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Osi Priorytetowej 9 </w:t>
      </w:r>
      <w:r w:rsidRPr="00D6460D">
        <w:rPr>
          <w:rFonts w:cs="Arial"/>
          <w:b/>
          <w:i/>
          <w:color w:val="000000"/>
          <w:sz w:val="28"/>
          <w:szCs w:val="28"/>
          <w:lang w:eastAsia="ko-KR"/>
        </w:rPr>
        <w:t>Dostęp do wysokiej jakości usług publicznych</w:t>
      </w:r>
      <w:r w:rsidRPr="00D6460D">
        <w:rPr>
          <w:rFonts w:ascii="Arial" w:hAnsi="Arial" w:cs="Arial"/>
          <w:b/>
          <w:color w:val="000000"/>
        </w:rPr>
        <w:t xml:space="preserve">,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Działanie </w:t>
      </w:r>
      <w:r w:rsidRPr="00D6460D">
        <w:rPr>
          <w:rFonts w:cs="Arial"/>
          <w:b/>
          <w:i/>
          <w:color w:val="000000"/>
          <w:sz w:val="28"/>
          <w:szCs w:val="28"/>
          <w:lang w:eastAsia="ko-KR"/>
        </w:rPr>
        <w:t>9.3 Infrastruktura edukacyjna</w:t>
      </w:r>
      <w:r w:rsidRPr="00D6460D">
        <w:rPr>
          <w:rFonts w:ascii="Arial" w:hAnsi="Arial" w:cs="Arial"/>
          <w:b/>
          <w:color w:val="000000"/>
        </w:rPr>
        <w:t xml:space="preserve">.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cs="Arial"/>
          <w:b/>
          <w:i/>
          <w:color w:val="000000"/>
          <w:sz w:val="28"/>
          <w:szCs w:val="28"/>
          <w:lang w:eastAsia="ko-KR"/>
        </w:rPr>
      </w:pPr>
      <w:r w:rsidRPr="00D6460D">
        <w:rPr>
          <w:rFonts w:ascii="Arial" w:hAnsi="Arial" w:cs="Arial"/>
          <w:b/>
          <w:color w:val="000000"/>
        </w:rPr>
        <w:t xml:space="preserve">                    Poddziałanie 9.3.</w:t>
      </w:r>
      <w:r>
        <w:rPr>
          <w:rFonts w:ascii="Arial" w:hAnsi="Arial" w:cs="Arial"/>
          <w:b/>
          <w:color w:val="000000"/>
        </w:rPr>
        <w:t>1</w:t>
      </w:r>
      <w:r w:rsidRPr="00D6460D">
        <w:rPr>
          <w:rFonts w:ascii="Arial" w:hAnsi="Arial" w:cs="Arial"/>
          <w:b/>
          <w:color w:val="000000"/>
        </w:rPr>
        <w:t xml:space="preserve"> </w:t>
      </w:r>
      <w:r w:rsidRPr="00D6460D">
        <w:rPr>
          <w:rFonts w:cs="Arial"/>
          <w:b/>
          <w:i/>
          <w:color w:val="000000"/>
          <w:sz w:val="28"/>
          <w:szCs w:val="28"/>
          <w:lang w:eastAsia="ko-KR"/>
        </w:rPr>
        <w:t>Infrastruktura</w:t>
      </w:r>
      <w:r>
        <w:rPr>
          <w:rFonts w:cs="Arial"/>
          <w:b/>
          <w:i/>
          <w:color w:val="000000"/>
          <w:sz w:val="28"/>
          <w:szCs w:val="28"/>
          <w:lang w:eastAsia="ko-KR"/>
        </w:rPr>
        <w:t xml:space="preserve"> kształcenia zawodowego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</w:t>
      </w:r>
    </w:p>
    <w:p w:rsidR="00D6460D" w:rsidRPr="00D6460D" w:rsidRDefault="00D6460D" w:rsidP="00D6460D">
      <w:pPr>
        <w:tabs>
          <w:tab w:val="left" w:pos="3686"/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Regionalnego Programu Operacyjnego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Województwa Warmińsko – Mazurskiego na lata 2014-2020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                    w zakresie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Europejskiego Funduszu Rozwoju Regionalnego </w:t>
      </w: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323549">
      <w:pPr>
        <w:pStyle w:val="Nagwek1"/>
        <w:rPr>
          <w:noProof/>
          <w:szCs w:val="24"/>
        </w:rPr>
      </w:pPr>
      <w:bookmarkStart w:id="1" w:name="_Toc429391453"/>
      <w:bookmarkStart w:id="2" w:name="_Toc473195554"/>
    </w:p>
    <w:p w:rsidR="00D6460D" w:rsidRDefault="00D6460D" w:rsidP="00323549">
      <w:pPr>
        <w:pStyle w:val="Nagwek1"/>
        <w:rPr>
          <w:noProof/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>Projekty musza być realizowane zgodnie z następującymi zasadami:</w:t>
      </w:r>
    </w:p>
    <w:bookmarkEnd w:id="2"/>
    <w:p w:rsidR="005A4283" w:rsidRPr="00323549" w:rsidRDefault="005A4283" w:rsidP="00323549">
      <w:pPr>
        <w:pStyle w:val="Nagwek1"/>
        <w:rPr>
          <w:szCs w:val="24"/>
          <w:lang w:eastAsia="ko-KR"/>
        </w:rPr>
      </w:pPr>
      <w:r w:rsidRPr="00323549">
        <w:rPr>
          <w:noProof/>
          <w:szCs w:val="24"/>
        </w:rPr>
        <w:t xml:space="preserve"> </w:t>
      </w:r>
    </w:p>
    <w:p w:rsidR="005A4283" w:rsidRPr="00323549" w:rsidRDefault="00D6460D" w:rsidP="00323549">
      <w:pPr>
        <w:pStyle w:val="Nagwek2"/>
        <w:rPr>
          <w:szCs w:val="24"/>
        </w:rPr>
      </w:pPr>
      <w:bookmarkStart w:id="3" w:name="_Toc473195555"/>
      <w:r>
        <w:rPr>
          <w:szCs w:val="24"/>
        </w:rPr>
        <w:t>1</w:t>
      </w:r>
      <w:r w:rsidR="005A4283" w:rsidRPr="00323549">
        <w:rPr>
          <w:szCs w:val="24"/>
        </w:rPr>
        <w:t>.1 Zastosowanie uproszczonych metod rozliczania wydatków</w:t>
      </w:r>
      <w:bookmarkEnd w:id="3"/>
      <w:r>
        <w:rPr>
          <w:szCs w:val="24"/>
        </w:rPr>
        <w:t>:</w:t>
      </w:r>
    </w:p>
    <w:p w:rsidR="006D7C94" w:rsidRDefault="005A4283" w:rsidP="00236B75">
      <w:pPr>
        <w:numPr>
          <w:ilvl w:val="0"/>
          <w:numId w:val="56"/>
        </w:numPr>
        <w:ind w:left="284" w:hanging="284"/>
        <w:rPr>
          <w:iCs/>
        </w:rPr>
      </w:pPr>
      <w:r w:rsidRPr="008A05CD">
        <w:rPr>
          <w:iCs/>
        </w:rPr>
        <w:t>Rozliczanie wydatków metodami uproszczonymi nie ma zastosowania.</w:t>
      </w:r>
    </w:p>
    <w:p w:rsidR="005A4283" w:rsidRPr="006D7C94" w:rsidRDefault="005A4283" w:rsidP="00236B75">
      <w:pPr>
        <w:numPr>
          <w:ilvl w:val="0"/>
          <w:numId w:val="56"/>
        </w:numPr>
        <w:ind w:left="284" w:hanging="284"/>
        <w:rPr>
          <w:iCs/>
        </w:rPr>
      </w:pPr>
      <w:r w:rsidRPr="006D7C94">
        <w:rPr>
          <w:iCs/>
        </w:rPr>
        <w:t>Wszystkie wydatki w ramach projektów rozliczane są na podstawie rzeczywiście poniesionych wydatków.</w:t>
      </w:r>
    </w:p>
    <w:p w:rsidR="005A4283" w:rsidRPr="00323549" w:rsidRDefault="00D6460D" w:rsidP="00323549">
      <w:pPr>
        <w:pStyle w:val="Nagwek2"/>
        <w:rPr>
          <w:szCs w:val="24"/>
        </w:rPr>
      </w:pPr>
      <w:bookmarkStart w:id="4" w:name="_Toc450916073"/>
      <w:bookmarkStart w:id="5" w:name="_Toc473195556"/>
      <w:r>
        <w:rPr>
          <w:szCs w:val="24"/>
        </w:rPr>
        <w:t>1</w:t>
      </w:r>
      <w:r w:rsidR="005A4283" w:rsidRPr="00323549">
        <w:rPr>
          <w:szCs w:val="24"/>
        </w:rPr>
        <w:t>.2 Wydatki kwalifikowalne związane z realizacją projektu</w:t>
      </w:r>
      <w:bookmarkEnd w:id="4"/>
      <w:r>
        <w:rPr>
          <w:szCs w:val="24"/>
        </w:rPr>
        <w:t>:</w:t>
      </w:r>
      <w:bookmarkEnd w:id="5"/>
    </w:p>
    <w:p w:rsidR="005A4283" w:rsidRPr="008A05CD" w:rsidRDefault="00D6460D" w:rsidP="00323549">
      <w:pPr>
        <w:pStyle w:val="Nagwek3"/>
      </w:pPr>
      <w:bookmarkStart w:id="6" w:name="_Toc473195557"/>
      <w:r>
        <w:t>1</w:t>
      </w:r>
      <w:r w:rsidR="005A4283">
        <w:t>.2</w:t>
      </w:r>
      <w:r w:rsidR="005A4283" w:rsidRPr="008A05CD">
        <w:t>.1. Nadzór</w:t>
      </w:r>
      <w:bookmarkEnd w:id="6"/>
    </w:p>
    <w:p w:rsidR="005A4283" w:rsidRPr="008A05CD" w:rsidRDefault="005A4283" w:rsidP="00041CB7">
      <w:pPr>
        <w:rPr>
          <w:bCs/>
        </w:rPr>
      </w:pPr>
      <w:r w:rsidRPr="008A05CD">
        <w:t>W przypadku robót budowlanych nadzór inwestorski, autorski, konserwatorski są kwalifikowalne pod warunkiem umieszczenia takiej kategorii wydatku we wniosku o dofinansowanie projektu s</w:t>
      </w:r>
      <w:r w:rsidR="009117AA">
        <w:t xml:space="preserve">tanowiącym załącznik do umowy o </w:t>
      </w:r>
      <w:r w:rsidRPr="008A05CD">
        <w:t xml:space="preserve">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A4283" w:rsidRPr="008A05CD" w:rsidRDefault="00D6460D" w:rsidP="00323549">
      <w:pPr>
        <w:pStyle w:val="Nagwek3"/>
      </w:pPr>
      <w:bookmarkStart w:id="7" w:name="_Toc473195558"/>
      <w:r>
        <w:t>1</w:t>
      </w:r>
      <w:r w:rsidR="005A4283">
        <w:t>.2</w:t>
      </w:r>
      <w:r w:rsidR="005A4283" w:rsidRPr="008A05CD">
        <w:t>.2. Inwestor zastępczy oraz Inżynier kontraktu</w:t>
      </w:r>
      <w:bookmarkEnd w:id="7"/>
    </w:p>
    <w:p w:rsidR="005A4283" w:rsidRPr="008A05CD" w:rsidRDefault="005A4283" w:rsidP="00FD53E6">
      <w:pPr>
        <w:rPr>
          <w:bCs/>
        </w:rPr>
      </w:pPr>
      <w:r w:rsidRPr="008A05CD">
        <w:rPr>
          <w:bCs/>
        </w:rPr>
        <w:t xml:space="preserve">Wydatek poniesiony przez Wnioskodawcę/Beneficjenta </w:t>
      </w:r>
      <w:r>
        <w:rPr>
          <w:bCs/>
        </w:rPr>
        <w:t>na rzecz inwestora zastępczego/</w:t>
      </w:r>
      <w:r w:rsidR="009117AA">
        <w:rPr>
          <w:bCs/>
        </w:rPr>
        <w:t xml:space="preserve">inżyniera kontraktu w </w:t>
      </w:r>
      <w:r w:rsidRPr="008A05CD">
        <w:rPr>
          <w:bCs/>
        </w:rPr>
        <w:t xml:space="preserve">ramach RPO WiM 2014-2020 będzie stanowił koszt kwalifikowalny, o ile wydatek został przewidziany we wniosku o dofinansowanie projektu i umowie/uchwale o dofinansowanie projektu oraz został poniesiony zgodnie z </w:t>
      </w:r>
      <w:r w:rsidR="00A27ED3" w:rsidRPr="00A27ED3">
        <w:rPr>
          <w:bCs/>
          <w:i/>
        </w:rPr>
        <w:t>Z</w:t>
      </w:r>
      <w:r w:rsidRPr="00A27ED3">
        <w:rPr>
          <w:bCs/>
          <w:i/>
        </w:rPr>
        <w:t>asadami</w:t>
      </w:r>
      <w:r w:rsidRPr="008A05CD">
        <w:rPr>
          <w:bCs/>
        </w:rPr>
        <w:t xml:space="preserve"> . </w:t>
      </w:r>
    </w:p>
    <w:p w:rsidR="005A4283" w:rsidRPr="00C76B04" w:rsidRDefault="00D6460D" w:rsidP="00323549">
      <w:pPr>
        <w:pStyle w:val="Nagwek3"/>
      </w:pPr>
      <w:bookmarkStart w:id="8" w:name="_Toc450916076"/>
      <w:bookmarkStart w:id="9" w:name="_Toc473195559"/>
      <w:r>
        <w:lastRenderedPageBreak/>
        <w:t>1</w:t>
      </w:r>
      <w:r w:rsidR="005A4283" w:rsidRPr="00C76B04">
        <w:t>.2.3 Roboty budowlane</w:t>
      </w:r>
      <w:bookmarkEnd w:id="8"/>
      <w:bookmarkEnd w:id="9"/>
    </w:p>
    <w:p w:rsidR="00B205F6" w:rsidRPr="00C76B04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 w:rsidRPr="00C76B04">
        <w:rPr>
          <w:rFonts w:cs="Arial"/>
        </w:rPr>
        <w:t xml:space="preserve">Wydatki na zakup materiałów lub robót budowlanych mogą być uznane za wydatki kwalifikowalne, jeśli zostały przewidziane we wniosku o dofinansowanie projektu </w:t>
      </w:r>
      <w:r>
        <w:rPr>
          <w:rFonts w:cs="Arial"/>
        </w:rPr>
        <w:t xml:space="preserve">będącym załącznikiem do umowy o </w:t>
      </w:r>
      <w:r w:rsidRPr="00C76B04">
        <w:rPr>
          <w:rFonts w:cs="Arial"/>
        </w:rPr>
        <w:t>dofinansowanie projektu;</w:t>
      </w:r>
    </w:p>
    <w:p w:rsidR="00B205F6" w:rsidRPr="009A6B65" w:rsidRDefault="00B205F6" w:rsidP="00B205F6">
      <w:pPr>
        <w:numPr>
          <w:ilvl w:val="0"/>
          <w:numId w:val="5"/>
        </w:numPr>
        <w:tabs>
          <w:tab w:val="left" w:pos="284"/>
        </w:tabs>
        <w:ind w:left="284" w:hanging="284"/>
        <w:rPr>
          <w:rFonts w:cs="Arial"/>
        </w:rPr>
      </w:pPr>
      <w:r w:rsidRPr="009A6B65">
        <w:rPr>
          <w:rFonts w:cs="Arial"/>
        </w:rPr>
        <w:t xml:space="preserve">Wydatki na odszkodowania za zajęcie cudzej nieruchomości na czas prowadzenia robót budowlanych mogą być uznane za kwalifikowalne, jeżeli zostały przewidziane we wniosku o dofinansowanie projektu będącym </w:t>
      </w:r>
      <w:r>
        <w:rPr>
          <w:rFonts w:cs="Arial"/>
        </w:rPr>
        <w:t xml:space="preserve">załącznikiem do umowy/uchwały o </w:t>
      </w:r>
      <w:r w:rsidRPr="009A6B65">
        <w:rPr>
          <w:rFonts w:cs="Arial"/>
        </w:rPr>
        <w:t>dofinansowanie projektu;</w:t>
      </w:r>
    </w:p>
    <w:p w:rsidR="00B205F6" w:rsidRPr="009A6B65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 w:rsidRPr="009A6B65">
        <w:rPr>
          <w:rFonts w:cs="Arial"/>
        </w:rPr>
        <w:t>Wydatki związane z uzyskaniem prawa dostępu do terenu budowy mogą być uznane za kwalifikowalne, jeśli nie jest możliwy swo</w:t>
      </w:r>
      <w:r>
        <w:rPr>
          <w:rFonts w:cs="Arial"/>
        </w:rPr>
        <w:t xml:space="preserve">bodny dostęp do terenu budowy z </w:t>
      </w:r>
      <w:r w:rsidRPr="009A6B65">
        <w:rPr>
          <w:rFonts w:cs="Arial"/>
        </w:rPr>
        <w:t>drogi publicznej;</w:t>
      </w:r>
    </w:p>
    <w:p w:rsidR="00B205F6" w:rsidRPr="00C76B04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 w:rsidRPr="00C76B04">
        <w:rPr>
          <w:rFonts w:cs="Arial"/>
        </w:rPr>
        <w:t>Roboty zamienne mogą stanowić wydatek kwalifikowalny jeżeli są potwierdzone protokołem konieczności do wysokości nie przekraczającej wartości robót pierwotnie założonych;</w:t>
      </w:r>
    </w:p>
    <w:p w:rsidR="00B205F6" w:rsidRPr="00C76B04" w:rsidRDefault="00B205F6" w:rsidP="00B205F6">
      <w:pPr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rPr>
          <w:rFonts w:cs="Arial"/>
        </w:rPr>
      </w:pPr>
      <w:r w:rsidRPr="00C76B04">
        <w:rPr>
          <w:rFonts w:cs="Arial"/>
        </w:rPr>
        <w:t xml:space="preserve">W przypadku projektów realizowanych w systemie </w:t>
      </w:r>
      <w:r w:rsidRPr="00C76B04">
        <w:rPr>
          <w:rFonts w:cs="Arial"/>
          <w:i/>
        </w:rPr>
        <w:t>zaprojektuj i wybuduj</w:t>
      </w:r>
      <w:r w:rsidRPr="00C76B04">
        <w:rPr>
          <w:rFonts w:cs="Arial"/>
        </w:rPr>
        <w:t xml:space="preserve"> istnieje możliwość złożenia projektu do dofinansowanie tylko w przypadku, gdy inwestycja jest gotowa </w:t>
      </w:r>
      <w:r w:rsidRPr="00C76B04">
        <w:rPr>
          <w:rFonts w:cs="Arial"/>
        </w:rPr>
        <w:br/>
        <w:t xml:space="preserve">do realizacji, tzn. na etapie składania wniosku o dofinansowanie posiada już pełną dokumentację techniczną (projekt budowlany); </w:t>
      </w:r>
    </w:p>
    <w:p w:rsidR="00B205F6" w:rsidRPr="00C76B04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 w:rsidRPr="00C76B04">
        <w:rPr>
          <w:rFonts w:cs="Arial"/>
        </w:rPr>
        <w:t xml:space="preserve">W przypadku wydatku polegającego na robotach budowlanych, kwalifikowalny jest jedynie zakres objęty wnioskiem o dofinansowanie, niezbędny do realizacji inwestycji; </w:t>
      </w:r>
    </w:p>
    <w:p w:rsidR="00B205F6" w:rsidRPr="009A6B65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 xml:space="preserve">Wydatki </w:t>
      </w:r>
      <w:r w:rsidRPr="009A6B65">
        <w:rPr>
          <w:rFonts w:cs="Arial"/>
        </w:rPr>
        <w:t>na przebudowę urządzeń obcych mogą być uznane za kwalifikowalne, jeśli konieczność ich przebudowy wynika z projektu budowlanego;</w:t>
      </w:r>
    </w:p>
    <w:p w:rsidR="00B205F6" w:rsidRPr="009156C0" w:rsidRDefault="00B205F6" w:rsidP="00B205F6">
      <w:pPr>
        <w:numPr>
          <w:ilvl w:val="0"/>
          <w:numId w:val="5"/>
        </w:numPr>
        <w:ind w:left="240" w:hanging="240"/>
        <w:rPr>
          <w:rFonts w:cs="Arial"/>
        </w:rPr>
      </w:pPr>
      <w:r w:rsidRPr="009156C0">
        <w:rPr>
          <w:rFonts w:cs="Arial"/>
        </w:rPr>
        <w:t xml:space="preserve">Opłaty poniesione na podstawie zezwolenia </w:t>
      </w:r>
      <w:r w:rsidRPr="009156C0">
        <w:t>na usunięcie drzew lub krzewów</w:t>
      </w:r>
      <w:r w:rsidRPr="009156C0">
        <w:rPr>
          <w:rFonts w:cs="Arial"/>
        </w:rPr>
        <w:t xml:space="preserve"> </w:t>
      </w:r>
      <w:r w:rsidRPr="00F82FA2">
        <w:rPr>
          <w:rFonts w:cs="Calibri"/>
        </w:rPr>
        <w:t xml:space="preserve">oraz za zajęcie pasa drogowego </w:t>
      </w:r>
      <w:r w:rsidRPr="009156C0">
        <w:rPr>
          <w:rFonts w:cs="Arial"/>
        </w:rPr>
        <w:t>mogą zostać uznane za kwalifikowalne, jeśli zostały rzeczywiście i ostatecznie poniesione przez Beneficjenta na rzecz innego podmiotu.</w:t>
      </w:r>
    </w:p>
    <w:p w:rsidR="00B205F6" w:rsidRDefault="00B205F6" w:rsidP="00B205F6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 xml:space="preserve">Wskazane wydatki są kwalifikowalne, o ile nie wykluczają ich przepisy prawa wspólnotowego </w:t>
      </w:r>
      <w:r>
        <w:rPr>
          <w:rFonts w:cs="Arial"/>
        </w:rPr>
        <w:br/>
        <w:t>i krajowego</w:t>
      </w:r>
    </w:p>
    <w:p w:rsidR="00D6460D" w:rsidRDefault="00D6460D" w:rsidP="00D6460D">
      <w:pPr>
        <w:pStyle w:val="Nagwek2"/>
      </w:pPr>
      <w:bookmarkStart w:id="10" w:name="_Toc473195560"/>
      <w:r>
        <w:t>1.2</w:t>
      </w:r>
      <w:r w:rsidRPr="006F20AD">
        <w:t>.</w:t>
      </w:r>
      <w:r>
        <w:t>4 Pozostałe w</w:t>
      </w:r>
      <w:r w:rsidRPr="006F20AD">
        <w:t>ydatki kwalifikowalne związane z realizacją projektu</w:t>
      </w:r>
      <w:r>
        <w:t>:</w:t>
      </w:r>
    </w:p>
    <w:p w:rsidR="00D6460D" w:rsidRDefault="00D6460D" w:rsidP="00D6460D">
      <w:pPr>
        <w:numPr>
          <w:ilvl w:val="0"/>
          <w:numId w:val="28"/>
        </w:numPr>
        <w:ind w:left="426" w:hanging="426"/>
      </w:pPr>
      <w:r>
        <w:t>Wydatki</w:t>
      </w:r>
      <w:r w:rsidRPr="00F82FA2">
        <w:t xml:space="preserve"> </w:t>
      </w:r>
      <w:r>
        <w:t xml:space="preserve">związane z procesem inwestycyjnym oraz prace </w:t>
      </w:r>
      <w:r w:rsidRPr="00F82FA2">
        <w:t>budowlano-monta</w:t>
      </w:r>
      <w:r>
        <w:t>ż</w:t>
      </w:r>
      <w:r w:rsidRPr="00F82FA2">
        <w:t xml:space="preserve">owe niezbędne do </w:t>
      </w:r>
      <w:r>
        <w:t>realizacji typów przedsięwzięć określonych w SZOOP;</w:t>
      </w:r>
    </w:p>
    <w:p w:rsidR="00D6460D" w:rsidRPr="00F51539" w:rsidRDefault="00D6460D" w:rsidP="00D6460D">
      <w:pPr>
        <w:numPr>
          <w:ilvl w:val="0"/>
          <w:numId w:val="28"/>
        </w:numPr>
        <w:ind w:left="426" w:hanging="426"/>
      </w:pPr>
      <w:r w:rsidRPr="00F51539">
        <w:rPr>
          <w:rFonts w:cs="Arial"/>
        </w:rPr>
        <w:t>Wydatki na zakup wyposażenia niezbędnego do funkcjonowania infrastruktury będącej przedmiotem projektu zgodnej z typami przedsięwzięć określonymi w SZOOP.</w:t>
      </w:r>
    </w:p>
    <w:p w:rsidR="005A4283" w:rsidRPr="00323549" w:rsidRDefault="00D6460D" w:rsidP="00323549">
      <w:pPr>
        <w:pStyle w:val="Nagwek2"/>
        <w:rPr>
          <w:szCs w:val="24"/>
        </w:rPr>
      </w:pPr>
      <w:r>
        <w:rPr>
          <w:szCs w:val="24"/>
        </w:rPr>
        <w:t>1</w:t>
      </w:r>
      <w:r w:rsidR="005A4283" w:rsidRPr="00323549">
        <w:rPr>
          <w:szCs w:val="24"/>
        </w:rPr>
        <w:t xml:space="preserve">.3 </w:t>
      </w:r>
      <w:r w:rsidR="005A4283" w:rsidRPr="00D6460D">
        <w:rPr>
          <w:sz w:val="28"/>
          <w:szCs w:val="28"/>
        </w:rPr>
        <w:t>Wydatki niekwalifikowalne</w:t>
      </w:r>
      <w:r w:rsidR="005A4283" w:rsidRPr="00D6460D">
        <w:rPr>
          <w:noProof/>
          <w:sz w:val="28"/>
          <w:szCs w:val="28"/>
        </w:rPr>
        <w:t xml:space="preserve"> </w:t>
      </w:r>
      <w:r w:rsidR="005A4283" w:rsidRPr="00D6460D">
        <w:rPr>
          <w:sz w:val="28"/>
          <w:szCs w:val="28"/>
        </w:rPr>
        <w:t xml:space="preserve">dla wszystkich </w:t>
      </w:r>
      <w:r w:rsidRPr="00D6460D">
        <w:rPr>
          <w:sz w:val="28"/>
          <w:szCs w:val="28"/>
        </w:rPr>
        <w:t>p</w:t>
      </w:r>
      <w:r w:rsidR="005A4283" w:rsidRPr="00D6460D">
        <w:rPr>
          <w:sz w:val="28"/>
          <w:szCs w:val="28"/>
        </w:rPr>
        <w:t>rojekt</w:t>
      </w:r>
      <w:r w:rsidRPr="00D6460D">
        <w:rPr>
          <w:sz w:val="28"/>
          <w:szCs w:val="28"/>
        </w:rPr>
        <w:t>u</w:t>
      </w:r>
      <w:bookmarkEnd w:id="10"/>
      <w:r>
        <w:rPr>
          <w:szCs w:val="24"/>
        </w:rPr>
        <w:t>: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bookmarkStart w:id="11" w:name="_Toc434411855"/>
      <w:r w:rsidRPr="008A05CD">
        <w:rPr>
          <w:rFonts w:cs="Arial"/>
        </w:rPr>
        <w:t>Podatek od czynności aportu wnoszone</w:t>
      </w:r>
      <w:r>
        <w:rPr>
          <w:rFonts w:cs="Arial"/>
        </w:rPr>
        <w:t xml:space="preserve">go do spółek prawa handlowego i </w:t>
      </w:r>
      <w:r w:rsidRPr="008A05CD">
        <w:rPr>
          <w:rFonts w:cs="Arial"/>
        </w:rPr>
        <w:t>cywilnego;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</w:rPr>
        <w:t>Wydatki poniesione na opracowanie lub aktualizację studiu</w:t>
      </w:r>
      <w:r>
        <w:rPr>
          <w:rFonts w:cs="Arial"/>
        </w:rPr>
        <w:t xml:space="preserve">m wykonalności/biznes planu lub </w:t>
      </w:r>
      <w:r w:rsidRPr="008A05CD">
        <w:rPr>
          <w:rFonts w:cs="Arial"/>
        </w:rPr>
        <w:t>ich elementów powyżej 10.000,00 zł;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</w:rPr>
        <w:t>Wydatki operacyjne, np. dotyczące fazy eksploatacji inwestycji</w:t>
      </w:r>
      <w:r>
        <w:rPr>
          <w:rFonts w:cs="Arial"/>
        </w:rPr>
        <w:t xml:space="preserve">, wydatki związane z </w:t>
      </w:r>
      <w:r w:rsidRPr="008A05CD">
        <w:rPr>
          <w:rFonts w:cs="Arial"/>
        </w:rPr>
        <w:t>audytem projektu;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</w:rPr>
        <w:t>Roboty budowlane dodatkowe nie przewidzian</w:t>
      </w:r>
      <w:r>
        <w:rPr>
          <w:rFonts w:cs="Arial"/>
        </w:rPr>
        <w:t xml:space="preserve">e na etapie składania wniosku o </w:t>
      </w:r>
      <w:r w:rsidRPr="008A05CD">
        <w:rPr>
          <w:rFonts w:cs="Arial"/>
        </w:rPr>
        <w:t>dofinansowanie;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</w:rPr>
        <w:t>Kolejna wersja studium wykonalności/biznesplanu, dokumentac</w:t>
      </w:r>
      <w:r>
        <w:rPr>
          <w:rFonts w:cs="Arial"/>
        </w:rPr>
        <w:t>ji technicznej (kwalifikuje się </w:t>
      </w:r>
      <w:r w:rsidRPr="008A05CD">
        <w:rPr>
          <w:rFonts w:cs="Arial"/>
        </w:rPr>
        <w:t>jedna wersja dokumentu: opracowanie lub aktualizacja);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</w:rPr>
        <w:t>Roboty realizowane metodą gospodarczą, tzn.</w:t>
      </w:r>
      <w:r w:rsidRPr="008A05CD">
        <w:rPr>
          <w:rFonts w:cs="Arial"/>
          <w:lang w:val="ru-RU"/>
        </w:rPr>
        <w:t xml:space="preserve"> samodzielne wykonywanie prac na budowie</w:t>
      </w:r>
      <w:r>
        <w:rPr>
          <w:rFonts w:cs="Arial"/>
        </w:rPr>
        <w:t xml:space="preserve"> oraz samodzielny zakup materiałów budowlanych</w:t>
      </w:r>
      <w:r w:rsidRPr="008A05CD">
        <w:rPr>
          <w:rFonts w:cs="Arial"/>
        </w:rPr>
        <w:t>;</w:t>
      </w:r>
    </w:p>
    <w:p w:rsidR="00B205F6" w:rsidRPr="008A05CD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t>W przypadku projektów podlegających pomocy publicznej koszty sporządzenia dokumentacji powykonawczej oraz opłaty z tytułu ubezpieczeń i gwarancji związanych z realizacją nowej inwestycji;</w:t>
      </w:r>
    </w:p>
    <w:p w:rsidR="00B205F6" w:rsidRPr="00B205F6" w:rsidRDefault="00B205F6" w:rsidP="00B205F6">
      <w:pPr>
        <w:numPr>
          <w:ilvl w:val="0"/>
          <w:numId w:val="4"/>
        </w:numPr>
        <w:ind w:left="284" w:hanging="284"/>
        <w:rPr>
          <w:rFonts w:cs="Arial"/>
        </w:rPr>
      </w:pPr>
      <w:r w:rsidRPr="008A05CD">
        <w:rPr>
          <w:rFonts w:cs="Arial"/>
          <w:bCs/>
        </w:rPr>
        <w:t>Wydatki na inżyniera kontraktu poniesione w okresie gwarancyjnym (po zakończeniu robót budowalnych) stanowią koszt niekwalifikowalny.</w:t>
      </w:r>
    </w:p>
    <w:p w:rsidR="00B205F6" w:rsidRPr="00F82FA2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bookmarkStart w:id="12" w:name="_Toc457907846"/>
      <w:bookmarkStart w:id="13" w:name="_Toc473195563"/>
      <w:bookmarkEnd w:id="1"/>
      <w:bookmarkEnd w:id="11"/>
      <w:r>
        <w:rPr>
          <w:rFonts w:cs="Arial"/>
        </w:rPr>
        <w:t>Z</w:t>
      </w:r>
      <w:r w:rsidRPr="00774397">
        <w:rPr>
          <w:rFonts w:cs="Arial"/>
        </w:rPr>
        <w:t>akup środków transportu</w:t>
      </w:r>
      <w:r>
        <w:rPr>
          <w:rFonts w:cs="Arial"/>
        </w:rPr>
        <w:t xml:space="preserve"> (np. pojazdy, przyczepy, łodzie)</w:t>
      </w:r>
      <w:r w:rsidRPr="00774397">
        <w:rPr>
          <w:rFonts w:cs="Arial"/>
        </w:rPr>
        <w:t>;</w:t>
      </w:r>
    </w:p>
    <w:p w:rsidR="00B205F6" w:rsidRPr="00B34738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Zakup sprzętu i wyposażenia w ramach wydatków bieżących;</w:t>
      </w:r>
    </w:p>
    <w:p w:rsidR="00B205F6" w:rsidRPr="00E7217A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Zakup używanego sprzętu i środków trwałych;</w:t>
      </w:r>
    </w:p>
    <w:p w:rsidR="00B205F6" w:rsidRPr="00B34738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Koszty bieżących napraw sprzętu;</w:t>
      </w:r>
    </w:p>
    <w:p w:rsidR="00B205F6" w:rsidRPr="00B34738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Wydatki na szkolenia pracowników;</w:t>
      </w:r>
    </w:p>
    <w:p w:rsidR="00B205F6" w:rsidRPr="00B34738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Wydatki na wyposażenie stanowisk pracy związanych z obsługą administracyjną;</w:t>
      </w:r>
    </w:p>
    <w:p w:rsidR="00B205F6" w:rsidRPr="00B34738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  <w:snapToGrid w:val="0"/>
        </w:rPr>
        <w:t xml:space="preserve">Wydatki związane z angażowaniem personelu; </w:t>
      </w:r>
    </w:p>
    <w:p w:rsidR="00B205F6" w:rsidRPr="00E7217A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B34738">
        <w:rPr>
          <w:rFonts w:cs="Arial"/>
        </w:rPr>
        <w:t>Koszty</w:t>
      </w:r>
      <w:r>
        <w:rPr>
          <w:rFonts w:cs="Arial"/>
        </w:rPr>
        <w:t xml:space="preserve"> pośrednie</w:t>
      </w:r>
      <w:r w:rsidRPr="00C76B04">
        <w:rPr>
          <w:rFonts w:cs="Arial"/>
        </w:rPr>
        <w:t>;</w:t>
      </w:r>
    </w:p>
    <w:p w:rsidR="00B205F6" w:rsidRPr="00E7217A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>
        <w:rPr>
          <w:rFonts w:cs="Arial"/>
        </w:rPr>
        <w:t>Wydatki związane z bazą noclegową i gastronomiczną (np. bursy, stołówki);</w:t>
      </w:r>
    </w:p>
    <w:p w:rsidR="00B205F6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>
        <w:rPr>
          <w:rFonts w:cs="Arial"/>
        </w:rPr>
        <w:t>Wydatki związane z budową, modernizacją, remontem  infrastruktury sportowej (np. stadiony, sale sportowe, boiska);</w:t>
      </w:r>
    </w:p>
    <w:p w:rsidR="00B205F6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F51539">
        <w:rPr>
          <w:rFonts w:cs="Arial"/>
        </w:rPr>
        <w:t>Wydatki na promocję projektu poniesione niezgodnie z Wytycznymi MIiR w zakresie informacji</w:t>
      </w:r>
      <w:r w:rsidR="00664237">
        <w:rPr>
          <w:rFonts w:cs="Arial"/>
        </w:rPr>
        <w:t xml:space="preserve">   </w:t>
      </w:r>
      <w:r w:rsidRPr="00F51539">
        <w:rPr>
          <w:rFonts w:cs="Arial"/>
        </w:rPr>
        <w:t xml:space="preserve"> i promocji programów operacyjnych polityki spójności na lata 2014-2020 z 30 kwietnia 2015 r., Podręcznikiem wnioskodawcy i beneficjenta programów polityki spójności 2014-2020 </w:t>
      </w:r>
      <w:r w:rsidR="00664237">
        <w:rPr>
          <w:rFonts w:cs="Arial"/>
        </w:rPr>
        <w:t xml:space="preserve">                         </w:t>
      </w:r>
      <w:r w:rsidRPr="00F51539">
        <w:rPr>
          <w:rFonts w:cs="Arial"/>
        </w:rPr>
        <w:t xml:space="preserve">w zakresie informacji i promocji z 9 lipca 2015 r. oraz niniejszymi </w:t>
      </w:r>
      <w:r w:rsidRPr="00F51539">
        <w:rPr>
          <w:rFonts w:cs="Arial"/>
          <w:i/>
        </w:rPr>
        <w:t xml:space="preserve">Wytycznymi </w:t>
      </w:r>
      <w:r w:rsidRPr="00F51539">
        <w:rPr>
          <w:rFonts w:cs="Arial"/>
        </w:rPr>
        <w:t xml:space="preserve">(koszty promocji zaplanowane we wniosku o dofinansowanie projektu </w:t>
      </w:r>
      <w:r w:rsidRPr="00F51539">
        <w:rPr>
          <w:rFonts w:cs="Arial"/>
          <w:u w:val="single"/>
        </w:rPr>
        <w:t xml:space="preserve">nie mogą przekroczyć 2% wydatków kwalifikowanych wniosku pierwotnie złożonego </w:t>
      </w:r>
      <w:r w:rsidRPr="00F51539">
        <w:rPr>
          <w:rFonts w:cs="Arial"/>
        </w:rPr>
        <w:t>i nie mogą być wyższe niż 100.000,00 zł brutto);</w:t>
      </w:r>
    </w:p>
    <w:p w:rsidR="00B205F6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F51539">
        <w:rPr>
          <w:rFonts w:cs="Arial"/>
        </w:rPr>
        <w:t xml:space="preserve">Wydatki na promocję projektu </w:t>
      </w:r>
      <w:r w:rsidRPr="00F51539">
        <w:rPr>
          <w:rFonts w:cs="Arial"/>
          <w:bCs/>
        </w:rPr>
        <w:t xml:space="preserve">w przypadku projektów objętych pomocą publiczną udzielaną na podstawie </w:t>
      </w:r>
      <w:r w:rsidRPr="00F51539">
        <w:rPr>
          <w:rFonts w:cs="Arial"/>
        </w:rPr>
        <w:t>Rozporządzenia Ministra Infrastruktury i Rozwoju w sprawie udzielania regionalnej pomocy inwestycyjnej w ramach regionalnych programów operacyjnych na lata 2014-2020  (Dz. U. 2015 poz. 1416</w:t>
      </w:r>
      <w:r w:rsidRPr="00F51539">
        <w:rPr>
          <w:rStyle w:val="h1"/>
        </w:rPr>
        <w:t>,</w:t>
      </w:r>
      <w:r w:rsidRPr="00F51539">
        <w:rPr>
          <w:rFonts w:cs="Arial"/>
        </w:rPr>
        <w:t xml:space="preserve"> z późn. zm.);</w:t>
      </w:r>
    </w:p>
    <w:p w:rsidR="00B205F6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F51539">
        <w:rPr>
          <w:rFonts w:cs="Arial"/>
        </w:rPr>
        <w:t xml:space="preserve">Koszty prac przygotowawczych np. studium wykonalności, </w:t>
      </w:r>
      <w:r w:rsidRPr="00F51539">
        <w:rPr>
          <w:rFonts w:cs="Arial"/>
          <w:bCs/>
        </w:rPr>
        <w:t xml:space="preserve">w przypadku projektów objętych pomocą publiczną udzielaną na podstawie </w:t>
      </w:r>
      <w:r w:rsidRPr="00F51539">
        <w:rPr>
          <w:rFonts w:cs="Arial"/>
        </w:rPr>
        <w:t>Rozporządzenia Ministra Infrastruktury i Rozwoju w sprawie udzielania regionalnej pomocy inwestycyjnej w ramach regionalnych programów operacyjnych na lata 2014-2020  (Dz. U. 2015 poz. 1416</w:t>
      </w:r>
      <w:r w:rsidRPr="00F51539">
        <w:rPr>
          <w:rStyle w:val="h1"/>
        </w:rPr>
        <w:t>,</w:t>
      </w:r>
      <w:r w:rsidRPr="00F51539">
        <w:rPr>
          <w:rFonts w:cs="Arial"/>
        </w:rPr>
        <w:t xml:space="preserve"> z późn. zm.);</w:t>
      </w:r>
    </w:p>
    <w:p w:rsidR="00B205F6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F51539">
        <w:rPr>
          <w:rFonts w:cs="Arial"/>
        </w:rPr>
        <w:t xml:space="preserve">Wydatki poniesione niezgodnie z zapisami Rozporządzenia Komisji (UE) nr 651/2014 z dnia 17 czerwca 2014 r. uznające niektóre rodzaje pomocy za zgodne z rynkiem wewnętrznym </w:t>
      </w:r>
      <w:r w:rsidRPr="00F51539">
        <w:rPr>
          <w:rFonts w:cs="Arial"/>
        </w:rPr>
        <w:br/>
        <w:t>w zastosowaniu art. 107 i 108 Traktatu (Dz. Urz. UE L 187 z 26.06.2014)  oraz R</w:t>
      </w:r>
      <w:r w:rsidRPr="00F51539">
        <w:t xml:space="preserve">ozporządzenia Komisji (UE) nr 1407/2013 z dnia 18 grudnia 2013 r. w sprawie stosowania art. 107 i 108 Traktatu o funkcjonowaniu Unii Europejskiej do pomocy de minimis </w:t>
      </w:r>
      <w:r w:rsidRPr="00F51539">
        <w:rPr>
          <w:rFonts w:cs="Arial"/>
        </w:rPr>
        <w:t>(Dz. Urz. UE L 352 z 24.12.2013)</w:t>
      </w:r>
      <w:r w:rsidRPr="00F51539">
        <w:t xml:space="preserve"> </w:t>
      </w:r>
      <w:r w:rsidRPr="00F51539">
        <w:rPr>
          <w:rFonts w:cs="Arial"/>
        </w:rPr>
        <w:t>oraz Rozporządzenia Ministra Infrastruktury i Rozwoju w sprawie udzielania regionalnej pomocy inwestycyjnej w ramach regionalnych programów operacyjnych na lata 2014-2020 (Dz. U. 2015 poz. 1416</w:t>
      </w:r>
      <w:r w:rsidRPr="00F51539">
        <w:rPr>
          <w:rStyle w:val="h1"/>
        </w:rPr>
        <w:t>,</w:t>
      </w:r>
      <w:r w:rsidRPr="00F51539">
        <w:rPr>
          <w:rFonts w:cs="Arial"/>
        </w:rPr>
        <w:t xml:space="preserve"> z późn. zm.) oraz Rozporządzenia Ministra Infrastruktury i Rozwoju z dnia 19 marca 2015 r. w sprawie udzielania pomocy de minimis w ramach regionalnych programów operacyjnych na lata 2014–2020 (Dz. U. 2015 poz. 488, z późn. zm.);</w:t>
      </w:r>
    </w:p>
    <w:p w:rsidR="00B205F6" w:rsidRPr="00D6460D" w:rsidRDefault="00B205F6" w:rsidP="00D646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napToGrid w:val="0"/>
        </w:rPr>
      </w:pPr>
      <w:r w:rsidRPr="00F51539">
        <w:rPr>
          <w:rFonts w:cs="Arial"/>
        </w:rPr>
        <w:t>Inne wydatki poniesione niezgodnie z typem projektów uwzględnionym w SZOOP Dostęp do wysokiej jakości usług publicznych, Poddziałanie 9.3.1 Infrastruktura kształcenia zawodowego.</w:t>
      </w:r>
    </w:p>
    <w:p w:rsidR="00D6460D" w:rsidRDefault="00D6460D" w:rsidP="00D6460D">
      <w:pPr>
        <w:widowControl w:val="0"/>
        <w:autoSpaceDE w:val="0"/>
        <w:autoSpaceDN w:val="0"/>
        <w:adjustRightInd w:val="0"/>
        <w:rPr>
          <w:rFonts w:cs="Arial"/>
        </w:rPr>
      </w:pPr>
    </w:p>
    <w:p w:rsidR="00D6460D" w:rsidRDefault="00D6460D" w:rsidP="00D6460D">
      <w:pPr>
        <w:widowControl w:val="0"/>
        <w:autoSpaceDE w:val="0"/>
        <w:autoSpaceDN w:val="0"/>
        <w:adjustRightInd w:val="0"/>
        <w:ind w:left="426" w:hanging="426"/>
        <w:rPr>
          <w:rFonts w:cs="Arial"/>
        </w:rPr>
      </w:pPr>
      <w:r w:rsidRPr="000A4CA8">
        <w:rPr>
          <w:rFonts w:cs="Arial"/>
          <w:b/>
        </w:rPr>
        <w:t>1.4</w:t>
      </w:r>
      <w:r>
        <w:rPr>
          <w:rFonts w:cs="Arial"/>
        </w:rPr>
        <w:t xml:space="preserve"> </w:t>
      </w:r>
      <w:r w:rsidRPr="000A4CA8">
        <w:rPr>
          <w:rFonts w:cs="Arial"/>
        </w:rPr>
        <w:t xml:space="preserve">W przypadku, gdy informacje zawarte w przedmiotowym załączniku stoją w sprzeczności </w:t>
      </w:r>
      <w:r w:rsidRPr="000A4CA8">
        <w:rPr>
          <w:rFonts w:cs="Arial"/>
        </w:rPr>
        <w:br/>
        <w:t>z Wytycznymi Ministra  właściwego do spraw rozwoju regionalnego w zakresie kwalifikowalności wydatków w ramach Europejskiego Funduszu Rozwoju Regionalnego, Europejskiego Funduszu Społecznego oraz Funduszu Spójności na lata 2014-2020, to stosuje się wprost Wytyczne Ministra właściwego do spraw rozwoju regionalnego w zakresie kwalifikowalności wydatków w ramach Europejskiego Funduszu Rozwoju Regionalnego, Europejskiego</w:t>
      </w:r>
      <w:r>
        <w:rPr>
          <w:rFonts w:cs="Arial"/>
        </w:rPr>
        <w:t xml:space="preserve"> Fu</w:t>
      </w:r>
      <w:r w:rsidRPr="000A4CA8">
        <w:rPr>
          <w:rFonts w:cs="Arial"/>
        </w:rPr>
        <w:t xml:space="preserve">nduszu Społecznego oraz Funduszu Spójności na lata 2014-2020.  </w:t>
      </w:r>
    </w:p>
    <w:p w:rsidR="00D6460D" w:rsidRPr="00F51539" w:rsidRDefault="00D6460D" w:rsidP="00D6460D">
      <w:pPr>
        <w:widowControl w:val="0"/>
        <w:autoSpaceDE w:val="0"/>
        <w:autoSpaceDN w:val="0"/>
        <w:adjustRightInd w:val="0"/>
        <w:rPr>
          <w:rFonts w:cs="Arial"/>
          <w:snapToGrid w:val="0"/>
        </w:rPr>
      </w:pPr>
    </w:p>
    <w:bookmarkEnd w:id="12"/>
    <w:bookmarkEnd w:id="13"/>
    <w:sectPr w:rsidR="00D6460D" w:rsidRPr="00F51539" w:rsidSect="00DB3613">
      <w:headerReference w:type="default" r:id="rId8"/>
      <w:headerReference w:type="first" r:id="rId9"/>
      <w:pgSz w:w="11906" w:h="16838"/>
      <w:pgMar w:top="1134" w:right="992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C4" w:rsidRDefault="00B900C4" w:rsidP="00B60552">
      <w:r>
        <w:separator/>
      </w:r>
    </w:p>
  </w:endnote>
  <w:endnote w:type="continuationSeparator" w:id="0">
    <w:p w:rsidR="00B900C4" w:rsidRDefault="00B900C4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C4" w:rsidRDefault="00B900C4" w:rsidP="00B60552">
      <w:r>
        <w:separator/>
      </w:r>
    </w:p>
  </w:footnote>
  <w:footnote w:type="continuationSeparator" w:id="0">
    <w:p w:rsidR="00B900C4" w:rsidRDefault="00B900C4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CF" w:rsidRDefault="00D6460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2.55pt;margin-top:9pt;width:471.2pt;height:68.9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4WsQIAAL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" o:allowincell="f" filled="f" stroked="f">
          <v:textbox inset=",0,,0">
            <w:txbxContent>
              <w:p w:rsidR="00D63BCF" w:rsidRPr="00ED0C21" w:rsidRDefault="00D63BCF" w:rsidP="00E33BC3">
                <w:pPr>
                  <w:tabs>
                    <w:tab w:val="left" w:pos="142"/>
                  </w:tabs>
                  <w:ind w:left="567"/>
                  <w:jc w:val="right"/>
                  <w:rPr>
                    <w:color w:val="000000"/>
                    <w:sz w:val="18"/>
                    <w:szCs w:val="18"/>
                    <w:lang w:eastAsia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left:0;text-align:left;margin-left:524.4pt;margin-top:24.95pt;width:49.55pt;height:13.45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" o:allowincell="f" fillcolor="#4f81bd" stroked="f">
          <v:textbox style="mso-fit-shape-to-text:t" inset=",0,,0">
            <w:txbxContent>
              <w:p w:rsidR="00D63BCF" w:rsidRPr="0015570D" w:rsidRDefault="00064355">
                <w:pPr>
                  <w:rPr>
                    <w:color w:val="FFFFFF"/>
                    <w:sz w:val="22"/>
                    <w:szCs w:val="22"/>
                  </w:rPr>
                </w:pPr>
                <w:r w:rsidRPr="0015570D">
                  <w:rPr>
                    <w:sz w:val="22"/>
                    <w:szCs w:val="22"/>
                  </w:rPr>
                  <w:fldChar w:fldCharType="begin"/>
                </w:r>
                <w:r w:rsidR="00D63BCF" w:rsidRPr="0015570D">
                  <w:rPr>
                    <w:sz w:val="22"/>
                    <w:szCs w:val="22"/>
                  </w:rPr>
                  <w:instrText xml:space="preserve"> PAGE   \* MERGEFORMAT </w:instrText>
                </w:r>
                <w:r w:rsidRPr="0015570D">
                  <w:rPr>
                    <w:sz w:val="22"/>
                    <w:szCs w:val="22"/>
                  </w:rPr>
                  <w:fldChar w:fldCharType="separate"/>
                </w:r>
                <w:r w:rsidR="00D6460D" w:rsidRPr="00D6460D">
                  <w:rPr>
                    <w:noProof/>
                    <w:color w:val="FFFFFF"/>
                    <w:sz w:val="22"/>
                    <w:szCs w:val="22"/>
                  </w:rPr>
                  <w:t>4</w:t>
                </w:r>
                <w:r w:rsidRPr="0015570D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CF" w:rsidRPr="00C259AC" w:rsidRDefault="00D6460D" w:rsidP="00524CBC">
    <w:pPr>
      <w:pStyle w:val="Nagwek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97.1pt;height:65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2C8"/>
    <w:multiLevelType w:val="hybridMultilevel"/>
    <w:tmpl w:val="30C2D8C8"/>
    <w:lvl w:ilvl="0" w:tplc="4106DC9C">
      <w:start w:val="12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F1F"/>
    <w:multiLevelType w:val="hybridMultilevel"/>
    <w:tmpl w:val="D818A6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118FB"/>
    <w:multiLevelType w:val="hybridMultilevel"/>
    <w:tmpl w:val="31C6F5D2"/>
    <w:lvl w:ilvl="0" w:tplc="1D7C6E6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37F90"/>
    <w:multiLevelType w:val="hybridMultilevel"/>
    <w:tmpl w:val="1E5626A2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1207"/>
    <w:multiLevelType w:val="hybridMultilevel"/>
    <w:tmpl w:val="5DD2A238"/>
    <w:lvl w:ilvl="0" w:tplc="CFE408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443E"/>
    <w:multiLevelType w:val="hybridMultilevel"/>
    <w:tmpl w:val="76647A8A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A00"/>
    <w:multiLevelType w:val="hybridMultilevel"/>
    <w:tmpl w:val="5732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891BD3"/>
    <w:multiLevelType w:val="hybridMultilevel"/>
    <w:tmpl w:val="6C9E5260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41B5"/>
    <w:multiLevelType w:val="hybridMultilevel"/>
    <w:tmpl w:val="1396E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27078"/>
    <w:multiLevelType w:val="hybridMultilevel"/>
    <w:tmpl w:val="BBFEB9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6754"/>
    <w:multiLevelType w:val="hybridMultilevel"/>
    <w:tmpl w:val="B680B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307CB"/>
    <w:multiLevelType w:val="hybridMultilevel"/>
    <w:tmpl w:val="64C425FE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6EA1"/>
    <w:multiLevelType w:val="hybridMultilevel"/>
    <w:tmpl w:val="70246E40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734EC"/>
    <w:multiLevelType w:val="hybridMultilevel"/>
    <w:tmpl w:val="FF9C994A"/>
    <w:lvl w:ilvl="0" w:tplc="5B5087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6EF"/>
    <w:multiLevelType w:val="hybridMultilevel"/>
    <w:tmpl w:val="4DD41434"/>
    <w:lvl w:ilvl="0" w:tplc="C3BA297E">
      <w:start w:val="6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 w15:restartNumberingAfterBreak="0">
    <w:nsid w:val="216965E1"/>
    <w:multiLevelType w:val="hybridMultilevel"/>
    <w:tmpl w:val="8F6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3CBD"/>
    <w:multiLevelType w:val="multilevel"/>
    <w:tmpl w:val="C6D46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CF3275F"/>
    <w:multiLevelType w:val="hybridMultilevel"/>
    <w:tmpl w:val="627235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F6066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5C2ECE"/>
    <w:multiLevelType w:val="hybridMultilevel"/>
    <w:tmpl w:val="A9BC1F1E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F8D"/>
    <w:multiLevelType w:val="hybridMultilevel"/>
    <w:tmpl w:val="50C4E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B39BC"/>
    <w:multiLevelType w:val="hybridMultilevel"/>
    <w:tmpl w:val="0A4C4BBC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68B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F0A53CA"/>
    <w:multiLevelType w:val="hybridMultilevel"/>
    <w:tmpl w:val="51DCB9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08A4DA8"/>
    <w:multiLevelType w:val="hybridMultilevel"/>
    <w:tmpl w:val="BA9E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7433A"/>
    <w:multiLevelType w:val="hybridMultilevel"/>
    <w:tmpl w:val="9BAED6CE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A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F85C96"/>
    <w:multiLevelType w:val="hybridMultilevel"/>
    <w:tmpl w:val="5FB0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7329D4"/>
    <w:multiLevelType w:val="multilevel"/>
    <w:tmpl w:val="0A4C4B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9E0962"/>
    <w:multiLevelType w:val="multilevel"/>
    <w:tmpl w:val="0A4C4B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27F465E"/>
    <w:multiLevelType w:val="hybridMultilevel"/>
    <w:tmpl w:val="F9F2816E"/>
    <w:lvl w:ilvl="0" w:tplc="BB541AAC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4590652D"/>
    <w:multiLevelType w:val="hybridMultilevel"/>
    <w:tmpl w:val="58009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301C0"/>
    <w:multiLevelType w:val="hybridMultilevel"/>
    <w:tmpl w:val="B2D29B26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7641200"/>
    <w:multiLevelType w:val="hybridMultilevel"/>
    <w:tmpl w:val="674AD6F0"/>
    <w:lvl w:ilvl="0" w:tplc="6A5E00B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6696C"/>
    <w:multiLevelType w:val="multilevel"/>
    <w:tmpl w:val="CA78F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4A987087"/>
    <w:multiLevelType w:val="hybridMultilevel"/>
    <w:tmpl w:val="5FCED798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8006D"/>
    <w:multiLevelType w:val="hybridMultilevel"/>
    <w:tmpl w:val="9C2E0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E6A068D"/>
    <w:multiLevelType w:val="hybridMultilevel"/>
    <w:tmpl w:val="B3E00BA0"/>
    <w:lvl w:ilvl="0" w:tplc="98FC96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9B904E6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2" w:tplc="7E40D184">
      <w:start w:val="2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4F693502"/>
    <w:multiLevelType w:val="hybridMultilevel"/>
    <w:tmpl w:val="90A238E6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051712A"/>
    <w:multiLevelType w:val="hybridMultilevel"/>
    <w:tmpl w:val="8F2AA862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2960791"/>
    <w:multiLevelType w:val="hybridMultilevel"/>
    <w:tmpl w:val="C70CA8A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 w15:restartNumberingAfterBreak="0">
    <w:nsid w:val="55BD73E8"/>
    <w:multiLevelType w:val="hybridMultilevel"/>
    <w:tmpl w:val="E36093B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940471E"/>
    <w:multiLevelType w:val="hybridMultilevel"/>
    <w:tmpl w:val="7D14FDF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C700D1C"/>
    <w:multiLevelType w:val="hybridMultilevel"/>
    <w:tmpl w:val="9C2E0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0CD7023"/>
    <w:multiLevelType w:val="hybridMultilevel"/>
    <w:tmpl w:val="8A765B04"/>
    <w:lvl w:ilvl="0" w:tplc="2EC6B36A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2" w15:restartNumberingAfterBreak="0">
    <w:nsid w:val="61DF674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25470B4"/>
    <w:multiLevelType w:val="hybridMultilevel"/>
    <w:tmpl w:val="44246FDE"/>
    <w:lvl w:ilvl="0" w:tplc="D7D49720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694019F9"/>
    <w:multiLevelType w:val="hybridMultilevel"/>
    <w:tmpl w:val="E36093B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F4439"/>
    <w:multiLevelType w:val="hybridMultilevel"/>
    <w:tmpl w:val="44FE54C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91854"/>
    <w:multiLevelType w:val="hybridMultilevel"/>
    <w:tmpl w:val="4EB26928"/>
    <w:lvl w:ilvl="0" w:tplc="1098D6B4">
      <w:start w:val="1"/>
      <w:numFmt w:val="decimal"/>
      <w:lvlText w:val="%1)"/>
      <w:lvlJc w:val="left"/>
      <w:pPr>
        <w:ind w:left="1146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E7C67"/>
    <w:multiLevelType w:val="hybridMultilevel"/>
    <w:tmpl w:val="7F2E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174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716B5E7E"/>
    <w:multiLevelType w:val="hybridMultilevel"/>
    <w:tmpl w:val="BB7E70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45A61EE"/>
    <w:multiLevelType w:val="hybridMultilevel"/>
    <w:tmpl w:val="9418CCDC"/>
    <w:lvl w:ilvl="0" w:tplc="95C07E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AA5EA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CE66569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EF853F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44"/>
  </w:num>
  <w:num w:numId="3">
    <w:abstractNumId w:val="49"/>
  </w:num>
  <w:num w:numId="4">
    <w:abstractNumId w:val="43"/>
  </w:num>
  <w:num w:numId="5">
    <w:abstractNumId w:val="20"/>
  </w:num>
  <w:num w:numId="6">
    <w:abstractNumId w:val="25"/>
  </w:num>
  <w:num w:numId="7">
    <w:abstractNumId w:val="63"/>
  </w:num>
  <w:num w:numId="8">
    <w:abstractNumId w:val="35"/>
  </w:num>
  <w:num w:numId="9">
    <w:abstractNumId w:val="23"/>
  </w:num>
  <w:num w:numId="10">
    <w:abstractNumId w:val="2"/>
  </w:num>
  <w:num w:numId="11">
    <w:abstractNumId w:val="53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51"/>
  </w:num>
  <w:num w:numId="15">
    <w:abstractNumId w:val="64"/>
  </w:num>
  <w:num w:numId="16">
    <w:abstractNumId w:val="60"/>
  </w:num>
  <w:num w:numId="17">
    <w:abstractNumId w:val="33"/>
  </w:num>
  <w:num w:numId="18">
    <w:abstractNumId w:val="24"/>
  </w:num>
  <w:num w:numId="19">
    <w:abstractNumId w:val="32"/>
  </w:num>
  <w:num w:numId="20">
    <w:abstractNumId w:val="61"/>
  </w:num>
  <w:num w:numId="21">
    <w:abstractNumId w:val="39"/>
  </w:num>
  <w:num w:numId="22">
    <w:abstractNumId w:val="18"/>
  </w:num>
  <w:num w:numId="23">
    <w:abstractNumId w:val="58"/>
  </w:num>
  <w:num w:numId="24">
    <w:abstractNumId w:val="46"/>
  </w:num>
  <w:num w:numId="25">
    <w:abstractNumId w:val="42"/>
  </w:num>
  <w:num w:numId="26">
    <w:abstractNumId w:val="11"/>
  </w:num>
  <w:num w:numId="27">
    <w:abstractNumId w:val="12"/>
  </w:num>
  <w:num w:numId="28">
    <w:abstractNumId w:val="41"/>
  </w:num>
  <w:num w:numId="29">
    <w:abstractNumId w:val="45"/>
  </w:num>
  <w:num w:numId="30">
    <w:abstractNumId w:val="16"/>
  </w:num>
  <w:num w:numId="31">
    <w:abstractNumId w:val="0"/>
  </w:num>
  <w:num w:numId="32">
    <w:abstractNumId w:val="10"/>
  </w:num>
  <w:num w:numId="33">
    <w:abstractNumId w:val="50"/>
  </w:num>
  <w:num w:numId="34">
    <w:abstractNumId w:val="38"/>
  </w:num>
  <w:num w:numId="35">
    <w:abstractNumId w:val="57"/>
  </w:num>
  <w:num w:numId="36">
    <w:abstractNumId w:val="1"/>
  </w:num>
  <w:num w:numId="37">
    <w:abstractNumId w:val="59"/>
  </w:num>
  <w:num w:numId="38">
    <w:abstractNumId w:val="19"/>
  </w:num>
  <w:num w:numId="39">
    <w:abstractNumId w:val="36"/>
  </w:num>
  <w:num w:numId="40">
    <w:abstractNumId w:val="40"/>
  </w:num>
  <w:num w:numId="41">
    <w:abstractNumId w:val="5"/>
  </w:num>
  <w:num w:numId="42">
    <w:abstractNumId w:val="3"/>
  </w:num>
  <w:num w:numId="43">
    <w:abstractNumId w:val="29"/>
  </w:num>
  <w:num w:numId="44">
    <w:abstractNumId w:val="17"/>
  </w:num>
  <w:num w:numId="45">
    <w:abstractNumId w:val="7"/>
  </w:num>
  <w:num w:numId="46">
    <w:abstractNumId w:val="22"/>
  </w:num>
  <w:num w:numId="47">
    <w:abstractNumId w:val="13"/>
  </w:num>
  <w:num w:numId="48">
    <w:abstractNumId w:val="56"/>
  </w:num>
  <w:num w:numId="49">
    <w:abstractNumId w:val="21"/>
  </w:num>
  <w:num w:numId="50">
    <w:abstractNumId w:val="15"/>
  </w:num>
  <w:num w:numId="51">
    <w:abstractNumId w:val="4"/>
  </w:num>
  <w:num w:numId="52">
    <w:abstractNumId w:val="28"/>
  </w:num>
  <w:num w:numId="53">
    <w:abstractNumId w:val="27"/>
  </w:num>
  <w:num w:numId="54">
    <w:abstractNumId w:val="9"/>
  </w:num>
  <w:num w:numId="55">
    <w:abstractNumId w:val="6"/>
  </w:num>
  <w:num w:numId="56">
    <w:abstractNumId w:val="26"/>
  </w:num>
  <w:num w:numId="57">
    <w:abstractNumId w:val="55"/>
  </w:num>
  <w:num w:numId="58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A0F"/>
    <w:rsid w:val="000009E0"/>
    <w:rsid w:val="00002EF1"/>
    <w:rsid w:val="00004A10"/>
    <w:rsid w:val="00005958"/>
    <w:rsid w:val="00005C61"/>
    <w:rsid w:val="00005C8B"/>
    <w:rsid w:val="00005E86"/>
    <w:rsid w:val="00007CC1"/>
    <w:rsid w:val="0001015E"/>
    <w:rsid w:val="00013FED"/>
    <w:rsid w:val="00015753"/>
    <w:rsid w:val="0001769F"/>
    <w:rsid w:val="00020479"/>
    <w:rsid w:val="000230D1"/>
    <w:rsid w:val="00023AC4"/>
    <w:rsid w:val="00024E08"/>
    <w:rsid w:val="0002671E"/>
    <w:rsid w:val="00030206"/>
    <w:rsid w:val="00032A45"/>
    <w:rsid w:val="00035407"/>
    <w:rsid w:val="00036156"/>
    <w:rsid w:val="00040ACC"/>
    <w:rsid w:val="00041CB7"/>
    <w:rsid w:val="00042A8A"/>
    <w:rsid w:val="000455F1"/>
    <w:rsid w:val="00047F83"/>
    <w:rsid w:val="000548AC"/>
    <w:rsid w:val="000642DE"/>
    <w:rsid w:val="00064355"/>
    <w:rsid w:val="0007088D"/>
    <w:rsid w:val="000720A0"/>
    <w:rsid w:val="000724E3"/>
    <w:rsid w:val="0007296C"/>
    <w:rsid w:val="00072F02"/>
    <w:rsid w:val="00074CD6"/>
    <w:rsid w:val="00074D66"/>
    <w:rsid w:val="00076807"/>
    <w:rsid w:val="00077D6D"/>
    <w:rsid w:val="000812E9"/>
    <w:rsid w:val="000828A0"/>
    <w:rsid w:val="00083D0C"/>
    <w:rsid w:val="00084086"/>
    <w:rsid w:val="0008431B"/>
    <w:rsid w:val="00085219"/>
    <w:rsid w:val="00086C02"/>
    <w:rsid w:val="0009259B"/>
    <w:rsid w:val="00095AA1"/>
    <w:rsid w:val="00096216"/>
    <w:rsid w:val="00097D89"/>
    <w:rsid w:val="000A467E"/>
    <w:rsid w:val="000B07BB"/>
    <w:rsid w:val="000B4DF6"/>
    <w:rsid w:val="000B5FB3"/>
    <w:rsid w:val="000C04D3"/>
    <w:rsid w:val="000C1F75"/>
    <w:rsid w:val="000C3483"/>
    <w:rsid w:val="000C433A"/>
    <w:rsid w:val="000D042A"/>
    <w:rsid w:val="000D0EBF"/>
    <w:rsid w:val="000D25F4"/>
    <w:rsid w:val="000D40D8"/>
    <w:rsid w:val="000D5C27"/>
    <w:rsid w:val="000D6BAC"/>
    <w:rsid w:val="000E1122"/>
    <w:rsid w:val="000E328A"/>
    <w:rsid w:val="000F0C5A"/>
    <w:rsid w:val="000F25D5"/>
    <w:rsid w:val="000F468C"/>
    <w:rsid w:val="000F6A68"/>
    <w:rsid w:val="001019B0"/>
    <w:rsid w:val="00104DE9"/>
    <w:rsid w:val="00107BD1"/>
    <w:rsid w:val="00116CE0"/>
    <w:rsid w:val="001222C7"/>
    <w:rsid w:val="00126BA6"/>
    <w:rsid w:val="00132DAB"/>
    <w:rsid w:val="00133DA9"/>
    <w:rsid w:val="0013405A"/>
    <w:rsid w:val="00137BEB"/>
    <w:rsid w:val="0014030E"/>
    <w:rsid w:val="001415D4"/>
    <w:rsid w:val="0014166F"/>
    <w:rsid w:val="0014234B"/>
    <w:rsid w:val="00143AAF"/>
    <w:rsid w:val="00144263"/>
    <w:rsid w:val="00144E01"/>
    <w:rsid w:val="00145648"/>
    <w:rsid w:val="0014646F"/>
    <w:rsid w:val="001510CF"/>
    <w:rsid w:val="0015326D"/>
    <w:rsid w:val="00154293"/>
    <w:rsid w:val="0015570D"/>
    <w:rsid w:val="001565AC"/>
    <w:rsid w:val="00163580"/>
    <w:rsid w:val="00164CEE"/>
    <w:rsid w:val="00166A31"/>
    <w:rsid w:val="00172711"/>
    <w:rsid w:val="0017557A"/>
    <w:rsid w:val="0017638A"/>
    <w:rsid w:val="001774AF"/>
    <w:rsid w:val="001775BD"/>
    <w:rsid w:val="001850A3"/>
    <w:rsid w:val="00185BF0"/>
    <w:rsid w:val="00186BAF"/>
    <w:rsid w:val="00190BC1"/>
    <w:rsid w:val="001A0D9F"/>
    <w:rsid w:val="001A1A61"/>
    <w:rsid w:val="001A3DDC"/>
    <w:rsid w:val="001A7D7C"/>
    <w:rsid w:val="001B3021"/>
    <w:rsid w:val="001B44F6"/>
    <w:rsid w:val="001B45F9"/>
    <w:rsid w:val="001B624B"/>
    <w:rsid w:val="001C1971"/>
    <w:rsid w:val="001C68D8"/>
    <w:rsid w:val="001C7F0C"/>
    <w:rsid w:val="001D0FD9"/>
    <w:rsid w:val="001D2E09"/>
    <w:rsid w:val="001D407C"/>
    <w:rsid w:val="001D414E"/>
    <w:rsid w:val="001D4E9F"/>
    <w:rsid w:val="001D607F"/>
    <w:rsid w:val="001D7561"/>
    <w:rsid w:val="001D77B5"/>
    <w:rsid w:val="001E0238"/>
    <w:rsid w:val="001E1B54"/>
    <w:rsid w:val="001E34CE"/>
    <w:rsid w:val="001E3AF4"/>
    <w:rsid w:val="001F02CD"/>
    <w:rsid w:val="001F0501"/>
    <w:rsid w:val="001F0E83"/>
    <w:rsid w:val="001F1906"/>
    <w:rsid w:val="001F1A8A"/>
    <w:rsid w:val="001F1C7E"/>
    <w:rsid w:val="001F1F43"/>
    <w:rsid w:val="001F7682"/>
    <w:rsid w:val="001F79BB"/>
    <w:rsid w:val="00201862"/>
    <w:rsid w:val="00202609"/>
    <w:rsid w:val="002028A4"/>
    <w:rsid w:val="00203DB9"/>
    <w:rsid w:val="0021027F"/>
    <w:rsid w:val="002114E4"/>
    <w:rsid w:val="002136FD"/>
    <w:rsid w:val="002148EF"/>
    <w:rsid w:val="00217EED"/>
    <w:rsid w:val="00223240"/>
    <w:rsid w:val="0022377F"/>
    <w:rsid w:val="00223A96"/>
    <w:rsid w:val="00224BB5"/>
    <w:rsid w:val="0022627B"/>
    <w:rsid w:val="00236B75"/>
    <w:rsid w:val="002415B5"/>
    <w:rsid w:val="002427CB"/>
    <w:rsid w:val="00242EA7"/>
    <w:rsid w:val="002467E5"/>
    <w:rsid w:val="00247190"/>
    <w:rsid w:val="00250748"/>
    <w:rsid w:val="0025175B"/>
    <w:rsid w:val="00254599"/>
    <w:rsid w:val="00255B0E"/>
    <w:rsid w:val="00256101"/>
    <w:rsid w:val="00256BA6"/>
    <w:rsid w:val="00256D35"/>
    <w:rsid w:val="002613EF"/>
    <w:rsid w:val="0026295B"/>
    <w:rsid w:val="00264E0E"/>
    <w:rsid w:val="00265888"/>
    <w:rsid w:val="00265ACD"/>
    <w:rsid w:val="00265E74"/>
    <w:rsid w:val="00267708"/>
    <w:rsid w:val="002700FA"/>
    <w:rsid w:val="00271753"/>
    <w:rsid w:val="00271C27"/>
    <w:rsid w:val="002739EE"/>
    <w:rsid w:val="00277CFB"/>
    <w:rsid w:val="00281658"/>
    <w:rsid w:val="002816C7"/>
    <w:rsid w:val="0028179A"/>
    <w:rsid w:val="002842D5"/>
    <w:rsid w:val="00284BF2"/>
    <w:rsid w:val="002868AF"/>
    <w:rsid w:val="00287AC3"/>
    <w:rsid w:val="00292DD7"/>
    <w:rsid w:val="00292E93"/>
    <w:rsid w:val="002A0C82"/>
    <w:rsid w:val="002A2950"/>
    <w:rsid w:val="002A2F5A"/>
    <w:rsid w:val="002A36C3"/>
    <w:rsid w:val="002A7721"/>
    <w:rsid w:val="002B390C"/>
    <w:rsid w:val="002B3E4E"/>
    <w:rsid w:val="002B445D"/>
    <w:rsid w:val="002B5382"/>
    <w:rsid w:val="002C24B3"/>
    <w:rsid w:val="002C5827"/>
    <w:rsid w:val="002C5E2F"/>
    <w:rsid w:val="002C708B"/>
    <w:rsid w:val="002C7BB3"/>
    <w:rsid w:val="002D1496"/>
    <w:rsid w:val="002D1637"/>
    <w:rsid w:val="002D1FBF"/>
    <w:rsid w:val="002D5E24"/>
    <w:rsid w:val="002D6890"/>
    <w:rsid w:val="002D781B"/>
    <w:rsid w:val="002E3622"/>
    <w:rsid w:val="002E5852"/>
    <w:rsid w:val="002E7874"/>
    <w:rsid w:val="002F15BD"/>
    <w:rsid w:val="002F3091"/>
    <w:rsid w:val="002F3F30"/>
    <w:rsid w:val="002F49F7"/>
    <w:rsid w:val="002F684B"/>
    <w:rsid w:val="002F73F5"/>
    <w:rsid w:val="00302104"/>
    <w:rsid w:val="00305843"/>
    <w:rsid w:val="00305A79"/>
    <w:rsid w:val="00310112"/>
    <w:rsid w:val="003121B6"/>
    <w:rsid w:val="00317910"/>
    <w:rsid w:val="00317DBD"/>
    <w:rsid w:val="003209FC"/>
    <w:rsid w:val="00323549"/>
    <w:rsid w:val="003243CE"/>
    <w:rsid w:val="0032790C"/>
    <w:rsid w:val="00331774"/>
    <w:rsid w:val="00332884"/>
    <w:rsid w:val="0033510B"/>
    <w:rsid w:val="003356C5"/>
    <w:rsid w:val="003360B0"/>
    <w:rsid w:val="00336C57"/>
    <w:rsid w:val="00337709"/>
    <w:rsid w:val="00337784"/>
    <w:rsid w:val="00337CD0"/>
    <w:rsid w:val="003401A5"/>
    <w:rsid w:val="00347C53"/>
    <w:rsid w:val="00347ED6"/>
    <w:rsid w:val="00347EE9"/>
    <w:rsid w:val="0035243F"/>
    <w:rsid w:val="003533CE"/>
    <w:rsid w:val="00354110"/>
    <w:rsid w:val="00354A19"/>
    <w:rsid w:val="00355C86"/>
    <w:rsid w:val="00355D0B"/>
    <w:rsid w:val="00356BC3"/>
    <w:rsid w:val="00357018"/>
    <w:rsid w:val="00357622"/>
    <w:rsid w:val="003636E0"/>
    <w:rsid w:val="00365E83"/>
    <w:rsid w:val="003741B4"/>
    <w:rsid w:val="003744A0"/>
    <w:rsid w:val="003774F7"/>
    <w:rsid w:val="00381660"/>
    <w:rsid w:val="00381A68"/>
    <w:rsid w:val="00381CE2"/>
    <w:rsid w:val="003829D9"/>
    <w:rsid w:val="00382BB8"/>
    <w:rsid w:val="003830CF"/>
    <w:rsid w:val="00383717"/>
    <w:rsid w:val="00384F84"/>
    <w:rsid w:val="003853B0"/>
    <w:rsid w:val="00387E4C"/>
    <w:rsid w:val="00391BE2"/>
    <w:rsid w:val="00394793"/>
    <w:rsid w:val="00397908"/>
    <w:rsid w:val="003A1673"/>
    <w:rsid w:val="003A30C3"/>
    <w:rsid w:val="003A364C"/>
    <w:rsid w:val="003A4D76"/>
    <w:rsid w:val="003B0430"/>
    <w:rsid w:val="003B2C37"/>
    <w:rsid w:val="003B3AD9"/>
    <w:rsid w:val="003B4DFF"/>
    <w:rsid w:val="003B6996"/>
    <w:rsid w:val="003B7D6E"/>
    <w:rsid w:val="003C018D"/>
    <w:rsid w:val="003C08BD"/>
    <w:rsid w:val="003C0984"/>
    <w:rsid w:val="003C532A"/>
    <w:rsid w:val="003D160D"/>
    <w:rsid w:val="003D295E"/>
    <w:rsid w:val="003D2E9C"/>
    <w:rsid w:val="003D37D1"/>
    <w:rsid w:val="003D444B"/>
    <w:rsid w:val="003D64D1"/>
    <w:rsid w:val="003E02FD"/>
    <w:rsid w:val="003E31AF"/>
    <w:rsid w:val="003E3621"/>
    <w:rsid w:val="003F0A2F"/>
    <w:rsid w:val="003F1235"/>
    <w:rsid w:val="003F7A1C"/>
    <w:rsid w:val="00402140"/>
    <w:rsid w:val="0040221E"/>
    <w:rsid w:val="0040392D"/>
    <w:rsid w:val="00403B5D"/>
    <w:rsid w:val="00403E17"/>
    <w:rsid w:val="0040508E"/>
    <w:rsid w:val="00406349"/>
    <w:rsid w:val="00412969"/>
    <w:rsid w:val="00417336"/>
    <w:rsid w:val="004203F9"/>
    <w:rsid w:val="00420661"/>
    <w:rsid w:val="0042088B"/>
    <w:rsid w:val="004251CF"/>
    <w:rsid w:val="00426F0F"/>
    <w:rsid w:val="004310D4"/>
    <w:rsid w:val="004359BC"/>
    <w:rsid w:val="0043659A"/>
    <w:rsid w:val="004366E6"/>
    <w:rsid w:val="00437B94"/>
    <w:rsid w:val="00441922"/>
    <w:rsid w:val="00443864"/>
    <w:rsid w:val="00446BD0"/>
    <w:rsid w:val="004473E6"/>
    <w:rsid w:val="00447850"/>
    <w:rsid w:val="00453944"/>
    <w:rsid w:val="0045724C"/>
    <w:rsid w:val="00460378"/>
    <w:rsid w:val="0046103D"/>
    <w:rsid w:val="00461DA2"/>
    <w:rsid w:val="00462BFC"/>
    <w:rsid w:val="00463274"/>
    <w:rsid w:val="00466B88"/>
    <w:rsid w:val="00466F45"/>
    <w:rsid w:val="00467923"/>
    <w:rsid w:val="00474B46"/>
    <w:rsid w:val="00476091"/>
    <w:rsid w:val="0047645F"/>
    <w:rsid w:val="004769CF"/>
    <w:rsid w:val="00480CD1"/>
    <w:rsid w:val="004852F4"/>
    <w:rsid w:val="004878FF"/>
    <w:rsid w:val="004958C1"/>
    <w:rsid w:val="00495D3E"/>
    <w:rsid w:val="00496276"/>
    <w:rsid w:val="004962FE"/>
    <w:rsid w:val="00496E22"/>
    <w:rsid w:val="00497E62"/>
    <w:rsid w:val="004A0AF2"/>
    <w:rsid w:val="004A6C40"/>
    <w:rsid w:val="004A6EE3"/>
    <w:rsid w:val="004B11D6"/>
    <w:rsid w:val="004B18B2"/>
    <w:rsid w:val="004B1DB7"/>
    <w:rsid w:val="004B2E83"/>
    <w:rsid w:val="004B596E"/>
    <w:rsid w:val="004B690A"/>
    <w:rsid w:val="004C37D0"/>
    <w:rsid w:val="004C49BE"/>
    <w:rsid w:val="004C5EE7"/>
    <w:rsid w:val="004C676F"/>
    <w:rsid w:val="004C695F"/>
    <w:rsid w:val="004D08E7"/>
    <w:rsid w:val="004D0D46"/>
    <w:rsid w:val="004D0FD7"/>
    <w:rsid w:val="004D32BD"/>
    <w:rsid w:val="004E03C0"/>
    <w:rsid w:val="004E285C"/>
    <w:rsid w:val="004E35BA"/>
    <w:rsid w:val="004E3D17"/>
    <w:rsid w:val="004E4631"/>
    <w:rsid w:val="004E67DB"/>
    <w:rsid w:val="004F1326"/>
    <w:rsid w:val="004F1F38"/>
    <w:rsid w:val="004F6812"/>
    <w:rsid w:val="004F70AD"/>
    <w:rsid w:val="00501B87"/>
    <w:rsid w:val="00501C19"/>
    <w:rsid w:val="005046AC"/>
    <w:rsid w:val="00504D6A"/>
    <w:rsid w:val="005058AD"/>
    <w:rsid w:val="00507EBE"/>
    <w:rsid w:val="00510BF1"/>
    <w:rsid w:val="0051106E"/>
    <w:rsid w:val="0051130D"/>
    <w:rsid w:val="00511773"/>
    <w:rsid w:val="00512FD4"/>
    <w:rsid w:val="0051343B"/>
    <w:rsid w:val="005139C6"/>
    <w:rsid w:val="00515BFF"/>
    <w:rsid w:val="005167D0"/>
    <w:rsid w:val="005172EA"/>
    <w:rsid w:val="005208E1"/>
    <w:rsid w:val="00521FA0"/>
    <w:rsid w:val="00524BC0"/>
    <w:rsid w:val="00524CBC"/>
    <w:rsid w:val="00525C4D"/>
    <w:rsid w:val="00526D56"/>
    <w:rsid w:val="00527D3B"/>
    <w:rsid w:val="00533139"/>
    <w:rsid w:val="00535FCC"/>
    <w:rsid w:val="0053719F"/>
    <w:rsid w:val="005419BD"/>
    <w:rsid w:val="0054562E"/>
    <w:rsid w:val="005503EB"/>
    <w:rsid w:val="00550CDF"/>
    <w:rsid w:val="0056249D"/>
    <w:rsid w:val="00562C79"/>
    <w:rsid w:val="00563CC2"/>
    <w:rsid w:val="005641E3"/>
    <w:rsid w:val="0056468C"/>
    <w:rsid w:val="0056479F"/>
    <w:rsid w:val="00565145"/>
    <w:rsid w:val="005741C7"/>
    <w:rsid w:val="0057556F"/>
    <w:rsid w:val="005770DC"/>
    <w:rsid w:val="00577788"/>
    <w:rsid w:val="00582E59"/>
    <w:rsid w:val="00582F37"/>
    <w:rsid w:val="005831B0"/>
    <w:rsid w:val="005832B0"/>
    <w:rsid w:val="00584C2F"/>
    <w:rsid w:val="005854F6"/>
    <w:rsid w:val="00585540"/>
    <w:rsid w:val="0058583E"/>
    <w:rsid w:val="00585F63"/>
    <w:rsid w:val="00587787"/>
    <w:rsid w:val="00590117"/>
    <w:rsid w:val="005904D1"/>
    <w:rsid w:val="005911AB"/>
    <w:rsid w:val="00592F46"/>
    <w:rsid w:val="00595A48"/>
    <w:rsid w:val="00595A8B"/>
    <w:rsid w:val="0059655F"/>
    <w:rsid w:val="00596736"/>
    <w:rsid w:val="00596CA9"/>
    <w:rsid w:val="005A1A6F"/>
    <w:rsid w:val="005A2415"/>
    <w:rsid w:val="005A2B21"/>
    <w:rsid w:val="005A2D00"/>
    <w:rsid w:val="005A39B0"/>
    <w:rsid w:val="005A3C1C"/>
    <w:rsid w:val="005A4283"/>
    <w:rsid w:val="005A4D50"/>
    <w:rsid w:val="005A656B"/>
    <w:rsid w:val="005B18A2"/>
    <w:rsid w:val="005B1D67"/>
    <w:rsid w:val="005B2C4E"/>
    <w:rsid w:val="005B2EBB"/>
    <w:rsid w:val="005B4EBF"/>
    <w:rsid w:val="005B58E8"/>
    <w:rsid w:val="005B6125"/>
    <w:rsid w:val="005B6148"/>
    <w:rsid w:val="005B77F9"/>
    <w:rsid w:val="005C6667"/>
    <w:rsid w:val="005C764D"/>
    <w:rsid w:val="005D0A7D"/>
    <w:rsid w:val="005D0DB6"/>
    <w:rsid w:val="005D1059"/>
    <w:rsid w:val="005D3242"/>
    <w:rsid w:val="005D7E5A"/>
    <w:rsid w:val="005E10B1"/>
    <w:rsid w:val="005E226A"/>
    <w:rsid w:val="005E3514"/>
    <w:rsid w:val="005E3C7D"/>
    <w:rsid w:val="005E7195"/>
    <w:rsid w:val="005F0C01"/>
    <w:rsid w:val="005F227F"/>
    <w:rsid w:val="005F2EDC"/>
    <w:rsid w:val="005F5D98"/>
    <w:rsid w:val="005F5F78"/>
    <w:rsid w:val="005F658D"/>
    <w:rsid w:val="00600400"/>
    <w:rsid w:val="00600A07"/>
    <w:rsid w:val="00606D6C"/>
    <w:rsid w:val="00610527"/>
    <w:rsid w:val="00612CAF"/>
    <w:rsid w:val="00613024"/>
    <w:rsid w:val="00613A2F"/>
    <w:rsid w:val="00614ED8"/>
    <w:rsid w:val="00624C3A"/>
    <w:rsid w:val="00625EA5"/>
    <w:rsid w:val="00633A28"/>
    <w:rsid w:val="0063507B"/>
    <w:rsid w:val="00635ADF"/>
    <w:rsid w:val="00637A08"/>
    <w:rsid w:val="0064180D"/>
    <w:rsid w:val="00644859"/>
    <w:rsid w:val="006452A1"/>
    <w:rsid w:val="006511E1"/>
    <w:rsid w:val="00653807"/>
    <w:rsid w:val="00653B33"/>
    <w:rsid w:val="0066417E"/>
    <w:rsid w:val="00664237"/>
    <w:rsid w:val="006660B8"/>
    <w:rsid w:val="00666127"/>
    <w:rsid w:val="006677CF"/>
    <w:rsid w:val="00667F0C"/>
    <w:rsid w:val="00672C04"/>
    <w:rsid w:val="00673B1C"/>
    <w:rsid w:val="006807F9"/>
    <w:rsid w:val="006836C7"/>
    <w:rsid w:val="00683944"/>
    <w:rsid w:val="00687DB2"/>
    <w:rsid w:val="00690159"/>
    <w:rsid w:val="00692895"/>
    <w:rsid w:val="00693E79"/>
    <w:rsid w:val="00696E1D"/>
    <w:rsid w:val="00697F40"/>
    <w:rsid w:val="006A0921"/>
    <w:rsid w:val="006A18FD"/>
    <w:rsid w:val="006A26B6"/>
    <w:rsid w:val="006A31E7"/>
    <w:rsid w:val="006A3BE0"/>
    <w:rsid w:val="006A3DE2"/>
    <w:rsid w:val="006A5EAD"/>
    <w:rsid w:val="006A6C1B"/>
    <w:rsid w:val="006A73E9"/>
    <w:rsid w:val="006A7940"/>
    <w:rsid w:val="006A7D9C"/>
    <w:rsid w:val="006B24A7"/>
    <w:rsid w:val="006B3E9F"/>
    <w:rsid w:val="006B4F60"/>
    <w:rsid w:val="006B5BE3"/>
    <w:rsid w:val="006B758A"/>
    <w:rsid w:val="006C2CB3"/>
    <w:rsid w:val="006C3D49"/>
    <w:rsid w:val="006C3FE1"/>
    <w:rsid w:val="006C61FB"/>
    <w:rsid w:val="006C6A3A"/>
    <w:rsid w:val="006D2C88"/>
    <w:rsid w:val="006D4AA9"/>
    <w:rsid w:val="006D4B4E"/>
    <w:rsid w:val="006D4DBF"/>
    <w:rsid w:val="006D53CC"/>
    <w:rsid w:val="006D7C94"/>
    <w:rsid w:val="006E189F"/>
    <w:rsid w:val="006E1C75"/>
    <w:rsid w:val="006E4491"/>
    <w:rsid w:val="006E4D58"/>
    <w:rsid w:val="006E5B21"/>
    <w:rsid w:val="006E66E2"/>
    <w:rsid w:val="006E68D0"/>
    <w:rsid w:val="006E79BF"/>
    <w:rsid w:val="006F1586"/>
    <w:rsid w:val="006F1903"/>
    <w:rsid w:val="006F20AD"/>
    <w:rsid w:val="006F3EA1"/>
    <w:rsid w:val="006F472B"/>
    <w:rsid w:val="006F541C"/>
    <w:rsid w:val="006F54BE"/>
    <w:rsid w:val="006F5702"/>
    <w:rsid w:val="0070502B"/>
    <w:rsid w:val="007050E1"/>
    <w:rsid w:val="007062E4"/>
    <w:rsid w:val="00706483"/>
    <w:rsid w:val="00706DC8"/>
    <w:rsid w:val="00710B4B"/>
    <w:rsid w:val="00710B9D"/>
    <w:rsid w:val="0071429A"/>
    <w:rsid w:val="007151C5"/>
    <w:rsid w:val="00715F1D"/>
    <w:rsid w:val="007160AC"/>
    <w:rsid w:val="007176B9"/>
    <w:rsid w:val="00717CBD"/>
    <w:rsid w:val="007259C2"/>
    <w:rsid w:val="0073046D"/>
    <w:rsid w:val="00730FAF"/>
    <w:rsid w:val="0073104D"/>
    <w:rsid w:val="00732C16"/>
    <w:rsid w:val="00733290"/>
    <w:rsid w:val="00734142"/>
    <w:rsid w:val="00735D64"/>
    <w:rsid w:val="00736148"/>
    <w:rsid w:val="0073623F"/>
    <w:rsid w:val="007404FE"/>
    <w:rsid w:val="00744F24"/>
    <w:rsid w:val="007456F9"/>
    <w:rsid w:val="00747872"/>
    <w:rsid w:val="00751238"/>
    <w:rsid w:val="00751286"/>
    <w:rsid w:val="007517CA"/>
    <w:rsid w:val="00752527"/>
    <w:rsid w:val="00753810"/>
    <w:rsid w:val="00753DD6"/>
    <w:rsid w:val="00754F33"/>
    <w:rsid w:val="007556EA"/>
    <w:rsid w:val="00762ED0"/>
    <w:rsid w:val="0076350A"/>
    <w:rsid w:val="00766290"/>
    <w:rsid w:val="007712A5"/>
    <w:rsid w:val="007734A5"/>
    <w:rsid w:val="007737A9"/>
    <w:rsid w:val="00774397"/>
    <w:rsid w:val="00775350"/>
    <w:rsid w:val="00775EAF"/>
    <w:rsid w:val="00775F60"/>
    <w:rsid w:val="007801DB"/>
    <w:rsid w:val="00784F66"/>
    <w:rsid w:val="007856C9"/>
    <w:rsid w:val="007866B6"/>
    <w:rsid w:val="00790786"/>
    <w:rsid w:val="00791054"/>
    <w:rsid w:val="007912E6"/>
    <w:rsid w:val="0079509B"/>
    <w:rsid w:val="00797CA9"/>
    <w:rsid w:val="007A7FBA"/>
    <w:rsid w:val="007B1F58"/>
    <w:rsid w:val="007B2386"/>
    <w:rsid w:val="007B2B00"/>
    <w:rsid w:val="007B482F"/>
    <w:rsid w:val="007B4DDC"/>
    <w:rsid w:val="007B58E9"/>
    <w:rsid w:val="007B596A"/>
    <w:rsid w:val="007C036B"/>
    <w:rsid w:val="007C29DB"/>
    <w:rsid w:val="007C342A"/>
    <w:rsid w:val="007C41C6"/>
    <w:rsid w:val="007C5CF4"/>
    <w:rsid w:val="007D0390"/>
    <w:rsid w:val="007D0881"/>
    <w:rsid w:val="007D0DDB"/>
    <w:rsid w:val="007D1DC7"/>
    <w:rsid w:val="007D3EBF"/>
    <w:rsid w:val="007D4685"/>
    <w:rsid w:val="007D4912"/>
    <w:rsid w:val="007D5EA3"/>
    <w:rsid w:val="007D6F6F"/>
    <w:rsid w:val="007D717E"/>
    <w:rsid w:val="007E192A"/>
    <w:rsid w:val="007F440D"/>
    <w:rsid w:val="007F6F25"/>
    <w:rsid w:val="007F7B40"/>
    <w:rsid w:val="0080073C"/>
    <w:rsid w:val="008046FC"/>
    <w:rsid w:val="00805E3F"/>
    <w:rsid w:val="0080674E"/>
    <w:rsid w:val="008073C8"/>
    <w:rsid w:val="00807428"/>
    <w:rsid w:val="00815AC0"/>
    <w:rsid w:val="00823440"/>
    <w:rsid w:val="00824369"/>
    <w:rsid w:val="00824A95"/>
    <w:rsid w:val="00826DCC"/>
    <w:rsid w:val="008272F3"/>
    <w:rsid w:val="0083187E"/>
    <w:rsid w:val="00831A8D"/>
    <w:rsid w:val="0083735A"/>
    <w:rsid w:val="00844B0C"/>
    <w:rsid w:val="0085090A"/>
    <w:rsid w:val="00850CEB"/>
    <w:rsid w:val="008512AF"/>
    <w:rsid w:val="00852AE4"/>
    <w:rsid w:val="00853CE9"/>
    <w:rsid w:val="008544FA"/>
    <w:rsid w:val="0085758D"/>
    <w:rsid w:val="008608D9"/>
    <w:rsid w:val="00861F1B"/>
    <w:rsid w:val="00862477"/>
    <w:rsid w:val="0086291E"/>
    <w:rsid w:val="00864527"/>
    <w:rsid w:val="00870007"/>
    <w:rsid w:val="008713A7"/>
    <w:rsid w:val="00871FC6"/>
    <w:rsid w:val="00874A1C"/>
    <w:rsid w:val="00875924"/>
    <w:rsid w:val="00880328"/>
    <w:rsid w:val="0088172D"/>
    <w:rsid w:val="00881905"/>
    <w:rsid w:val="00882019"/>
    <w:rsid w:val="00882D80"/>
    <w:rsid w:val="00883B2E"/>
    <w:rsid w:val="0088464B"/>
    <w:rsid w:val="00885546"/>
    <w:rsid w:val="008865E4"/>
    <w:rsid w:val="008869F1"/>
    <w:rsid w:val="00886BA1"/>
    <w:rsid w:val="00886D5B"/>
    <w:rsid w:val="00891E81"/>
    <w:rsid w:val="00892410"/>
    <w:rsid w:val="008931F7"/>
    <w:rsid w:val="00894180"/>
    <w:rsid w:val="008957D4"/>
    <w:rsid w:val="00896741"/>
    <w:rsid w:val="00897458"/>
    <w:rsid w:val="00897859"/>
    <w:rsid w:val="008A05CD"/>
    <w:rsid w:val="008A1D0D"/>
    <w:rsid w:val="008B2105"/>
    <w:rsid w:val="008B2CAB"/>
    <w:rsid w:val="008B64CE"/>
    <w:rsid w:val="008C07ED"/>
    <w:rsid w:val="008C0BFF"/>
    <w:rsid w:val="008D1176"/>
    <w:rsid w:val="008D12F4"/>
    <w:rsid w:val="008D2D17"/>
    <w:rsid w:val="008D641C"/>
    <w:rsid w:val="008D67C2"/>
    <w:rsid w:val="008D700E"/>
    <w:rsid w:val="008E0675"/>
    <w:rsid w:val="008E0760"/>
    <w:rsid w:val="008E1FB3"/>
    <w:rsid w:val="008E33EF"/>
    <w:rsid w:val="008E35B8"/>
    <w:rsid w:val="008E4348"/>
    <w:rsid w:val="008E4840"/>
    <w:rsid w:val="008E6788"/>
    <w:rsid w:val="008F0DAD"/>
    <w:rsid w:val="008F5C9D"/>
    <w:rsid w:val="008F6179"/>
    <w:rsid w:val="00901F6C"/>
    <w:rsid w:val="00902928"/>
    <w:rsid w:val="00905787"/>
    <w:rsid w:val="00907AC0"/>
    <w:rsid w:val="00907D37"/>
    <w:rsid w:val="009117AA"/>
    <w:rsid w:val="00912FB2"/>
    <w:rsid w:val="009156C0"/>
    <w:rsid w:val="0091597F"/>
    <w:rsid w:val="0092008D"/>
    <w:rsid w:val="00921D71"/>
    <w:rsid w:val="0092578B"/>
    <w:rsid w:val="0093063C"/>
    <w:rsid w:val="0093299D"/>
    <w:rsid w:val="00932E47"/>
    <w:rsid w:val="0093360B"/>
    <w:rsid w:val="00933A85"/>
    <w:rsid w:val="00935203"/>
    <w:rsid w:val="00935F06"/>
    <w:rsid w:val="00936BA7"/>
    <w:rsid w:val="009417E0"/>
    <w:rsid w:val="00941F32"/>
    <w:rsid w:val="00942BD6"/>
    <w:rsid w:val="00943991"/>
    <w:rsid w:val="00943CF4"/>
    <w:rsid w:val="00944807"/>
    <w:rsid w:val="0094641E"/>
    <w:rsid w:val="00947F70"/>
    <w:rsid w:val="00950CA6"/>
    <w:rsid w:val="00951B86"/>
    <w:rsid w:val="0095331F"/>
    <w:rsid w:val="009551E7"/>
    <w:rsid w:val="00955D18"/>
    <w:rsid w:val="00957652"/>
    <w:rsid w:val="00962AA4"/>
    <w:rsid w:val="00963783"/>
    <w:rsid w:val="00966D88"/>
    <w:rsid w:val="00966E1B"/>
    <w:rsid w:val="00967FC8"/>
    <w:rsid w:val="0097112D"/>
    <w:rsid w:val="0097519A"/>
    <w:rsid w:val="00983F76"/>
    <w:rsid w:val="00986B90"/>
    <w:rsid w:val="00986ED7"/>
    <w:rsid w:val="00990826"/>
    <w:rsid w:val="00992AE2"/>
    <w:rsid w:val="009933D7"/>
    <w:rsid w:val="00993F84"/>
    <w:rsid w:val="0099428C"/>
    <w:rsid w:val="00994661"/>
    <w:rsid w:val="0099695E"/>
    <w:rsid w:val="00997E7C"/>
    <w:rsid w:val="009A2304"/>
    <w:rsid w:val="009A5ED3"/>
    <w:rsid w:val="009A6098"/>
    <w:rsid w:val="009A6429"/>
    <w:rsid w:val="009A6B65"/>
    <w:rsid w:val="009B079D"/>
    <w:rsid w:val="009B4759"/>
    <w:rsid w:val="009B5EE5"/>
    <w:rsid w:val="009B6048"/>
    <w:rsid w:val="009B6954"/>
    <w:rsid w:val="009B6AA1"/>
    <w:rsid w:val="009B6DAF"/>
    <w:rsid w:val="009B700E"/>
    <w:rsid w:val="009C061A"/>
    <w:rsid w:val="009C0DEC"/>
    <w:rsid w:val="009C47A1"/>
    <w:rsid w:val="009C6407"/>
    <w:rsid w:val="009C705D"/>
    <w:rsid w:val="009D1EDD"/>
    <w:rsid w:val="009D2D30"/>
    <w:rsid w:val="009D3FCD"/>
    <w:rsid w:val="009D46E0"/>
    <w:rsid w:val="009D5338"/>
    <w:rsid w:val="009E0F35"/>
    <w:rsid w:val="009E10FD"/>
    <w:rsid w:val="009E346F"/>
    <w:rsid w:val="009E36AB"/>
    <w:rsid w:val="009F0811"/>
    <w:rsid w:val="009F2116"/>
    <w:rsid w:val="009F2A57"/>
    <w:rsid w:val="009F2B26"/>
    <w:rsid w:val="009F4628"/>
    <w:rsid w:val="009F5014"/>
    <w:rsid w:val="009F74A4"/>
    <w:rsid w:val="009F7F59"/>
    <w:rsid w:val="00A004F4"/>
    <w:rsid w:val="00A023EF"/>
    <w:rsid w:val="00A02F7F"/>
    <w:rsid w:val="00A04B08"/>
    <w:rsid w:val="00A04C2D"/>
    <w:rsid w:val="00A05264"/>
    <w:rsid w:val="00A05549"/>
    <w:rsid w:val="00A06F19"/>
    <w:rsid w:val="00A11FB9"/>
    <w:rsid w:val="00A12863"/>
    <w:rsid w:val="00A13FF7"/>
    <w:rsid w:val="00A14B17"/>
    <w:rsid w:val="00A15C88"/>
    <w:rsid w:val="00A16AA9"/>
    <w:rsid w:val="00A1717F"/>
    <w:rsid w:val="00A20531"/>
    <w:rsid w:val="00A22D38"/>
    <w:rsid w:val="00A2324F"/>
    <w:rsid w:val="00A23C36"/>
    <w:rsid w:val="00A27ED3"/>
    <w:rsid w:val="00A336EB"/>
    <w:rsid w:val="00A341BF"/>
    <w:rsid w:val="00A34331"/>
    <w:rsid w:val="00A362A4"/>
    <w:rsid w:val="00A40963"/>
    <w:rsid w:val="00A41F45"/>
    <w:rsid w:val="00A4279D"/>
    <w:rsid w:val="00A53681"/>
    <w:rsid w:val="00A54439"/>
    <w:rsid w:val="00A56378"/>
    <w:rsid w:val="00A57A2F"/>
    <w:rsid w:val="00A6049F"/>
    <w:rsid w:val="00A61D0E"/>
    <w:rsid w:val="00A622D7"/>
    <w:rsid w:val="00A63312"/>
    <w:rsid w:val="00A64245"/>
    <w:rsid w:val="00A64368"/>
    <w:rsid w:val="00A66604"/>
    <w:rsid w:val="00A67313"/>
    <w:rsid w:val="00A70D08"/>
    <w:rsid w:val="00A73B39"/>
    <w:rsid w:val="00A74EB5"/>
    <w:rsid w:val="00A7673A"/>
    <w:rsid w:val="00A76869"/>
    <w:rsid w:val="00A77C55"/>
    <w:rsid w:val="00A80251"/>
    <w:rsid w:val="00A82561"/>
    <w:rsid w:val="00A83B58"/>
    <w:rsid w:val="00A854BA"/>
    <w:rsid w:val="00A85708"/>
    <w:rsid w:val="00A90B5A"/>
    <w:rsid w:val="00A93CCA"/>
    <w:rsid w:val="00A94B2D"/>
    <w:rsid w:val="00AA097E"/>
    <w:rsid w:val="00AA46E2"/>
    <w:rsid w:val="00AA49F3"/>
    <w:rsid w:val="00AA4AE5"/>
    <w:rsid w:val="00AA52CC"/>
    <w:rsid w:val="00AA6E20"/>
    <w:rsid w:val="00AB115A"/>
    <w:rsid w:val="00AB1887"/>
    <w:rsid w:val="00AB1E12"/>
    <w:rsid w:val="00AB377D"/>
    <w:rsid w:val="00AB42CA"/>
    <w:rsid w:val="00AB6A3B"/>
    <w:rsid w:val="00AB736E"/>
    <w:rsid w:val="00AB7B1E"/>
    <w:rsid w:val="00AC0BD6"/>
    <w:rsid w:val="00AC11D8"/>
    <w:rsid w:val="00AC1797"/>
    <w:rsid w:val="00AC1E70"/>
    <w:rsid w:val="00AC2024"/>
    <w:rsid w:val="00AC4858"/>
    <w:rsid w:val="00AC5005"/>
    <w:rsid w:val="00AC5BC2"/>
    <w:rsid w:val="00AC6E3D"/>
    <w:rsid w:val="00AD1A87"/>
    <w:rsid w:val="00AD1B3D"/>
    <w:rsid w:val="00AD603F"/>
    <w:rsid w:val="00AE1B9F"/>
    <w:rsid w:val="00AE3F4A"/>
    <w:rsid w:val="00AE5AB3"/>
    <w:rsid w:val="00AF3A54"/>
    <w:rsid w:val="00AF4324"/>
    <w:rsid w:val="00AF5662"/>
    <w:rsid w:val="00AF6452"/>
    <w:rsid w:val="00AF7B1F"/>
    <w:rsid w:val="00B00B34"/>
    <w:rsid w:val="00B0430F"/>
    <w:rsid w:val="00B134CD"/>
    <w:rsid w:val="00B1451F"/>
    <w:rsid w:val="00B1665B"/>
    <w:rsid w:val="00B177CB"/>
    <w:rsid w:val="00B205F6"/>
    <w:rsid w:val="00B21336"/>
    <w:rsid w:val="00B214A8"/>
    <w:rsid w:val="00B21502"/>
    <w:rsid w:val="00B223CC"/>
    <w:rsid w:val="00B225FE"/>
    <w:rsid w:val="00B264B0"/>
    <w:rsid w:val="00B315D7"/>
    <w:rsid w:val="00B320CD"/>
    <w:rsid w:val="00B32BF3"/>
    <w:rsid w:val="00B32DCA"/>
    <w:rsid w:val="00B33180"/>
    <w:rsid w:val="00B34738"/>
    <w:rsid w:val="00B35D35"/>
    <w:rsid w:val="00B36750"/>
    <w:rsid w:val="00B36D8E"/>
    <w:rsid w:val="00B36E5C"/>
    <w:rsid w:val="00B37E89"/>
    <w:rsid w:val="00B415CB"/>
    <w:rsid w:val="00B43148"/>
    <w:rsid w:val="00B4428D"/>
    <w:rsid w:val="00B448FD"/>
    <w:rsid w:val="00B5171F"/>
    <w:rsid w:val="00B56D3C"/>
    <w:rsid w:val="00B57336"/>
    <w:rsid w:val="00B577EC"/>
    <w:rsid w:val="00B60552"/>
    <w:rsid w:val="00B610D8"/>
    <w:rsid w:val="00B6168E"/>
    <w:rsid w:val="00B63D18"/>
    <w:rsid w:val="00B7411A"/>
    <w:rsid w:val="00B76212"/>
    <w:rsid w:val="00B7690D"/>
    <w:rsid w:val="00B83159"/>
    <w:rsid w:val="00B84421"/>
    <w:rsid w:val="00B84DD3"/>
    <w:rsid w:val="00B900C4"/>
    <w:rsid w:val="00B91632"/>
    <w:rsid w:val="00B92242"/>
    <w:rsid w:val="00BA0BE0"/>
    <w:rsid w:val="00BA2EFF"/>
    <w:rsid w:val="00BA364C"/>
    <w:rsid w:val="00BA3C08"/>
    <w:rsid w:val="00BA4F34"/>
    <w:rsid w:val="00BA5293"/>
    <w:rsid w:val="00BA62E7"/>
    <w:rsid w:val="00BB0A7C"/>
    <w:rsid w:val="00BB21DB"/>
    <w:rsid w:val="00BB2584"/>
    <w:rsid w:val="00BB628A"/>
    <w:rsid w:val="00BB6FAF"/>
    <w:rsid w:val="00BC2C37"/>
    <w:rsid w:val="00BD5197"/>
    <w:rsid w:val="00BD6228"/>
    <w:rsid w:val="00BE176F"/>
    <w:rsid w:val="00BE2233"/>
    <w:rsid w:val="00BE3231"/>
    <w:rsid w:val="00BE3BBD"/>
    <w:rsid w:val="00BE7F23"/>
    <w:rsid w:val="00BF380A"/>
    <w:rsid w:val="00BF779A"/>
    <w:rsid w:val="00C00C0F"/>
    <w:rsid w:val="00C02B87"/>
    <w:rsid w:val="00C0435D"/>
    <w:rsid w:val="00C10BF3"/>
    <w:rsid w:val="00C14C2A"/>
    <w:rsid w:val="00C168D8"/>
    <w:rsid w:val="00C17EF3"/>
    <w:rsid w:val="00C20C48"/>
    <w:rsid w:val="00C216B6"/>
    <w:rsid w:val="00C21D9A"/>
    <w:rsid w:val="00C21DC9"/>
    <w:rsid w:val="00C24DD3"/>
    <w:rsid w:val="00C259AC"/>
    <w:rsid w:val="00C2638A"/>
    <w:rsid w:val="00C2698C"/>
    <w:rsid w:val="00C319E5"/>
    <w:rsid w:val="00C34187"/>
    <w:rsid w:val="00C349AB"/>
    <w:rsid w:val="00C3542E"/>
    <w:rsid w:val="00C3658F"/>
    <w:rsid w:val="00C368BE"/>
    <w:rsid w:val="00C41791"/>
    <w:rsid w:val="00C41B63"/>
    <w:rsid w:val="00C41E99"/>
    <w:rsid w:val="00C44CD9"/>
    <w:rsid w:val="00C47D96"/>
    <w:rsid w:val="00C519A7"/>
    <w:rsid w:val="00C52DDB"/>
    <w:rsid w:val="00C53052"/>
    <w:rsid w:val="00C544DB"/>
    <w:rsid w:val="00C57734"/>
    <w:rsid w:val="00C57E22"/>
    <w:rsid w:val="00C61532"/>
    <w:rsid w:val="00C6285C"/>
    <w:rsid w:val="00C63EE9"/>
    <w:rsid w:val="00C64796"/>
    <w:rsid w:val="00C6481B"/>
    <w:rsid w:val="00C66122"/>
    <w:rsid w:val="00C70508"/>
    <w:rsid w:val="00C707DE"/>
    <w:rsid w:val="00C71384"/>
    <w:rsid w:val="00C713BE"/>
    <w:rsid w:val="00C739DD"/>
    <w:rsid w:val="00C74440"/>
    <w:rsid w:val="00C757A1"/>
    <w:rsid w:val="00C75C1B"/>
    <w:rsid w:val="00C76B04"/>
    <w:rsid w:val="00C80A5B"/>
    <w:rsid w:val="00C817C1"/>
    <w:rsid w:val="00C82650"/>
    <w:rsid w:val="00C82B81"/>
    <w:rsid w:val="00C842DB"/>
    <w:rsid w:val="00C85278"/>
    <w:rsid w:val="00C858F0"/>
    <w:rsid w:val="00C86003"/>
    <w:rsid w:val="00C86FFE"/>
    <w:rsid w:val="00C9118B"/>
    <w:rsid w:val="00C92058"/>
    <w:rsid w:val="00C9230B"/>
    <w:rsid w:val="00C92355"/>
    <w:rsid w:val="00C966C2"/>
    <w:rsid w:val="00C97067"/>
    <w:rsid w:val="00CA38C8"/>
    <w:rsid w:val="00CB1426"/>
    <w:rsid w:val="00CB1C9A"/>
    <w:rsid w:val="00CB22EB"/>
    <w:rsid w:val="00CB649F"/>
    <w:rsid w:val="00CC0215"/>
    <w:rsid w:val="00CC09FF"/>
    <w:rsid w:val="00CC523A"/>
    <w:rsid w:val="00CC7E27"/>
    <w:rsid w:val="00CD1230"/>
    <w:rsid w:val="00CD18F1"/>
    <w:rsid w:val="00CD2959"/>
    <w:rsid w:val="00CD3786"/>
    <w:rsid w:val="00CD4585"/>
    <w:rsid w:val="00CD4B73"/>
    <w:rsid w:val="00CD6A73"/>
    <w:rsid w:val="00CE51E6"/>
    <w:rsid w:val="00CF3889"/>
    <w:rsid w:val="00CF4D32"/>
    <w:rsid w:val="00CF4EA1"/>
    <w:rsid w:val="00CF5C98"/>
    <w:rsid w:val="00CF6F4E"/>
    <w:rsid w:val="00D047D4"/>
    <w:rsid w:val="00D05556"/>
    <w:rsid w:val="00D1199C"/>
    <w:rsid w:val="00D144AD"/>
    <w:rsid w:val="00D145FD"/>
    <w:rsid w:val="00D149C8"/>
    <w:rsid w:val="00D172BA"/>
    <w:rsid w:val="00D237DB"/>
    <w:rsid w:val="00D24C2F"/>
    <w:rsid w:val="00D26341"/>
    <w:rsid w:val="00D3192B"/>
    <w:rsid w:val="00D32FDF"/>
    <w:rsid w:val="00D34C9A"/>
    <w:rsid w:val="00D3535F"/>
    <w:rsid w:val="00D412AD"/>
    <w:rsid w:val="00D47233"/>
    <w:rsid w:val="00D51025"/>
    <w:rsid w:val="00D52F9B"/>
    <w:rsid w:val="00D55436"/>
    <w:rsid w:val="00D554D8"/>
    <w:rsid w:val="00D57944"/>
    <w:rsid w:val="00D60131"/>
    <w:rsid w:val="00D61415"/>
    <w:rsid w:val="00D63A0F"/>
    <w:rsid w:val="00D63BCF"/>
    <w:rsid w:val="00D63C9B"/>
    <w:rsid w:val="00D63E7A"/>
    <w:rsid w:val="00D6460D"/>
    <w:rsid w:val="00D66C88"/>
    <w:rsid w:val="00D67C1A"/>
    <w:rsid w:val="00D71075"/>
    <w:rsid w:val="00D71BC6"/>
    <w:rsid w:val="00D72FBA"/>
    <w:rsid w:val="00D75A57"/>
    <w:rsid w:val="00D77131"/>
    <w:rsid w:val="00D83098"/>
    <w:rsid w:val="00D84CBC"/>
    <w:rsid w:val="00D962F4"/>
    <w:rsid w:val="00DA00AA"/>
    <w:rsid w:val="00DA0DF7"/>
    <w:rsid w:val="00DA1333"/>
    <w:rsid w:val="00DA1D10"/>
    <w:rsid w:val="00DA4A80"/>
    <w:rsid w:val="00DA699B"/>
    <w:rsid w:val="00DB3613"/>
    <w:rsid w:val="00DB4B04"/>
    <w:rsid w:val="00DB5F82"/>
    <w:rsid w:val="00DC0234"/>
    <w:rsid w:val="00DC032E"/>
    <w:rsid w:val="00DC6243"/>
    <w:rsid w:val="00DC75DC"/>
    <w:rsid w:val="00DD3139"/>
    <w:rsid w:val="00DD35CE"/>
    <w:rsid w:val="00DD4E4A"/>
    <w:rsid w:val="00DD5550"/>
    <w:rsid w:val="00DE076C"/>
    <w:rsid w:val="00DE1F66"/>
    <w:rsid w:val="00DE374D"/>
    <w:rsid w:val="00DE4254"/>
    <w:rsid w:val="00DE495A"/>
    <w:rsid w:val="00DF0497"/>
    <w:rsid w:val="00DF2697"/>
    <w:rsid w:val="00E00BC0"/>
    <w:rsid w:val="00E03977"/>
    <w:rsid w:val="00E044F2"/>
    <w:rsid w:val="00E04A99"/>
    <w:rsid w:val="00E05582"/>
    <w:rsid w:val="00E07FCF"/>
    <w:rsid w:val="00E1166B"/>
    <w:rsid w:val="00E130AA"/>
    <w:rsid w:val="00E14441"/>
    <w:rsid w:val="00E15563"/>
    <w:rsid w:val="00E166F3"/>
    <w:rsid w:val="00E172AA"/>
    <w:rsid w:val="00E17C73"/>
    <w:rsid w:val="00E20C1B"/>
    <w:rsid w:val="00E22075"/>
    <w:rsid w:val="00E228B4"/>
    <w:rsid w:val="00E2356C"/>
    <w:rsid w:val="00E23C4D"/>
    <w:rsid w:val="00E25E99"/>
    <w:rsid w:val="00E26E41"/>
    <w:rsid w:val="00E31349"/>
    <w:rsid w:val="00E33BC3"/>
    <w:rsid w:val="00E33F4B"/>
    <w:rsid w:val="00E35ADB"/>
    <w:rsid w:val="00E4181F"/>
    <w:rsid w:val="00E42720"/>
    <w:rsid w:val="00E43997"/>
    <w:rsid w:val="00E44570"/>
    <w:rsid w:val="00E44A4D"/>
    <w:rsid w:val="00E44E75"/>
    <w:rsid w:val="00E45707"/>
    <w:rsid w:val="00E46396"/>
    <w:rsid w:val="00E50E8F"/>
    <w:rsid w:val="00E547D9"/>
    <w:rsid w:val="00E60066"/>
    <w:rsid w:val="00E62C29"/>
    <w:rsid w:val="00E63227"/>
    <w:rsid w:val="00E6644E"/>
    <w:rsid w:val="00E67C3B"/>
    <w:rsid w:val="00E67DE8"/>
    <w:rsid w:val="00E70754"/>
    <w:rsid w:val="00E7217A"/>
    <w:rsid w:val="00E7272B"/>
    <w:rsid w:val="00E72C74"/>
    <w:rsid w:val="00E73829"/>
    <w:rsid w:val="00E74825"/>
    <w:rsid w:val="00E75AB8"/>
    <w:rsid w:val="00E76AB0"/>
    <w:rsid w:val="00E76B26"/>
    <w:rsid w:val="00E7787D"/>
    <w:rsid w:val="00E81287"/>
    <w:rsid w:val="00E8368D"/>
    <w:rsid w:val="00E844D1"/>
    <w:rsid w:val="00E87206"/>
    <w:rsid w:val="00E87261"/>
    <w:rsid w:val="00E9307F"/>
    <w:rsid w:val="00E9435E"/>
    <w:rsid w:val="00E953F8"/>
    <w:rsid w:val="00EA0183"/>
    <w:rsid w:val="00EA027A"/>
    <w:rsid w:val="00EA2AE3"/>
    <w:rsid w:val="00EA48E7"/>
    <w:rsid w:val="00EA5012"/>
    <w:rsid w:val="00EA5F93"/>
    <w:rsid w:val="00EA75EB"/>
    <w:rsid w:val="00EA7D6F"/>
    <w:rsid w:val="00EA7D73"/>
    <w:rsid w:val="00EB016D"/>
    <w:rsid w:val="00EB14CC"/>
    <w:rsid w:val="00EB20E4"/>
    <w:rsid w:val="00EB4A04"/>
    <w:rsid w:val="00EB56D9"/>
    <w:rsid w:val="00EB5E40"/>
    <w:rsid w:val="00EB6754"/>
    <w:rsid w:val="00EB7702"/>
    <w:rsid w:val="00EB7DD6"/>
    <w:rsid w:val="00EC111B"/>
    <w:rsid w:val="00EC27D8"/>
    <w:rsid w:val="00EC2E2A"/>
    <w:rsid w:val="00EC47B7"/>
    <w:rsid w:val="00EC60B5"/>
    <w:rsid w:val="00ED0C21"/>
    <w:rsid w:val="00ED16C3"/>
    <w:rsid w:val="00ED259A"/>
    <w:rsid w:val="00ED43BA"/>
    <w:rsid w:val="00ED5F1D"/>
    <w:rsid w:val="00ED6424"/>
    <w:rsid w:val="00ED7FF6"/>
    <w:rsid w:val="00EE07B4"/>
    <w:rsid w:val="00EE2198"/>
    <w:rsid w:val="00EE2255"/>
    <w:rsid w:val="00EE3A31"/>
    <w:rsid w:val="00EE3AE6"/>
    <w:rsid w:val="00EE4319"/>
    <w:rsid w:val="00EE7398"/>
    <w:rsid w:val="00EF24AA"/>
    <w:rsid w:val="00EF4309"/>
    <w:rsid w:val="00EF49BE"/>
    <w:rsid w:val="00F008A5"/>
    <w:rsid w:val="00F02E77"/>
    <w:rsid w:val="00F04921"/>
    <w:rsid w:val="00F12D30"/>
    <w:rsid w:val="00F130DD"/>
    <w:rsid w:val="00F134C3"/>
    <w:rsid w:val="00F15D01"/>
    <w:rsid w:val="00F16B07"/>
    <w:rsid w:val="00F207B3"/>
    <w:rsid w:val="00F2386E"/>
    <w:rsid w:val="00F26543"/>
    <w:rsid w:val="00F27B27"/>
    <w:rsid w:val="00F30111"/>
    <w:rsid w:val="00F30B38"/>
    <w:rsid w:val="00F325F9"/>
    <w:rsid w:val="00F334BF"/>
    <w:rsid w:val="00F341B2"/>
    <w:rsid w:val="00F40514"/>
    <w:rsid w:val="00F40C4F"/>
    <w:rsid w:val="00F44338"/>
    <w:rsid w:val="00F4548F"/>
    <w:rsid w:val="00F458C2"/>
    <w:rsid w:val="00F4662D"/>
    <w:rsid w:val="00F47A16"/>
    <w:rsid w:val="00F47C2B"/>
    <w:rsid w:val="00F47EC0"/>
    <w:rsid w:val="00F47EEF"/>
    <w:rsid w:val="00F51539"/>
    <w:rsid w:val="00F531E0"/>
    <w:rsid w:val="00F555D1"/>
    <w:rsid w:val="00F57892"/>
    <w:rsid w:val="00F57C60"/>
    <w:rsid w:val="00F60A58"/>
    <w:rsid w:val="00F6198A"/>
    <w:rsid w:val="00F62204"/>
    <w:rsid w:val="00F62ECC"/>
    <w:rsid w:val="00F643D1"/>
    <w:rsid w:val="00F67F19"/>
    <w:rsid w:val="00F70230"/>
    <w:rsid w:val="00F71943"/>
    <w:rsid w:val="00F72025"/>
    <w:rsid w:val="00F74934"/>
    <w:rsid w:val="00F81323"/>
    <w:rsid w:val="00F8152C"/>
    <w:rsid w:val="00F818E3"/>
    <w:rsid w:val="00F82FA2"/>
    <w:rsid w:val="00F83077"/>
    <w:rsid w:val="00F83A02"/>
    <w:rsid w:val="00F842C4"/>
    <w:rsid w:val="00F90187"/>
    <w:rsid w:val="00F916DA"/>
    <w:rsid w:val="00F928AA"/>
    <w:rsid w:val="00F94F36"/>
    <w:rsid w:val="00F95C74"/>
    <w:rsid w:val="00F9649C"/>
    <w:rsid w:val="00F96F9D"/>
    <w:rsid w:val="00FA053F"/>
    <w:rsid w:val="00FA16DB"/>
    <w:rsid w:val="00FA2209"/>
    <w:rsid w:val="00FA3B2B"/>
    <w:rsid w:val="00FA3B90"/>
    <w:rsid w:val="00FA3D6C"/>
    <w:rsid w:val="00FB210A"/>
    <w:rsid w:val="00FB4538"/>
    <w:rsid w:val="00FB513A"/>
    <w:rsid w:val="00FB5B38"/>
    <w:rsid w:val="00FC0F91"/>
    <w:rsid w:val="00FC50A2"/>
    <w:rsid w:val="00FC729A"/>
    <w:rsid w:val="00FC733A"/>
    <w:rsid w:val="00FD389C"/>
    <w:rsid w:val="00FD4C82"/>
    <w:rsid w:val="00FD4E53"/>
    <w:rsid w:val="00FD53E6"/>
    <w:rsid w:val="00FD7422"/>
    <w:rsid w:val="00FD7A8C"/>
    <w:rsid w:val="00FE089D"/>
    <w:rsid w:val="00FE3A5B"/>
    <w:rsid w:val="00FE3FD9"/>
    <w:rsid w:val="00FF2EB6"/>
    <w:rsid w:val="00FF595F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EF2ACAC0-98BC-4F62-8AFB-A3E420C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36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1F58"/>
    <w:pPr>
      <w:keepNext/>
      <w:keepLines/>
      <w:spacing w:before="120"/>
      <w:outlineLvl w:val="0"/>
    </w:pPr>
    <w:rPr>
      <w:rFonts w:eastAsia="Calibri"/>
      <w:b/>
      <w:szCs w:val="20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uiPriority w:val="99"/>
    <w:qFormat/>
    <w:rsid w:val="007B1F58"/>
    <w:pPr>
      <w:spacing w:line="240" w:lineRule="auto"/>
      <w:outlineLvl w:val="1"/>
    </w:pPr>
    <w:rPr>
      <w:rFonts w:ascii="Calibri" w:eastAsia="Times New Roman" w:hAnsi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386E"/>
    <w:pPr>
      <w:keepNext/>
      <w:keepLines/>
      <w:spacing w:before="120" w:after="120"/>
      <w:outlineLvl w:val="2"/>
    </w:pPr>
    <w:rPr>
      <w:rFonts w:eastAsia="Calibri"/>
      <w:b/>
      <w:szCs w:val="20"/>
    </w:rPr>
  </w:style>
  <w:style w:type="paragraph" w:styleId="Nagwek4">
    <w:name w:val="heading 4"/>
    <w:basedOn w:val="Nagwek1"/>
    <w:next w:val="Normalny"/>
    <w:link w:val="Nagwek4Znak"/>
    <w:unhideWhenUsed/>
    <w:qFormat/>
    <w:locked/>
    <w:rsid w:val="00F51539"/>
    <w:pPr>
      <w:outlineLvl w:val="3"/>
    </w:pPr>
    <w:rPr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B1F58"/>
    <w:rPr>
      <w:b/>
      <w:sz w:val="24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uiPriority w:val="99"/>
    <w:locked/>
    <w:rsid w:val="007B1F58"/>
    <w:rPr>
      <w:rFonts w:eastAsia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F2386E"/>
    <w:rPr>
      <w:rFonts w:ascii="Calibri" w:hAnsi="Calibri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63A0F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63A0F"/>
    <w:rPr>
      <w:rFonts w:ascii="Tahoma" w:hAnsi="Tahoma" w:cs="Times New Roman"/>
      <w:sz w:val="16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D63A0F"/>
  </w:style>
  <w:style w:type="paragraph" w:customStyle="1" w:styleId="nag2Znak">
    <w:name w:val="nagł. 2 Znak"/>
    <w:basedOn w:val="Nagwek3"/>
    <w:link w:val="nag2ZnakZnak"/>
    <w:autoRedefine/>
    <w:uiPriority w:val="99"/>
    <w:rsid w:val="00D63A0F"/>
    <w:pPr>
      <w:keepLines w:val="0"/>
      <w:spacing w:line="360" w:lineRule="auto"/>
    </w:pPr>
    <w:rPr>
      <w:rFonts w:ascii="Garamond" w:hAnsi="Garamond"/>
      <w:b w:val="0"/>
    </w:rPr>
  </w:style>
  <w:style w:type="character" w:customStyle="1" w:styleId="nag2ZnakZnak">
    <w:name w:val="nagł. 2 Znak Znak"/>
    <w:link w:val="nag2Znak"/>
    <w:uiPriority w:val="99"/>
    <w:locked/>
    <w:rsid w:val="00D63A0F"/>
    <w:rPr>
      <w:rFonts w:ascii="Garamond" w:hAnsi="Garamond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63A0F"/>
    <w:pPr>
      <w:spacing w:line="360" w:lineRule="auto"/>
    </w:pPr>
    <w:rPr>
      <w:rFonts w:ascii="Arial" w:eastAsia="Calibri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D63A0F"/>
    <w:rPr>
      <w:rFonts w:ascii="Arial" w:hAnsi="Arial" w:cs="Times New Roman"/>
      <w:sz w:val="20"/>
      <w:lang w:eastAsia="pl-PL"/>
    </w:rPr>
  </w:style>
  <w:style w:type="character" w:styleId="Odwoaniedokomentarza">
    <w:name w:val="annotation reference"/>
    <w:uiPriority w:val="99"/>
    <w:semiHidden/>
    <w:rsid w:val="00D63A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3A0F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3A0F"/>
    <w:rPr>
      <w:rFonts w:ascii="Times New Roman" w:hAnsi="Times New Roman" w:cs="Times New Roman"/>
      <w:sz w:val="20"/>
      <w:lang w:eastAsia="pl-PL"/>
    </w:rPr>
  </w:style>
  <w:style w:type="character" w:customStyle="1" w:styleId="Nagwek2Znak">
    <w:name w:val="Nagłówek 2 Znak"/>
    <w:uiPriority w:val="99"/>
    <w:semiHidden/>
    <w:rsid w:val="00D63A0F"/>
    <w:rPr>
      <w:rFonts w:ascii="Cambria" w:hAnsi="Cambria"/>
      <w:b/>
      <w:color w:val="4F81BD"/>
      <w:sz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  <w:rPr>
      <w:rFonts w:ascii="Times New Roman" w:eastAsia="Calibri" w:hAnsi="Times New Roman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50748"/>
    <w:pPr>
      <w:tabs>
        <w:tab w:val="right" w:leader="dot" w:pos="9781"/>
        <w:tab w:val="right" w:leader="dot" w:pos="9840"/>
      </w:tabs>
      <w:spacing w:line="276" w:lineRule="auto"/>
    </w:pPr>
    <w:rPr>
      <w:rFonts w:eastAsia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07296C"/>
    <w:pPr>
      <w:spacing w:after="100"/>
      <w:ind w:left="480"/>
    </w:pPr>
  </w:style>
  <w:style w:type="character" w:styleId="Hipercze">
    <w:name w:val="Hyperlink"/>
    <w:uiPriority w:val="99"/>
    <w:rsid w:val="0007296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60552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</w:rPr>
  </w:style>
  <w:style w:type="character" w:customStyle="1" w:styleId="NagwekZnak">
    <w:name w:val="Nagłówek Znak"/>
    <w:link w:val="Nagwek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60552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</w:rPr>
  </w:style>
  <w:style w:type="character" w:customStyle="1" w:styleId="StopkaZnak">
    <w:name w:val="Stopka Znak"/>
    <w:link w:val="Stopka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40392D"/>
    <w:rPr>
      <w:rFonts w:eastAsia="Times New Roman" w:cs="Times New Roman"/>
      <w:sz w:val="22"/>
      <w:lang w:val="pl-PL"/>
    </w:rPr>
  </w:style>
  <w:style w:type="paragraph" w:customStyle="1" w:styleId="ZnakZnak1">
    <w:name w:val="Znak Znak1"/>
    <w:basedOn w:val="Normalny"/>
    <w:uiPriority w:val="99"/>
    <w:rsid w:val="00CD3786"/>
    <w:pPr>
      <w:spacing w:line="360" w:lineRule="auto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80D"/>
    <w:rPr>
      <w:rFonts w:ascii="Times New Roman" w:eastAsia="Calibri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4180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64180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AD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5ADF"/>
    <w:rPr>
      <w:rFonts w:ascii="Times New Roman" w:hAnsi="Times New Roman" w:cs="Times New Roman"/>
      <w:b/>
      <w:sz w:val="20"/>
      <w:lang w:eastAsia="pl-PL"/>
    </w:rPr>
  </w:style>
  <w:style w:type="paragraph" w:styleId="Bezodstpw">
    <w:name w:val="No Spacing"/>
    <w:uiPriority w:val="99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uiPriority w:val="99"/>
    <w:rsid w:val="005854F6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5854F6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5854F6"/>
    <w:pPr>
      <w:jc w:val="right"/>
    </w:pPr>
  </w:style>
  <w:style w:type="table" w:styleId="Tabela-Siatka">
    <w:name w:val="Table Grid"/>
    <w:basedOn w:val="Standardowy"/>
    <w:uiPriority w:val="9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rsid w:val="007866B6"/>
    <w:pPr>
      <w:spacing w:line="276" w:lineRule="auto"/>
      <w:ind w:left="284"/>
    </w:pPr>
    <w:rPr>
      <w:noProof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781B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D781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D781B"/>
    <w:rPr>
      <w:rFonts w:cs="Times New Roman"/>
      <w:vertAlign w:val="superscript"/>
    </w:rPr>
  </w:style>
  <w:style w:type="paragraph" w:customStyle="1" w:styleId="spis2">
    <w:name w:val="spis 2"/>
    <w:basedOn w:val="Tekstpodstawowywcity"/>
    <w:link w:val="spis2Znak"/>
    <w:uiPriority w:val="99"/>
    <w:rsid w:val="00F83077"/>
    <w:pPr>
      <w:spacing w:after="0"/>
      <w:ind w:left="0"/>
    </w:pPr>
    <w:rPr>
      <w:b/>
      <w:noProof/>
      <w:sz w:val="22"/>
    </w:rPr>
  </w:style>
  <w:style w:type="character" w:customStyle="1" w:styleId="spis2Znak">
    <w:name w:val="spis 2 Znak"/>
    <w:link w:val="spis2"/>
    <w:uiPriority w:val="99"/>
    <w:locked/>
    <w:rsid w:val="00F83077"/>
    <w:rPr>
      <w:rFonts w:ascii="Times New Roman" w:hAnsi="Times New Roman"/>
      <w:b/>
      <w:noProof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83077"/>
    <w:pPr>
      <w:spacing w:after="120"/>
      <w:ind w:left="283"/>
    </w:pPr>
    <w:rPr>
      <w:rFonts w:ascii="Times New Roman" w:eastAsia="Calibri" w:hAnsi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830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D40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A2950"/>
    <w:rPr>
      <w:rFonts w:ascii="Times New Roman" w:eastAsia="Times New Roman" w:hAnsi="Times New Roman"/>
      <w:sz w:val="24"/>
      <w:szCs w:val="24"/>
    </w:rPr>
  </w:style>
  <w:style w:type="character" w:customStyle="1" w:styleId="h1">
    <w:name w:val="h1"/>
    <w:uiPriority w:val="99"/>
    <w:rsid w:val="00935F06"/>
  </w:style>
  <w:style w:type="character" w:customStyle="1" w:styleId="AkapitzlistZnak">
    <w:name w:val="Akapit z listą Znak"/>
    <w:link w:val="Akapitzlist"/>
    <w:uiPriority w:val="99"/>
    <w:locked/>
    <w:rsid w:val="001C1971"/>
    <w:rPr>
      <w:rFonts w:ascii="Times New Roman" w:hAnsi="Times New Roman"/>
      <w:sz w:val="24"/>
    </w:rPr>
  </w:style>
  <w:style w:type="paragraph" w:customStyle="1" w:styleId="default0">
    <w:name w:val="default"/>
    <w:basedOn w:val="Normalny"/>
    <w:uiPriority w:val="99"/>
    <w:rsid w:val="009156C0"/>
    <w:pPr>
      <w:autoSpaceDE w:val="0"/>
      <w:autoSpaceDN w:val="0"/>
      <w:spacing w:after="200" w:line="276" w:lineRule="auto"/>
    </w:pPr>
    <w:rPr>
      <w:rFonts w:ascii="Arial" w:eastAsia="Calibri" w:hAnsi="Arial" w:cs="Arial"/>
      <w:color w:val="000000"/>
    </w:rPr>
  </w:style>
  <w:style w:type="character" w:customStyle="1" w:styleId="Nagwek4Znak">
    <w:name w:val="Nagłówek 4 Znak"/>
    <w:link w:val="Nagwek4"/>
    <w:rsid w:val="00F51539"/>
    <w:rPr>
      <w:b/>
      <w:sz w:val="24"/>
      <w:szCs w:val="24"/>
      <w:lang w:eastAsia="ko-KR"/>
    </w:rPr>
  </w:style>
  <w:style w:type="character" w:customStyle="1" w:styleId="Teksttreci">
    <w:name w:val="Tekst treści_"/>
    <w:link w:val="Teksttreci0"/>
    <w:uiPriority w:val="99"/>
    <w:rsid w:val="00083D0C"/>
    <w:rPr>
      <w:rFonts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83D0C"/>
    <w:pPr>
      <w:widowControl w:val="0"/>
      <w:shd w:val="clear" w:color="auto" w:fill="FFFFFF"/>
      <w:spacing w:before="420" w:line="230" w:lineRule="exact"/>
      <w:ind w:hanging="460"/>
      <w:jc w:val="right"/>
    </w:pPr>
    <w:rPr>
      <w:rFonts w:eastAsia="Calibri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5A47-C482-4620-A925-3661A98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subject/>
  <dc:creator>Departament Polityki Regionalnej</dc:creator>
  <cp:keywords/>
  <dc:description/>
  <cp:lastModifiedBy>Marek Białogrzywy</cp:lastModifiedBy>
  <cp:revision>18</cp:revision>
  <cp:lastPrinted>2017-10-18T08:05:00Z</cp:lastPrinted>
  <dcterms:created xsi:type="dcterms:W3CDTF">2017-02-03T09:51:00Z</dcterms:created>
  <dcterms:modified xsi:type="dcterms:W3CDTF">2017-10-26T12:12:00Z</dcterms:modified>
</cp:coreProperties>
</file>