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8E" w:rsidRDefault="0048178E" w:rsidP="00961905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2C30CE" w:rsidRDefault="00603EEE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2C30CE" w:rsidRPr="00DC556B" w:rsidRDefault="002C30CE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nr RPWM.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9533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20B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16029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1602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00-28-00</w:t>
            </w:r>
            <w:r w:rsidR="00B9533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B95330" w:rsidRDefault="002C30CE" w:rsidP="00B9533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 xml:space="preserve">priorytetowa </w:t>
            </w:r>
            <w:r w:rsidR="00B95330" w:rsidRPr="00B95330">
              <w:rPr>
                <w:rFonts w:ascii="Arial" w:hAnsi="Arial" w:cs="Arial"/>
                <w:b/>
                <w:sz w:val="28"/>
                <w:szCs w:val="28"/>
              </w:rPr>
              <w:t>1 Inteligentna gospodarka Warmii i Mazur</w:t>
            </w:r>
          </w:p>
          <w:p w:rsidR="00B95330" w:rsidRDefault="00B95330" w:rsidP="00B9533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330">
              <w:rPr>
                <w:rFonts w:ascii="Arial" w:hAnsi="Arial" w:cs="Arial"/>
                <w:b/>
                <w:sz w:val="28"/>
                <w:szCs w:val="28"/>
              </w:rPr>
              <w:t xml:space="preserve"> Działanie 1.3 Przedsiębiorczość (Wsparcie przedsiębiorczości) </w:t>
            </w:r>
          </w:p>
          <w:p w:rsidR="00603EEE" w:rsidRPr="00DC556B" w:rsidRDefault="00B95330" w:rsidP="00B9533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330">
              <w:rPr>
                <w:rFonts w:ascii="Arial" w:hAnsi="Arial" w:cs="Arial"/>
                <w:b/>
                <w:sz w:val="28"/>
                <w:szCs w:val="28"/>
              </w:rPr>
              <w:t xml:space="preserve">Poddziałanie 1.3.1 Inkubowanie przedsiębiorstw </w:t>
            </w:r>
          </w:p>
          <w:p w:rsidR="00603EEE" w:rsidRPr="008669EC" w:rsidRDefault="00603EEE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96190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16EE" w:rsidRDefault="002D16EE" w:rsidP="00961905">
      <w:pPr>
        <w:spacing w:line="276" w:lineRule="auto"/>
      </w:pPr>
    </w:p>
    <w:p w:rsidR="00467018" w:rsidRDefault="00467018" w:rsidP="00961905">
      <w:pPr>
        <w:spacing w:line="276" w:lineRule="auto"/>
      </w:pPr>
    </w:p>
    <w:p w:rsidR="00467018" w:rsidRDefault="00467018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2D16EE" w:rsidRDefault="002D16EE" w:rsidP="00961905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 w:rsidP="00961905">
      <w:pPr>
        <w:spacing w:line="276" w:lineRule="auto"/>
      </w:pPr>
    </w:p>
    <w:p w:rsidR="002D16EE" w:rsidRDefault="002D16EE" w:rsidP="00961905">
      <w:pPr>
        <w:spacing w:line="276" w:lineRule="auto"/>
      </w:pPr>
    </w:p>
    <w:bookmarkStart w:id="0" w:name="_Toc431819717"/>
    <w:bookmarkStart w:id="1" w:name="_Toc441816675"/>
    <w:p w:rsidR="00C963B7" w:rsidRDefault="00216846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7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8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8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9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9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11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12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14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15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18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19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20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20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9520B1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4B7B41">
          <w:rPr>
            <w:noProof/>
            <w:webHidden/>
          </w:rPr>
          <w:t>21</w:t>
        </w:r>
        <w:r w:rsidR="00216846">
          <w:rPr>
            <w:noProof/>
            <w:webHidden/>
          </w:rPr>
          <w:fldChar w:fldCharType="end"/>
        </w:r>
      </w:hyperlink>
    </w:p>
    <w:p w:rsidR="002D16EE" w:rsidRDefault="00216846" w:rsidP="00961905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2D16EE" w:rsidRDefault="002D16EE" w:rsidP="00961905">
      <w:pPr>
        <w:pStyle w:val="Nagwek2"/>
        <w:spacing w:line="276" w:lineRule="auto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720B10" w:rsidRDefault="00E54EDE" w:rsidP="002142A7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konkursu nr</w:t>
      </w:r>
      <w:r w:rsidR="002C30CE" w:rsidRPr="00CE7F54">
        <w:rPr>
          <w:rFonts w:ascii="Arial" w:hAnsi="Arial" w:cs="Arial"/>
          <w:sz w:val="20"/>
          <w:szCs w:val="20"/>
        </w:rPr>
        <w:t xml:space="preserve"> </w:t>
      </w:r>
      <w:r w:rsidR="00D378A9" w:rsidRPr="00E54EDE">
        <w:rPr>
          <w:rFonts w:ascii="Arial" w:hAnsi="Arial" w:cs="Arial"/>
          <w:b/>
          <w:sz w:val="20"/>
          <w:szCs w:val="20"/>
        </w:rPr>
        <w:t>RPWM.0</w:t>
      </w:r>
      <w:r w:rsidR="00B95330">
        <w:rPr>
          <w:rFonts w:ascii="Arial" w:hAnsi="Arial" w:cs="Arial"/>
          <w:b/>
          <w:sz w:val="20"/>
          <w:szCs w:val="20"/>
        </w:rPr>
        <w:t>1</w:t>
      </w:r>
      <w:r w:rsidR="00720B10">
        <w:rPr>
          <w:rFonts w:ascii="Arial" w:hAnsi="Arial" w:cs="Arial"/>
          <w:b/>
          <w:sz w:val="20"/>
          <w:szCs w:val="20"/>
        </w:rPr>
        <w:t>.0</w:t>
      </w:r>
      <w:r w:rsidR="00160297">
        <w:rPr>
          <w:rFonts w:ascii="Arial" w:hAnsi="Arial" w:cs="Arial"/>
          <w:b/>
          <w:sz w:val="20"/>
          <w:szCs w:val="20"/>
        </w:rPr>
        <w:t>3</w:t>
      </w:r>
      <w:r w:rsidR="00D378A9" w:rsidRPr="00E54EDE">
        <w:rPr>
          <w:rFonts w:ascii="Arial" w:hAnsi="Arial" w:cs="Arial"/>
          <w:b/>
          <w:sz w:val="20"/>
          <w:szCs w:val="20"/>
        </w:rPr>
        <w:t>.0</w:t>
      </w:r>
      <w:r w:rsidR="00160297">
        <w:rPr>
          <w:rFonts w:ascii="Arial" w:hAnsi="Arial" w:cs="Arial"/>
          <w:b/>
          <w:sz w:val="20"/>
          <w:szCs w:val="20"/>
        </w:rPr>
        <w:t>1</w:t>
      </w:r>
      <w:r w:rsidR="00D378A9" w:rsidRPr="00E54EDE">
        <w:rPr>
          <w:rFonts w:ascii="Arial" w:hAnsi="Arial" w:cs="Arial"/>
          <w:b/>
          <w:sz w:val="20"/>
          <w:szCs w:val="20"/>
        </w:rPr>
        <w:t>-IZ.00-28-00</w:t>
      </w:r>
      <w:r w:rsidR="00B95330">
        <w:rPr>
          <w:rFonts w:ascii="Arial" w:hAnsi="Arial" w:cs="Arial"/>
          <w:b/>
          <w:sz w:val="20"/>
          <w:szCs w:val="20"/>
        </w:rPr>
        <w:t>1</w:t>
      </w:r>
      <w:r w:rsidR="00D378A9" w:rsidRPr="00E54EDE"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sz w:val="20"/>
          <w:szCs w:val="20"/>
        </w:rPr>
        <w:t xml:space="preserve"> </w:t>
      </w:r>
      <w:r w:rsidR="002C30CE" w:rsidRPr="00CE7F54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="002C30CE" w:rsidRPr="00E54EDE">
        <w:rPr>
          <w:rFonts w:ascii="Arial" w:hAnsi="Arial" w:cs="Arial"/>
          <w:b/>
          <w:sz w:val="20"/>
          <w:szCs w:val="20"/>
        </w:rPr>
        <w:t>Oś priorytetowa</w:t>
      </w:r>
      <w:r w:rsidR="00720B10">
        <w:rPr>
          <w:rFonts w:ascii="Arial" w:hAnsi="Arial" w:cs="Arial"/>
          <w:b/>
          <w:sz w:val="20"/>
          <w:szCs w:val="20"/>
        </w:rPr>
        <w:t xml:space="preserve"> </w:t>
      </w:r>
      <w:r w:rsidR="00B95330" w:rsidRPr="00B95330">
        <w:rPr>
          <w:rFonts w:ascii="Arial" w:hAnsi="Arial" w:cs="Arial"/>
          <w:b/>
          <w:sz w:val="20"/>
          <w:szCs w:val="20"/>
        </w:rPr>
        <w:t>1 Inteligentna gospodarka Warmii i Mazur, Działanie 1.3 Przedsiębiorczość (Wsparcie przedsiębiorczości), Poddziałanie 1.3.1 Inkubowanie przedsiębiorstw</w:t>
      </w:r>
      <w:r w:rsidR="00467018">
        <w:rPr>
          <w:rFonts w:ascii="Arial" w:hAnsi="Arial" w:cs="Arial"/>
          <w:sz w:val="20"/>
          <w:szCs w:val="20"/>
        </w:rPr>
        <w:t>,</w:t>
      </w:r>
      <w:r w:rsidR="00720B10">
        <w:rPr>
          <w:rFonts w:ascii="Arial" w:hAnsi="Arial" w:cs="Arial"/>
          <w:b/>
          <w:sz w:val="20"/>
          <w:szCs w:val="20"/>
        </w:rPr>
        <w:t xml:space="preserve"> </w:t>
      </w:r>
      <w:r w:rsidR="00EC513A" w:rsidRPr="00720B10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>
        <w:rPr>
          <w:rFonts w:ascii="Arial" w:hAnsi="Arial" w:cs="Arial"/>
          <w:sz w:val="20"/>
          <w:szCs w:val="20"/>
        </w:rPr>
        <w:t>, sposób podejmowania decyzji o </w:t>
      </w:r>
      <w:r w:rsidR="00EC513A" w:rsidRPr="00720B10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720B10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7F54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j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c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Do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C80610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C80610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ń</w:t>
      </w:r>
      <w:r w:rsidR="002861C5">
        <w:rPr>
          <w:rFonts w:ascii="Arial" w:eastAsia="Helvetica" w:hAnsi="Arial" w:cs="Arial"/>
          <w:color w:val="00000A"/>
          <w:sz w:val="20"/>
          <w:szCs w:val="20"/>
        </w:rPr>
        <w:t xml:space="preserve"> i 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sposobu obliczania terminów.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W sprawach nieuregulowanych w niniejszym Regula</w:t>
      </w:r>
      <w:r w:rsidR="00C57E74">
        <w:rPr>
          <w:rFonts w:ascii="Arial" w:hAnsi="Arial" w:cs="Arial"/>
          <w:sz w:val="20"/>
          <w:szCs w:val="20"/>
        </w:rPr>
        <w:t xml:space="preserve">minie zastosowanie mają: Ustawa </w:t>
      </w:r>
      <w:r w:rsidR="00C57E74">
        <w:rPr>
          <w:rFonts w:ascii="Arial" w:hAnsi="Arial" w:cs="Arial"/>
          <w:sz w:val="20"/>
          <w:szCs w:val="20"/>
        </w:rPr>
        <w:br/>
        <w:t xml:space="preserve">z dnia 11 lipca 2014 </w:t>
      </w:r>
      <w:r w:rsidRPr="00C80610">
        <w:rPr>
          <w:rFonts w:ascii="Arial" w:hAnsi="Arial" w:cs="Arial"/>
          <w:sz w:val="20"/>
          <w:szCs w:val="20"/>
        </w:rPr>
        <w:t>r. o zasadach realizacji programów w zakresie polityki spójności finansowanych w perspektywie finansowej 2014-2020 (</w:t>
      </w:r>
      <w:proofErr w:type="spellStart"/>
      <w:r w:rsidR="00CD29C1" w:rsidRPr="00C80610">
        <w:rPr>
          <w:rFonts w:ascii="Arial" w:hAnsi="Arial" w:cs="Arial"/>
          <w:sz w:val="20"/>
          <w:szCs w:val="20"/>
        </w:rPr>
        <w:t>t.j</w:t>
      </w:r>
      <w:proofErr w:type="spellEnd"/>
      <w:r w:rsidR="00CD29C1" w:rsidRPr="00C80610">
        <w:rPr>
          <w:rFonts w:ascii="Arial" w:hAnsi="Arial" w:cs="Arial"/>
          <w:sz w:val="20"/>
          <w:szCs w:val="20"/>
        </w:rPr>
        <w:t>.</w:t>
      </w:r>
      <w:r w:rsidR="00EF7AB1" w:rsidRPr="00C80610"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>Dz. U. z 2016 r., poz. 217</w:t>
      </w:r>
      <w:r w:rsidR="00CD29C1" w:rsidRPr="00C80610">
        <w:rPr>
          <w:rFonts w:ascii="Arial" w:hAnsi="Arial" w:cs="Arial"/>
          <w:sz w:val="20"/>
          <w:szCs w:val="20"/>
        </w:rPr>
        <w:t xml:space="preserve"> ze zm.</w:t>
      </w:r>
      <w:r w:rsidRPr="00C80610">
        <w:rPr>
          <w:rFonts w:ascii="Arial" w:hAnsi="Arial" w:cs="Arial"/>
          <w:sz w:val="20"/>
          <w:szCs w:val="20"/>
        </w:rPr>
        <w:t>)</w:t>
      </w:r>
      <w:r w:rsidR="00C57E74">
        <w:rPr>
          <w:rFonts w:ascii="Arial" w:hAnsi="Arial" w:cs="Arial"/>
          <w:sz w:val="20"/>
          <w:szCs w:val="20"/>
        </w:rPr>
        <w:t xml:space="preserve"> przepisy prawa wspólnotowego i </w:t>
      </w:r>
      <w:r w:rsidRPr="00C80610">
        <w:rPr>
          <w:rFonts w:ascii="Arial" w:hAnsi="Arial" w:cs="Arial"/>
          <w:sz w:val="20"/>
          <w:szCs w:val="20"/>
        </w:rPr>
        <w:t>krajowego oraz odpowiednie zasady wyn</w:t>
      </w:r>
      <w:r w:rsidR="00C57E74">
        <w:rPr>
          <w:rFonts w:ascii="Arial" w:hAnsi="Arial" w:cs="Arial"/>
          <w:sz w:val="20"/>
          <w:szCs w:val="20"/>
        </w:rPr>
        <w:t xml:space="preserve">ikające z Regionalnego Programu </w:t>
      </w:r>
      <w:r w:rsidRPr="00C80610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>
        <w:rPr>
          <w:rFonts w:ascii="Arial" w:hAnsi="Arial" w:cs="Arial"/>
          <w:sz w:val="20"/>
          <w:szCs w:val="20"/>
        </w:rPr>
        <w:t>Szczegółowego Opisu Osi </w:t>
      </w:r>
      <w:r w:rsidR="002C30CE" w:rsidRPr="00432162">
        <w:rPr>
          <w:rFonts w:ascii="Arial" w:hAnsi="Arial" w:cs="Arial"/>
          <w:sz w:val="20"/>
          <w:szCs w:val="20"/>
        </w:rPr>
        <w:t xml:space="preserve">Priorytetowej </w:t>
      </w:r>
      <w:r w:rsidR="001B112D">
        <w:rPr>
          <w:rFonts w:ascii="Arial" w:hAnsi="Arial" w:cs="Arial"/>
          <w:sz w:val="20"/>
          <w:szCs w:val="20"/>
        </w:rPr>
        <w:t>1</w:t>
      </w:r>
      <w:r w:rsidR="00160297">
        <w:rPr>
          <w:rFonts w:ascii="Arial" w:hAnsi="Arial" w:cs="Arial"/>
          <w:sz w:val="20"/>
          <w:szCs w:val="20"/>
        </w:rPr>
        <w:t xml:space="preserve"> </w:t>
      </w:r>
      <w:r w:rsidR="001B112D">
        <w:rPr>
          <w:rFonts w:ascii="Arial" w:hAnsi="Arial" w:cs="Arial"/>
          <w:sz w:val="20"/>
          <w:szCs w:val="20"/>
        </w:rPr>
        <w:t>Inteligentna gospodarka Warmii i Mazur</w:t>
      </w:r>
      <w:r w:rsidR="00B82DB0"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 xml:space="preserve">Regionalnego Programu Operacyjnego Województwa Warmińsko-Mazurskiego na lata 2014-2020 obowiązującego w dniu ogłoszenia konkursu </w:t>
      </w:r>
      <w:r w:rsidR="004562DD" w:rsidRPr="00C80610">
        <w:rPr>
          <w:rFonts w:ascii="Arial" w:hAnsi="Arial" w:cs="Arial"/>
          <w:sz w:val="20"/>
          <w:szCs w:val="20"/>
        </w:rPr>
        <w:t>oraz </w:t>
      </w:r>
      <w:r w:rsidR="002861C5">
        <w:rPr>
          <w:rFonts w:ascii="Arial" w:hAnsi="Arial" w:cs="Arial"/>
          <w:sz w:val="20"/>
          <w:szCs w:val="20"/>
        </w:rPr>
        <w:t>wytycznych i instrukcji o </w:t>
      </w:r>
      <w:r w:rsidRPr="00C80610">
        <w:rPr>
          <w:rFonts w:ascii="Arial" w:hAnsi="Arial" w:cs="Arial"/>
          <w:sz w:val="20"/>
          <w:szCs w:val="20"/>
        </w:rPr>
        <w:t>których mowa w ust. 8.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C80610">
        <w:rPr>
          <w:rFonts w:ascii="Arial" w:hAnsi="Arial" w:cs="Arial"/>
          <w:sz w:val="20"/>
          <w:szCs w:val="20"/>
        </w:rPr>
        <w:t>ustawą, o której</w:t>
      </w:r>
      <w:r w:rsidRPr="00C80610">
        <w:rPr>
          <w:rFonts w:ascii="Arial" w:hAnsi="Arial" w:cs="Arial"/>
          <w:sz w:val="20"/>
          <w:szCs w:val="20"/>
        </w:rPr>
        <w:t xml:space="preserve"> mowa w ust. 6. stosuje się wprost przepisy powszechnie obowiązujące.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 w:hanging="39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</w:t>
      </w:r>
      <w:r w:rsidR="00454CE4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CE7F54">
        <w:rPr>
          <w:rFonts w:ascii="Arial" w:hAnsi="Arial" w:cs="Arial"/>
          <w:sz w:val="20"/>
          <w:szCs w:val="20"/>
        </w:rPr>
        <w:t>w tym </w:t>
      </w:r>
      <w:r w:rsidRPr="00CE7F54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CE7F54" w:rsidRDefault="00B82DB0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trybó</w:t>
      </w:r>
      <w:r w:rsidR="00FE119D">
        <w:rPr>
          <w:rFonts w:ascii="Arial" w:hAnsi="Arial" w:cs="Arial"/>
          <w:sz w:val="20"/>
          <w:szCs w:val="20"/>
        </w:rPr>
        <w:t>w</w:t>
      </w:r>
      <w:r w:rsidR="00EC513A" w:rsidRPr="00CE7F54">
        <w:rPr>
          <w:rFonts w:ascii="Arial" w:hAnsi="Arial" w:cs="Arial"/>
          <w:sz w:val="20"/>
          <w:szCs w:val="20"/>
        </w:rPr>
        <w:t xml:space="preserve"> wyboru projektów na lata 2014-2020;</w:t>
      </w:r>
    </w:p>
    <w:p w:rsidR="00EC513A" w:rsidRPr="00337EBB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3B3F2A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>
        <w:rPr>
          <w:rFonts w:ascii="Arial" w:hAnsi="Arial" w:cs="Arial"/>
          <w:sz w:val="20"/>
          <w:szCs w:val="20"/>
        </w:rPr>
        <w:t xml:space="preserve">na </w:t>
      </w:r>
      <w:r w:rsidRPr="00337EBB">
        <w:rPr>
          <w:rFonts w:ascii="Arial" w:hAnsi="Arial" w:cs="Arial"/>
          <w:sz w:val="20"/>
          <w:szCs w:val="20"/>
        </w:rPr>
        <w:t xml:space="preserve">lata </w:t>
      </w:r>
      <w:r w:rsidR="00C57E74">
        <w:rPr>
          <w:rFonts w:ascii="Arial" w:hAnsi="Arial" w:cs="Arial"/>
          <w:sz w:val="20"/>
          <w:szCs w:val="20"/>
        </w:rPr>
        <w:br/>
      </w:r>
      <w:r w:rsidRPr="00337EBB">
        <w:rPr>
          <w:rFonts w:ascii="Arial" w:hAnsi="Arial" w:cs="Arial"/>
          <w:sz w:val="20"/>
          <w:szCs w:val="20"/>
        </w:rPr>
        <w:t>2014-2020;</w:t>
      </w:r>
    </w:p>
    <w:p w:rsidR="003B3F2A" w:rsidRPr="00160297" w:rsidRDefault="00B95330" w:rsidP="008A7A4E">
      <w:pPr>
        <w:numPr>
          <w:ilvl w:val="0"/>
          <w:numId w:val="4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B95330">
        <w:rPr>
          <w:rFonts w:ascii="Arial" w:hAnsi="Arial" w:cs="Arial"/>
          <w:sz w:val="20"/>
          <w:szCs w:val="20"/>
          <w:lang w:eastAsia="ko-KR"/>
        </w:rPr>
        <w:t>Wytyczne w sprawie kwalifikowalności wydatków w ramach Osi Priorytetowej Inteligentna Gospodarka Warmii i Mazur I. Działanie 1.2 Innowacyjne firmy Poddziałanie 1.2.3 Profesjonalizacja usług ośrodków innowacji II. Działanie 1.3 Przedsiębiorczość (Wsparcie przedsiębiorczości) Poddziałanie 1.3.1 Inkubowanie przedsiębiorstw w ramach Regionalnego Programu Operacyjnego Województwa Warmińsko-Mazurskiego na lata 2014-2020 w zakresie Europejskiego Funduszu Rozwoju Regionalnego</w:t>
      </w:r>
      <w:r>
        <w:rPr>
          <w:rFonts w:ascii="Arial" w:hAnsi="Arial" w:cs="Arial"/>
          <w:sz w:val="20"/>
          <w:szCs w:val="20"/>
          <w:lang w:eastAsia="ko-KR"/>
        </w:rPr>
        <w:t>;</w:t>
      </w:r>
      <w:r w:rsidR="008F2125">
        <w:rPr>
          <w:rFonts w:ascii="Arial" w:hAnsi="Arial" w:cs="Arial"/>
          <w:sz w:val="20"/>
          <w:szCs w:val="20"/>
          <w:lang w:eastAsia="ko-KR"/>
        </w:rPr>
        <w:t xml:space="preserve"> </w:t>
      </w:r>
    </w:p>
    <w:p w:rsidR="00EC513A" w:rsidRPr="002E6621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CE7F54">
        <w:rPr>
          <w:rFonts w:ascii="Arial" w:hAnsi="Arial" w:cs="Arial"/>
          <w:sz w:val="20"/>
          <w:szCs w:val="20"/>
        </w:rPr>
        <w:t xml:space="preserve">zans kobiet i mężczyzn w ramach </w:t>
      </w:r>
      <w:r w:rsidRPr="00CE7F54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CE7F54">
        <w:rPr>
          <w:rFonts w:ascii="Arial" w:hAnsi="Arial" w:cs="Arial"/>
          <w:sz w:val="20"/>
          <w:szCs w:val="20"/>
        </w:rPr>
        <w:t>ante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CE7F54" w:rsidRDefault="00EC513A" w:rsidP="00961905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sz w:val="20"/>
          <w:szCs w:val="20"/>
        </w:rPr>
        <w:t>: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Alokacja</w:t>
      </w:r>
      <w:r w:rsidRPr="00CE7F54">
        <w:rPr>
          <w:rFonts w:ascii="Arial" w:hAnsi="Arial" w:cs="Arial"/>
          <w:sz w:val="20"/>
          <w:szCs w:val="20"/>
        </w:rPr>
        <w:t xml:space="preserve"> – kwota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ś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ń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EFRR</w:t>
      </w:r>
      <w:r w:rsidRPr="00CE7F54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Ekspert</w:t>
      </w:r>
      <w:r w:rsidRPr="00CE7F54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IZ</w:t>
      </w:r>
      <w:r w:rsidRPr="00CE7F54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KOP</w:t>
      </w:r>
      <w:r w:rsidRPr="00CE7F54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CE7F54">
        <w:rPr>
          <w:rFonts w:ascii="Arial" w:hAnsi="Arial" w:cs="Arial"/>
          <w:sz w:val="20"/>
          <w:szCs w:val="20"/>
        </w:rPr>
        <w:t>cę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:rsidR="00EC513A" w:rsidRPr="002E6621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KPA</w:t>
      </w:r>
      <w:r w:rsidRPr="00CE7F54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z dnia 14 czerwca 1960 r. (</w:t>
      </w:r>
      <w:proofErr w:type="spellStart"/>
      <w:r w:rsidRPr="00CE7F54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Pr="00CE7F54">
        <w:rPr>
          <w:rFonts w:ascii="Arial" w:eastAsia="Helvetica" w:hAnsi="Arial" w:cs="Arial"/>
          <w:color w:val="00000A"/>
          <w:sz w:val="20"/>
          <w:szCs w:val="20"/>
        </w:rPr>
        <w:t>. Dz. U. 2016 poz. 23</w:t>
      </w:r>
      <w:r w:rsidR="00326D49">
        <w:rPr>
          <w:rFonts w:ascii="Arial" w:eastAsia="Helvetica" w:hAnsi="Arial" w:cs="Arial"/>
          <w:color w:val="00000A"/>
          <w:sz w:val="20"/>
          <w:szCs w:val="20"/>
        </w:rPr>
        <w:t xml:space="preserve"> ze zm.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).</w:t>
      </w:r>
    </w:p>
    <w:p w:rsidR="00E02E02" w:rsidRPr="002E6621" w:rsidRDefault="00E02E02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Negatywna ocena projektu</w:t>
      </w:r>
      <w:r w:rsidRPr="00CE7F54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CE7F54" w:rsidRDefault="00EC513A" w:rsidP="008A7A4E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>
        <w:rPr>
          <w:rFonts w:ascii="Arial" w:hAnsi="Arial" w:cs="Arial"/>
          <w:sz w:val="20"/>
          <w:szCs w:val="20"/>
        </w:rPr>
        <w:t xml:space="preserve"> kryteriów wyboru projektów, na </w:t>
      </w:r>
      <w:r w:rsidRPr="00CE7F54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:rsidR="00EC513A" w:rsidRPr="00CE7F54" w:rsidRDefault="00EC513A" w:rsidP="008A7A4E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>
        <w:rPr>
          <w:rFonts w:ascii="Arial" w:hAnsi="Arial" w:cs="Arial"/>
          <w:sz w:val="20"/>
          <w:szCs w:val="20"/>
        </w:rPr>
        <w:t>nie wystarcza na wybranie go do </w:t>
      </w:r>
      <w:r w:rsidRPr="00CE7F54">
        <w:rPr>
          <w:rFonts w:ascii="Arial" w:hAnsi="Arial" w:cs="Arial"/>
          <w:sz w:val="20"/>
          <w:szCs w:val="20"/>
        </w:rPr>
        <w:t>dofinansowania.</w:t>
      </w:r>
    </w:p>
    <w:p w:rsidR="00EC513A" w:rsidRPr="00CE7F54" w:rsidRDefault="00EC513A" w:rsidP="00961905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ust. 3 </w:t>
      </w:r>
      <w:r w:rsidR="004D6D8B" w:rsidRPr="00CE7F54">
        <w:rPr>
          <w:rFonts w:ascii="Arial" w:hAnsi="Arial" w:cs="Arial"/>
          <w:sz w:val="20"/>
          <w:szCs w:val="20"/>
        </w:rPr>
        <w:t>Ustawy wdrożeniowej w przypadku, gdy</w:t>
      </w:r>
      <w:r w:rsidRPr="00CE7F54">
        <w:rPr>
          <w:rFonts w:ascii="Arial" w:hAnsi="Arial" w:cs="Arial"/>
          <w:sz w:val="20"/>
          <w:szCs w:val="20"/>
        </w:rPr>
        <w:t xml:space="preserve"> kwota przeznaczona na dofinansowanie projektów w konkursie nie wystarcza na wybranie projektu do dofinansowania, okoliczność ta nie może stanowić wyłącznej przesłanki wniesienia protestu.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IiŚ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</w:t>
      </w:r>
      <w:r w:rsidRPr="002E6621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Program Operacyjny Infrastruktura i Środowisko 2014-2020.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Portal</w:t>
      </w:r>
      <w:r w:rsidRPr="00CE7F54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1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 partnerski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projekt,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Rozporządzenie Ogólne</w:t>
      </w:r>
      <w:r w:rsidRPr="00CE7F54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>
        <w:rPr>
          <w:rFonts w:ascii="Arial" w:hAnsi="Arial" w:cs="Arial"/>
          <w:sz w:val="20"/>
          <w:szCs w:val="20"/>
        </w:rPr>
        <w:t>ące rozporządzenie Rady (WE) nr </w:t>
      </w:r>
      <w:r w:rsidRPr="00CE7F54">
        <w:rPr>
          <w:rFonts w:ascii="Arial" w:hAnsi="Arial" w:cs="Arial"/>
          <w:sz w:val="20"/>
          <w:szCs w:val="20"/>
        </w:rPr>
        <w:t>1083/2006 (Dz. Urz. UE L 347/320 z 20.12.2013).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Sekretariat Departamentu</w:t>
      </w:r>
      <w:r w:rsidRPr="00CE7F54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serwis</w:t>
      </w:r>
      <w:r w:rsidR="00C249CC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Suma kontrolna</w:t>
      </w:r>
      <w:r w:rsidRPr="00CE7F54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CE7F54" w:rsidRDefault="00EC513A" w:rsidP="008A7A4E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CE7F54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Ustawa wdrożeniowa</w:t>
      </w:r>
      <w:r w:rsidRPr="00CE7F54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2014-2020 </w:t>
      </w:r>
      <w:r w:rsidR="00CD29C1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(</w:t>
      </w:r>
      <w:proofErr w:type="spellStart"/>
      <w:r w:rsidR="00CD29C1" w:rsidRPr="00CE7F54">
        <w:rPr>
          <w:rFonts w:ascii="Arial" w:hAnsi="Arial" w:cs="Arial"/>
          <w:sz w:val="20"/>
          <w:szCs w:val="20"/>
        </w:rPr>
        <w:t>t.j</w:t>
      </w:r>
      <w:proofErr w:type="spellEnd"/>
      <w:r w:rsidR="00CD29C1" w:rsidRPr="00CE7F54">
        <w:rPr>
          <w:rFonts w:ascii="Arial" w:hAnsi="Arial" w:cs="Arial"/>
          <w:sz w:val="20"/>
          <w:szCs w:val="20"/>
        </w:rPr>
        <w:t xml:space="preserve">. </w:t>
      </w:r>
      <w:r w:rsidRPr="00CE7F54">
        <w:rPr>
          <w:rFonts w:ascii="Arial" w:hAnsi="Arial" w:cs="Arial"/>
          <w:sz w:val="20"/>
          <w:szCs w:val="20"/>
        </w:rPr>
        <w:t>Dz. U. z 2016 r., poz. 217</w:t>
      </w:r>
      <w:r w:rsidR="00CD29C1" w:rsidRPr="00CE7F54">
        <w:rPr>
          <w:rFonts w:ascii="Arial" w:hAnsi="Arial" w:cs="Arial"/>
          <w:sz w:val="20"/>
          <w:szCs w:val="20"/>
        </w:rPr>
        <w:t xml:space="preserve"> ze zm.</w:t>
      </w:r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Wniosek </w:t>
      </w:r>
      <w:r w:rsidRPr="00CE7F54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Wnioskodawca</w:t>
      </w:r>
      <w:r w:rsidRPr="00CE7F54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Wydatek kwalifikowalny</w:t>
      </w:r>
      <w:r w:rsidRPr="00CE7F54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>
        <w:rPr>
          <w:rFonts w:ascii="Arial" w:hAnsi="Arial" w:cs="Arial"/>
          <w:sz w:val="20"/>
          <w:szCs w:val="20"/>
        </w:rPr>
        <w:t>tawy wdrożeniowej i wydanych do </w:t>
      </w:r>
      <w:r w:rsidRPr="00CE7F54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CE7F54">
        <w:rPr>
          <w:rFonts w:ascii="Arial" w:hAnsi="Arial" w:cs="Arial"/>
          <w:sz w:val="20"/>
          <w:szCs w:val="20"/>
        </w:rPr>
        <w:t>wytycznymi, o których</w:t>
      </w:r>
      <w:r w:rsidRPr="00CE7F54">
        <w:rPr>
          <w:rFonts w:ascii="Arial" w:hAnsi="Arial" w:cs="Arial"/>
          <w:sz w:val="20"/>
          <w:szCs w:val="20"/>
        </w:rPr>
        <w:t xml:space="preserve"> mowa z ust. 8 i </w:t>
      </w:r>
      <w:proofErr w:type="spellStart"/>
      <w:r w:rsidRPr="00CE7F54">
        <w:rPr>
          <w:rFonts w:ascii="Arial" w:hAnsi="Arial" w:cs="Arial"/>
          <w:sz w:val="20"/>
          <w:szCs w:val="20"/>
        </w:rPr>
        <w:t>SzOOP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Wytyczne</w:t>
      </w:r>
      <w:r w:rsidRPr="00CE7F54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Zarząd WWM </w:t>
      </w:r>
      <w:r w:rsidRPr="00CE7F54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961905">
      <w:pPr>
        <w:pStyle w:val="Nagwek2"/>
        <w:spacing w:line="276" w:lineRule="auto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96190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</w:r>
      <w:r w:rsidR="004D6D8B" w:rsidRPr="00CE7F54">
        <w:rPr>
          <w:rFonts w:ascii="Arial" w:hAnsi="Arial" w:cs="Arial"/>
          <w:sz w:val="20"/>
          <w:szCs w:val="20"/>
        </w:rPr>
        <w:t xml:space="preserve">ul. Emilii </w:t>
      </w:r>
      <w:r w:rsidRPr="00CE7F54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>
        <w:rPr>
          <w:rFonts w:ascii="Arial" w:hAnsi="Arial" w:cs="Arial"/>
          <w:sz w:val="20"/>
          <w:szCs w:val="20"/>
        </w:rPr>
        <w:t>d</w:t>
      </w:r>
      <w:r w:rsidRPr="00CE7F54">
        <w:rPr>
          <w:rFonts w:ascii="Arial" w:hAnsi="Arial" w:cs="Arial"/>
          <w:sz w:val="20"/>
          <w:szCs w:val="20"/>
        </w:rPr>
        <w:t>dawane weryfikacji wymogów formalnych.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2D16EE" w:rsidRPr="0007016F" w:rsidRDefault="002D16EE" w:rsidP="00961905">
      <w:pPr>
        <w:pStyle w:val="Nagwek2"/>
        <w:spacing w:line="276" w:lineRule="auto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D04FA6" w:rsidRPr="001B112D" w:rsidRDefault="00EC513A" w:rsidP="00FA025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D04FA6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D04FA6">
        <w:rPr>
          <w:rFonts w:ascii="Arial" w:hAnsi="Arial" w:cs="Arial"/>
          <w:sz w:val="20"/>
          <w:szCs w:val="20"/>
        </w:rPr>
        <w:t>WiM</w:t>
      </w:r>
      <w:proofErr w:type="spellEnd"/>
      <w:r w:rsidRPr="00D04FA6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D04FA6">
        <w:rPr>
          <w:rFonts w:ascii="Arial" w:hAnsi="Arial" w:cs="Arial"/>
          <w:sz w:val="20"/>
          <w:szCs w:val="20"/>
        </w:rPr>
        <w:t>SzOOP</w:t>
      </w:r>
      <w:proofErr w:type="spellEnd"/>
      <w:r w:rsidRPr="00D04FA6">
        <w:rPr>
          <w:rFonts w:ascii="Arial" w:hAnsi="Arial" w:cs="Arial"/>
          <w:sz w:val="20"/>
          <w:szCs w:val="20"/>
        </w:rPr>
        <w:t xml:space="preserve"> w obrębie</w:t>
      </w:r>
      <w:r w:rsidR="00D04FA6" w:rsidRPr="00B95330">
        <w:rPr>
          <w:rFonts w:ascii="Arial" w:hAnsi="Arial" w:cs="Arial"/>
          <w:i/>
          <w:sz w:val="20"/>
          <w:szCs w:val="20"/>
        </w:rPr>
        <w:t>.</w:t>
      </w:r>
      <w:r w:rsidR="001B112D" w:rsidRPr="001B112D">
        <w:rPr>
          <w:rFonts w:ascii="Arial" w:hAnsi="Arial" w:cs="Arial"/>
          <w:sz w:val="20"/>
          <w:szCs w:val="20"/>
        </w:rPr>
        <w:t xml:space="preserve"> </w:t>
      </w:r>
      <w:r w:rsidR="001B112D" w:rsidRPr="001B112D">
        <w:rPr>
          <w:rFonts w:ascii="Arial" w:hAnsi="Arial" w:cs="Arial"/>
          <w:b/>
          <w:i/>
          <w:sz w:val="20"/>
          <w:szCs w:val="20"/>
        </w:rPr>
        <w:t>Osi Priorytetowej 1 Inteligentna gospodarka Warmii i Mazur, Działanie 1.3 Przedsiębiorczość (Wsparcie przedsiębiorczości), Poddziałanie 1.3.1 Inkubowanie przedsiębiorstw</w:t>
      </w:r>
    </w:p>
    <w:p w:rsidR="008F2125" w:rsidRPr="008F2125" w:rsidRDefault="008F2125" w:rsidP="008F2125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8F2125">
        <w:rPr>
          <w:rFonts w:ascii="Arial" w:hAnsi="Arial" w:cs="Arial"/>
          <w:sz w:val="20"/>
          <w:szCs w:val="20"/>
        </w:rPr>
        <w:t>W ramach</w:t>
      </w:r>
      <w:r w:rsidRPr="008F2125">
        <w:rPr>
          <w:rFonts w:ascii="Arial" w:hAnsi="Arial" w:cs="Arial"/>
          <w:b/>
          <w:sz w:val="20"/>
          <w:szCs w:val="20"/>
        </w:rPr>
        <w:t xml:space="preserve"> </w:t>
      </w:r>
      <w:r w:rsidRPr="008F2125">
        <w:rPr>
          <w:rFonts w:ascii="Arial" w:hAnsi="Arial" w:cs="Arial"/>
          <w:color w:val="000000" w:themeColor="text1"/>
          <w:sz w:val="20"/>
          <w:szCs w:val="20"/>
        </w:rPr>
        <w:t xml:space="preserve"> przedmiotowego konkursu mogą być dofinansowane następujące typy projektów:</w:t>
      </w:r>
    </w:p>
    <w:p w:rsidR="008F2125" w:rsidRPr="00AE58C0" w:rsidRDefault="00AE58C0" w:rsidP="008F2125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E58C0">
        <w:rPr>
          <w:rFonts w:ascii="Arial" w:hAnsi="Arial" w:cs="Arial"/>
          <w:color w:val="000000" w:themeColor="text1"/>
          <w:sz w:val="20"/>
          <w:szCs w:val="20"/>
          <w:lang w:eastAsia="en-US"/>
        </w:rPr>
        <w:t>Pomoc uzyskają wyspecjalizowane podmioty nie działające dla zysku (funkcjonujące nie krócej niż 2 lata na rynku) na rzecz rozwoju i pomocy przedsiębiorcom z województwa warmińsko-mazurskiego, dysponujące profesjonalną, dobrze przygotowaną kadrą trenerów biznesu, własnym zapleczem biurowym/badawczym oraz posiadające udokumentowane pozytywne doświadczenie w inkubowaniu firm. Inkubacja wspierana w ramach niniejszego poddziałania opierać się będzie na wspieraniu poprzez wyspecjalizowane podmioty firm w początkowej fazie rozwoju tj. funkcjonujące na rynku nie dłużej niż 3 lata poprzez wystandaryzowane usługi niezbędne do funkcjonowania przedsiębiorstwa (w tym m.in. udostępnienie powierzchni biurowej z niezbędnym wyposażeniem oraz bieżącym utrzymaniem (w tym niezbędne media), usługi prawne, księgowe, promocyjne, ICT, mentoring, szkolenia, uzasadnione z punktu widzenia potrzeb i rozwoju wspieranego przedsiębiorstwa/przedsiębiorstw). Przyjęte standardy świadczenia usługi powinny być zgodne ze standardami, akredytacjami krajowymi lub międzynarodowymi, np. z Certyfikatem ISO zgodnym z normą PN-EN ISO 9001:2009 lub innym równoważnym, czy standardami opracowanymi dla inkubatorów przedsiębiorczości przez stowarzyszenie Organizatorów Ośrodków Innowacji i Przedsiębiorczości. Wsparcie zostanie przeznaczone na świadczenie ww. usług oraz dostosowanie ich do potrzeb przedsiębiorców w celu podnoszenia standardu a także utrzymania podmiotów na rynku, podnoszenia ich konkurencyjności i rozwoju. Wsparciem objęte zostaną również inwestycje zmierzające do dostosowania istniejącej infrastruktury (pomieszczeń, obiektów) do specyficznych potrzeb przedsiębiorców– niewielkie, niezbędne i właściwie uzasadnione zmiany w infrastrukturze technicznej (potocznie zwanej „mediami”), zlokalizowanej w budynku i budowlanej obiektów, które będą mogły być stosunkowo łatwo adaptowalne do potrzeb kolejnych użytkowników lub usunięte.</w:t>
      </w:r>
    </w:p>
    <w:p w:rsidR="006A4E31" w:rsidRPr="00160297" w:rsidRDefault="006A4E31" w:rsidP="008F2125">
      <w:pPr>
        <w:pStyle w:val="Akapitzlist"/>
        <w:spacing w:line="276" w:lineRule="auto"/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bookmarkStart w:id="8" w:name="_Toc449099650"/>
      <w:r w:rsidRPr="00160297">
        <w:rPr>
          <w:rFonts w:ascii="Arial" w:hAnsi="Arial" w:cs="Arial"/>
          <w:color w:val="FF0000"/>
          <w:sz w:val="20"/>
          <w:szCs w:val="20"/>
        </w:rPr>
        <w:t>.</w:t>
      </w:r>
    </w:p>
    <w:p w:rsidR="006A4E31" w:rsidRPr="008F2125" w:rsidRDefault="006A4E31" w:rsidP="00FD7435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2125">
        <w:rPr>
          <w:rFonts w:ascii="Arial" w:eastAsia="Calibri" w:hAnsi="Arial" w:cs="Arial"/>
          <w:sz w:val="20"/>
          <w:szCs w:val="20"/>
          <w:lang w:eastAsia="pl-PL"/>
        </w:rPr>
        <w:t xml:space="preserve">Preferencjami objęte zostaną projekty </w:t>
      </w:r>
      <w:r w:rsidR="00FD7435">
        <w:rPr>
          <w:rFonts w:ascii="Arial" w:eastAsia="Calibri" w:hAnsi="Arial" w:cs="Arial"/>
          <w:sz w:val="20"/>
          <w:szCs w:val="20"/>
          <w:lang w:eastAsia="pl-PL"/>
        </w:rPr>
        <w:t>z obszarów inteligentnych specjalizacji województwa warmińsko-mazurskiego.</w:t>
      </w:r>
    </w:p>
    <w:p w:rsidR="002D16EE" w:rsidRDefault="002D16EE" w:rsidP="00961905">
      <w:pPr>
        <w:pStyle w:val="Nagwek2"/>
        <w:spacing w:line="276" w:lineRule="auto"/>
      </w:pPr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B40A05" w:rsidRPr="00C313CA" w:rsidRDefault="00B40A05" w:rsidP="00961905">
      <w:pPr>
        <w:spacing w:line="276" w:lineRule="auto"/>
        <w:rPr>
          <w:rFonts w:ascii="Arial" w:hAnsi="Arial" w:cs="Arial"/>
          <w:sz w:val="20"/>
        </w:rPr>
      </w:pPr>
    </w:p>
    <w:p w:rsidR="006A4E31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C2AE5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</w:t>
      </w:r>
      <w:r>
        <w:rPr>
          <w:rFonts w:ascii="Arial" w:hAnsi="Arial" w:cs="Arial"/>
          <w:sz w:val="20"/>
          <w:szCs w:val="20"/>
        </w:rPr>
        <w:t>.</w:t>
      </w:r>
    </w:p>
    <w:p w:rsidR="006A4E31" w:rsidRPr="006A4E31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 konkursu wyłączone są projekty </w:t>
      </w:r>
      <w:r w:rsidRPr="00CE7F54">
        <w:rPr>
          <w:rFonts w:ascii="Arial" w:eastAsia="Helvetica" w:hAnsi="Arial" w:cs="Arial"/>
          <w:sz w:val="20"/>
          <w:szCs w:val="20"/>
        </w:rPr>
        <w:t>zakończone/zrealizowane zgod</w:t>
      </w:r>
      <w:r>
        <w:rPr>
          <w:rFonts w:ascii="Arial" w:eastAsia="Helvetica" w:hAnsi="Arial" w:cs="Arial"/>
          <w:sz w:val="20"/>
          <w:szCs w:val="20"/>
        </w:rPr>
        <w:t>nie z zapisami § 1 ust. 9 pkt </w:t>
      </w:r>
      <w:r w:rsidRPr="00B7327B">
        <w:rPr>
          <w:rFonts w:ascii="Arial" w:eastAsia="Helvetica" w:hAnsi="Arial" w:cs="Arial"/>
          <w:sz w:val="20"/>
          <w:szCs w:val="20"/>
        </w:rPr>
        <w:t>16</w:t>
      </w:r>
      <w:r w:rsidRPr="00CE7F54">
        <w:rPr>
          <w:rFonts w:ascii="Arial" w:eastAsia="Helvetica" w:hAnsi="Arial" w:cs="Arial"/>
          <w:sz w:val="20"/>
          <w:szCs w:val="20"/>
        </w:rPr>
        <w:t xml:space="preserve"> Regulaminu</w:t>
      </w:r>
      <w:r>
        <w:rPr>
          <w:rFonts w:ascii="Arial" w:eastAsia="Helvetica" w:hAnsi="Arial" w:cs="Arial"/>
          <w:sz w:val="20"/>
          <w:szCs w:val="20"/>
        </w:rPr>
        <w:t>.</w:t>
      </w:r>
    </w:p>
    <w:p w:rsidR="006A4E31" w:rsidRPr="00314977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6C048A">
        <w:rPr>
          <w:rFonts w:ascii="Arial" w:hAnsi="Arial" w:cs="Arial"/>
          <w:b/>
          <w:sz w:val="20"/>
          <w:szCs w:val="20"/>
        </w:rPr>
        <w:t xml:space="preserve">Realizacja projektu musi zakończyć się najpóźniej do </w:t>
      </w:r>
      <w:r w:rsidR="003644F4" w:rsidRPr="00314977">
        <w:rPr>
          <w:rFonts w:ascii="Arial" w:hAnsi="Arial" w:cs="Arial"/>
          <w:b/>
          <w:sz w:val="20"/>
          <w:szCs w:val="20"/>
        </w:rPr>
        <w:t>31 grudnia 2020</w:t>
      </w:r>
      <w:r w:rsidRPr="00314977">
        <w:rPr>
          <w:rFonts w:ascii="Arial" w:hAnsi="Arial" w:cs="Arial"/>
          <w:b/>
          <w:sz w:val="20"/>
          <w:szCs w:val="20"/>
        </w:rPr>
        <w:t xml:space="preserve"> r.</w:t>
      </w:r>
    </w:p>
    <w:p w:rsidR="006A4E31" w:rsidRPr="00314977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14977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6A4E31" w:rsidRPr="009520B1" w:rsidRDefault="009520B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520B1">
        <w:rPr>
          <w:rFonts w:ascii="Arial" w:hAnsi="Arial" w:cs="Arial"/>
          <w:sz w:val="20"/>
          <w:szCs w:val="20"/>
        </w:rPr>
        <w:t>Projekty realizowane w ramach konkursu muszą być zgodne z zasadami określonymi w Wytycznych ministra właściwego do spraw rozwoju regionalnego w zakresie kwalifikowalności wydatków w ramach Europejskiego Funduszu Rozwoju Regionalnego, Europejskiego Funduszu Społecznego oraz Spójności na lata 2014-2020, w załączniku nr 9 do wzoru umowy o dofinansowanie pn. Zasady kwalifikowalności wydatków w ramach Osi priorytetowej 1 Inteligentna Gospodarka Warmii i Mazur, Działania 1.3 Przedsiębiorczość (Wsparcie przedsiębiorczości), Poddziałania 1.3.1 Inkubowanie przedsiębiorstw Regionalnego Programu Operacyjnego Województwa Warmińsko – Mazurskiego na lata 2014-2020   zakresie Europejskiego Funduszu Rozwoju Regionalnego.</w:t>
      </w:r>
    </w:p>
    <w:p w:rsidR="004500F5" w:rsidRPr="00FD7435" w:rsidRDefault="00E86734" w:rsidP="00FD7435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 ramach niniejszego Poddziałania nie będzie możliwa budowa nowych obiektów, a inwestycje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>w dostosowanie istniejącej winno zostać poparte analizą indywidualnych, specyficznych potrzeb inkubowanych podmiotów.</w:t>
      </w:r>
    </w:p>
    <w:p w:rsidR="004500F5" w:rsidRPr="00FD7435" w:rsidRDefault="00E86734" w:rsidP="00FD7435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Warunkiem otrzymania dofinansowanie będzie uwzględnienie w regulaminie świadczenia usług inkubowania jako odbiorców usług inkubowania wyłącznie przedsiębiorstwa w początkowej fazie rozwoju, tj. funkcjonujące na rynku nie dłużej niż 3 lata</w:t>
      </w:r>
      <w:r w:rsidR="004500F5" w:rsidRPr="00FD743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:rsidR="00E86734" w:rsidRPr="00E86734" w:rsidRDefault="00E86734" w:rsidP="00FD7435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Przewidywane preferencje w dostępie do usług inkubowania dla:</w:t>
      </w:r>
    </w:p>
    <w:p w:rsidR="004500F5" w:rsidRDefault="00E86734" w:rsidP="00E86734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przedsiębiorstw, które powstały dzięki wsparciu ze środków innych działań/poddziałań RPO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2014-2020, bądź innych programów operacyjnych na lata 2014-2020</w:t>
      </w:r>
      <w:r w:rsidR="004500F5" w:rsidRPr="00FD743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86734" w:rsidRDefault="00245CBA" w:rsidP="00E86734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E86734">
        <w:rPr>
          <w:rFonts w:ascii="Arial" w:hAnsi="Arial" w:cs="Arial"/>
          <w:color w:val="000000" w:themeColor="text1"/>
          <w:sz w:val="20"/>
          <w:szCs w:val="20"/>
        </w:rPr>
        <w:t xml:space="preserve">rzedsiębiorstw </w:t>
      </w:r>
      <w:r>
        <w:rPr>
          <w:rFonts w:ascii="Arial" w:hAnsi="Arial" w:cs="Arial"/>
          <w:color w:val="000000" w:themeColor="text1"/>
          <w:sz w:val="20"/>
          <w:szCs w:val="20"/>
        </w:rPr>
        <w:t>funkcjonu</w:t>
      </w:r>
      <w:r w:rsidR="00E86734">
        <w:rPr>
          <w:rFonts w:ascii="Arial" w:hAnsi="Arial" w:cs="Arial"/>
          <w:color w:val="000000" w:themeColor="text1"/>
          <w:sz w:val="20"/>
          <w:szCs w:val="20"/>
        </w:rPr>
        <w:t>jących w ramach zidentyfikowanych regionalnych inteligentnych specjalizacji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5CBA" w:rsidRDefault="00245CBA" w:rsidP="00FD7435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Wnioskodawca zapewni, że:</w:t>
      </w:r>
    </w:p>
    <w:p w:rsidR="004500F5" w:rsidRDefault="00245CBA" w:rsidP="00245CB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Przedsiębiorstwo prowadzące działalność zarówno jako osoba fizyczna prowadząca działalność gospodarczą jak też spółka prawa handlowego może skorzystać z usług inkubatora dofinansowanych w ramach niniejszego poddziałania tylko 1 raz</w:t>
      </w:r>
      <w:r w:rsidR="004500F5" w:rsidRPr="00FD743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5CBA" w:rsidRPr="00031074" w:rsidRDefault="00245CBA" w:rsidP="00245CB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1074">
        <w:rPr>
          <w:rFonts w:ascii="Arial" w:hAnsi="Arial" w:cs="Arial"/>
          <w:color w:val="000000" w:themeColor="text1"/>
          <w:sz w:val="20"/>
          <w:szCs w:val="20"/>
        </w:rPr>
        <w:t xml:space="preserve">z usług inkubatora dofinansowanych w ramach niniejszego poddziałania </w:t>
      </w:r>
      <w:r w:rsidR="00031074" w:rsidRPr="00031074">
        <w:rPr>
          <w:rFonts w:ascii="Arial" w:hAnsi="Arial" w:cs="Arial"/>
          <w:color w:val="000000" w:themeColor="text1"/>
          <w:sz w:val="20"/>
          <w:szCs w:val="20"/>
        </w:rPr>
        <w:t xml:space="preserve">nie może skorzystać </w:t>
      </w:r>
      <w:r w:rsidRPr="00031074">
        <w:rPr>
          <w:rFonts w:ascii="Arial" w:hAnsi="Arial" w:cs="Arial"/>
          <w:color w:val="000000" w:themeColor="text1"/>
          <w:sz w:val="20"/>
          <w:szCs w:val="20"/>
        </w:rPr>
        <w:t>spółka, w której wspólnikiem lub partnerem lub właścicielem udziałów lub właścicielem akcji jest osoba, która korzystała już z ww. usług jako osoba fizyczna prowadząca działalność gospodarczą.</w:t>
      </w:r>
    </w:p>
    <w:p w:rsidR="00245CBA" w:rsidRPr="00031074" w:rsidRDefault="00245CBA" w:rsidP="00245CB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1074">
        <w:rPr>
          <w:rFonts w:ascii="Arial" w:hAnsi="Arial" w:cs="Arial"/>
          <w:color w:val="000000" w:themeColor="text1"/>
          <w:sz w:val="20"/>
          <w:szCs w:val="20"/>
        </w:rPr>
        <w:t xml:space="preserve">z usług inkubatora dofinansowanych w ramach niniejszego poddziałania </w:t>
      </w:r>
      <w:r w:rsidR="00031074" w:rsidRPr="00031074">
        <w:rPr>
          <w:rFonts w:ascii="Arial" w:hAnsi="Arial" w:cs="Arial"/>
          <w:color w:val="000000" w:themeColor="text1"/>
          <w:sz w:val="20"/>
          <w:szCs w:val="20"/>
        </w:rPr>
        <w:t xml:space="preserve">nie może skorzystać </w:t>
      </w:r>
      <w:r w:rsidRPr="00031074">
        <w:rPr>
          <w:rFonts w:ascii="Arial" w:hAnsi="Arial" w:cs="Arial"/>
          <w:color w:val="000000" w:themeColor="text1"/>
          <w:sz w:val="20"/>
          <w:szCs w:val="20"/>
        </w:rPr>
        <w:t>przedsiębiorstwo, do którego zostało wniesione aportem inne przedsiębiorstwo, które już korzystało z ww. usług.</w:t>
      </w:r>
    </w:p>
    <w:p w:rsidR="0037317D" w:rsidRDefault="0037317D" w:rsidP="002861C5">
      <w:pPr>
        <w:pStyle w:val="Nagwek2"/>
      </w:pPr>
      <w:bookmarkStart w:id="9" w:name="_Toc449099651"/>
    </w:p>
    <w:p w:rsidR="002D16EE" w:rsidRPr="00F3615C" w:rsidRDefault="002D16EE" w:rsidP="002861C5">
      <w:pPr>
        <w:pStyle w:val="Nagwek2"/>
      </w:pPr>
      <w:r w:rsidRPr="00F3615C">
        <w:t>§ 5</w:t>
      </w:r>
      <w:r w:rsidR="002861C5">
        <w:t xml:space="preserve"> </w:t>
      </w:r>
      <w:r w:rsidR="002861C5">
        <w:br/>
      </w:r>
      <w:r w:rsidRPr="00F3615C">
        <w:t xml:space="preserve">Przedmiot konkursu </w:t>
      </w:r>
      <w:r w:rsidRPr="00F3615C">
        <w:br/>
        <w:t>Podmioty uprawnione do udziału w konkursie</w:t>
      </w:r>
      <w:bookmarkEnd w:id="9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D418CE" w:rsidRPr="00A27A00" w:rsidRDefault="00EC513A" w:rsidP="00A27A00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27A00">
        <w:rPr>
          <w:rFonts w:ascii="Arial" w:hAnsi="Arial" w:cs="Arial"/>
          <w:sz w:val="20"/>
          <w:szCs w:val="20"/>
        </w:rPr>
        <w:t xml:space="preserve">O dofinansowanie projektu mogą ubiegać się podmioty, </w:t>
      </w:r>
      <w:r w:rsidR="00A27A00" w:rsidRPr="00A27A00">
        <w:rPr>
          <w:rFonts w:ascii="Arial" w:hAnsi="Arial" w:cs="Arial"/>
          <w:sz w:val="20"/>
          <w:szCs w:val="20"/>
        </w:rPr>
        <w:t xml:space="preserve">będące Instytucjami otoczenia biznesu, </w:t>
      </w:r>
      <w:r w:rsidR="00401794">
        <w:rPr>
          <w:rFonts w:ascii="Arial" w:hAnsi="Arial" w:cs="Arial"/>
          <w:sz w:val="20"/>
          <w:szCs w:val="20"/>
        </w:rPr>
        <w:br/>
      </w:r>
      <w:r w:rsidR="00A27A00" w:rsidRPr="00A27A00">
        <w:rPr>
          <w:rFonts w:ascii="Arial" w:hAnsi="Arial" w:cs="Arial"/>
          <w:sz w:val="20"/>
          <w:szCs w:val="20"/>
        </w:rPr>
        <w:t>z zastrzeżeniem ust.4.</w:t>
      </w:r>
    </w:p>
    <w:p w:rsidR="00A27A00" w:rsidRPr="00A27A00" w:rsidRDefault="00A27A00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27A00">
        <w:rPr>
          <w:rFonts w:ascii="Arial" w:hAnsi="Arial" w:cs="Arial"/>
          <w:sz w:val="20"/>
          <w:szCs w:val="20"/>
        </w:rPr>
        <w:t xml:space="preserve">Instytucje otoczenia biznesu to osoby prawne, jednostki organizacyjne nieposiadające osobowości prawnej, którym odrębne przepisy przyznają zdolność prawną, lub jednostki organizacyjne samorządu terytorialnego, nie działające w celu osiągnięcia zysku lub przeznaczające zysk na cele statutowe, zgodnie z </w:t>
      </w:r>
      <w:r>
        <w:rPr>
          <w:rFonts w:ascii="Arial" w:hAnsi="Arial" w:cs="Arial"/>
          <w:sz w:val="20"/>
          <w:szCs w:val="20"/>
        </w:rPr>
        <w:t>zapisami w statucie lub równoważ</w:t>
      </w:r>
      <w:r w:rsidRPr="00A27A00">
        <w:rPr>
          <w:rFonts w:ascii="Arial" w:hAnsi="Arial" w:cs="Arial"/>
          <w:sz w:val="20"/>
          <w:szCs w:val="20"/>
        </w:rPr>
        <w:t xml:space="preserve">nym dokumencie, posiadające własną bazę materialną, techniczną, zasoby ludzkie i kompetencje niezbędne do świadczenia usług na rzecz sektora MSP. Do zadań </w:t>
      </w:r>
      <w:r>
        <w:rPr>
          <w:rFonts w:ascii="Arial" w:hAnsi="Arial" w:cs="Arial"/>
          <w:sz w:val="20"/>
          <w:szCs w:val="20"/>
        </w:rPr>
        <w:t>instytucji otoczenia biznesu moż</w:t>
      </w:r>
      <w:r w:rsidRPr="00A27A00">
        <w:rPr>
          <w:rFonts w:ascii="Arial" w:hAnsi="Arial" w:cs="Arial"/>
          <w:sz w:val="20"/>
          <w:szCs w:val="20"/>
        </w:rPr>
        <w:t>na zaliczyć: wspieranie przedsiębiorczości, ułatwianie rozpoczynania działalności gospodarczej, pomoc nowotworzonym przedsiębiorcom. Priorytetowe przedsięwzięcia podejmowane przez IOB to podnoszenie jakości zasobów ludzkich w przedsiębiorstwach poprzez szkolenia i doradztwo, wsparcie powiązań kooperacyjnych przedsiębiorstw, tworzenie sieci współpracy (m.in. klastry) i animacji środowiska innow</w:t>
      </w:r>
      <w:r>
        <w:rPr>
          <w:rFonts w:ascii="Arial" w:hAnsi="Arial" w:cs="Arial"/>
          <w:sz w:val="20"/>
          <w:szCs w:val="20"/>
        </w:rPr>
        <w:t>acyjnego przedsiębiorstw, a takż</w:t>
      </w:r>
      <w:r w:rsidRPr="00A27A00">
        <w:rPr>
          <w:rFonts w:ascii="Arial" w:hAnsi="Arial" w:cs="Arial"/>
          <w:sz w:val="20"/>
          <w:szCs w:val="20"/>
        </w:rPr>
        <w:t>e zapewnienie zewnętrznych źródeł finansowania.</w:t>
      </w:r>
    </w:p>
    <w:p w:rsidR="00EC513A" w:rsidRPr="00A27A00" w:rsidRDefault="00EC513A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27A00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A27A00" w:rsidRDefault="00EC513A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27A00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:rsidR="004903EC" w:rsidRPr="00A27A00" w:rsidRDefault="00BF110D" w:rsidP="005B17D6">
      <w:pPr>
        <w:pStyle w:val="Akapitzlist"/>
        <w:numPr>
          <w:ilvl w:val="0"/>
          <w:numId w:val="62"/>
        </w:numPr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4903EC" w:rsidRPr="00A27A00">
        <w:rPr>
          <w:rFonts w:ascii="Arial" w:hAnsi="Arial" w:cs="Arial"/>
          <w:sz w:val="20"/>
          <w:szCs w:val="20"/>
        </w:rPr>
        <w:t xml:space="preserve"> z dnia 27 sierpnia 2009 r. </w:t>
      </w:r>
      <w:r w:rsidR="00FA485C" w:rsidRPr="00A27A00">
        <w:rPr>
          <w:rFonts w:ascii="Arial" w:hAnsi="Arial" w:cs="Arial"/>
          <w:sz w:val="20"/>
          <w:szCs w:val="20"/>
        </w:rPr>
        <w:t>o finansach publicznych</w:t>
      </w:r>
      <w:r w:rsidR="004903EC" w:rsidRPr="00A27A00">
        <w:rPr>
          <w:rFonts w:ascii="Arial" w:hAnsi="Arial" w:cs="Arial"/>
          <w:sz w:val="20"/>
          <w:szCs w:val="20"/>
        </w:rPr>
        <w:t>;</w:t>
      </w:r>
    </w:p>
    <w:p w:rsidR="004903EC" w:rsidRPr="00A27A00" w:rsidRDefault="00BF110D" w:rsidP="005B17D6">
      <w:pPr>
        <w:pStyle w:val="Akapitzlist"/>
        <w:numPr>
          <w:ilvl w:val="0"/>
          <w:numId w:val="62"/>
        </w:numPr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4903EC" w:rsidRPr="00A27A00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</w:t>
      </w:r>
      <w:r w:rsidR="00FA485C" w:rsidRPr="00A27A00">
        <w:rPr>
          <w:rFonts w:ascii="Arial" w:hAnsi="Arial" w:cs="Arial"/>
          <w:sz w:val="20"/>
          <w:szCs w:val="20"/>
        </w:rPr>
        <w:t>;</w:t>
      </w:r>
    </w:p>
    <w:p w:rsidR="002E6621" w:rsidRPr="00A27A00" w:rsidRDefault="00BF110D" w:rsidP="005B17D6">
      <w:pPr>
        <w:pStyle w:val="Default"/>
        <w:numPr>
          <w:ilvl w:val="0"/>
          <w:numId w:val="62"/>
        </w:numPr>
        <w:spacing w:line="276" w:lineRule="auto"/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ustawie </w:t>
      </w:r>
      <w:r w:rsidR="004903EC" w:rsidRPr="00A27A00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A27A00">
        <w:rPr>
          <w:rFonts w:ascii="Arial" w:hAnsi="Arial" w:cs="Arial"/>
          <w:sz w:val="20"/>
          <w:szCs w:val="20"/>
        </w:rPr>
        <w:t>.</w:t>
      </w:r>
    </w:p>
    <w:p w:rsidR="005A2C7C" w:rsidRPr="00A27A00" w:rsidRDefault="00EC513A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27A00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562494" w:rsidRDefault="002D16EE" w:rsidP="00961905">
      <w:pPr>
        <w:pStyle w:val="Nagwek2"/>
        <w:spacing w:line="276" w:lineRule="auto"/>
      </w:pPr>
      <w:r>
        <w:t xml:space="preserve">§ 6 </w:t>
      </w:r>
      <w:r>
        <w:br/>
        <w:t>Finansowanie projektów w ramach konkursu</w:t>
      </w:r>
      <w:bookmarkEnd w:id="10"/>
    </w:p>
    <w:p w:rsidR="00D710D3" w:rsidRPr="00C313CA" w:rsidRDefault="00D710D3" w:rsidP="00D710D3">
      <w:pPr>
        <w:rPr>
          <w:rFonts w:ascii="Arial" w:hAnsi="Arial" w:cs="Arial"/>
          <w:sz w:val="20"/>
        </w:rPr>
      </w:pPr>
    </w:p>
    <w:p w:rsidR="009236A5" w:rsidRPr="005833F6" w:rsidRDefault="00562494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Kwota przeznaczona do dofinansowanie projek</w:t>
      </w:r>
      <w:r w:rsidR="005574C2" w:rsidRPr="005833F6">
        <w:rPr>
          <w:rFonts w:ascii="Arial" w:hAnsi="Arial" w:cs="Arial"/>
          <w:sz w:val="20"/>
          <w:szCs w:val="20"/>
        </w:rPr>
        <w:t xml:space="preserve">tów w ramach konkursu nr </w:t>
      </w:r>
      <w:r w:rsidR="005974C9" w:rsidRPr="005833F6">
        <w:rPr>
          <w:rFonts w:ascii="Arial" w:hAnsi="Arial" w:cs="Arial"/>
          <w:sz w:val="20"/>
          <w:szCs w:val="20"/>
        </w:rPr>
        <w:t>RPWM.</w:t>
      </w:r>
      <w:r w:rsidR="00B815F5" w:rsidRPr="005833F6">
        <w:rPr>
          <w:rFonts w:ascii="Arial" w:hAnsi="Arial" w:cs="Arial"/>
          <w:sz w:val="20"/>
          <w:szCs w:val="20"/>
        </w:rPr>
        <w:t>0</w:t>
      </w:r>
      <w:r w:rsidR="00A27A00">
        <w:rPr>
          <w:rFonts w:ascii="Arial" w:hAnsi="Arial" w:cs="Arial"/>
          <w:sz w:val="20"/>
          <w:szCs w:val="20"/>
        </w:rPr>
        <w:t>1</w:t>
      </w:r>
      <w:r w:rsidR="005974C9" w:rsidRPr="005833F6">
        <w:rPr>
          <w:rFonts w:ascii="Arial" w:hAnsi="Arial" w:cs="Arial"/>
          <w:sz w:val="20"/>
          <w:szCs w:val="20"/>
        </w:rPr>
        <w:t>.0</w:t>
      </w:r>
      <w:r w:rsidR="00160297">
        <w:rPr>
          <w:rFonts w:ascii="Arial" w:hAnsi="Arial" w:cs="Arial"/>
          <w:sz w:val="20"/>
          <w:szCs w:val="20"/>
        </w:rPr>
        <w:t>3</w:t>
      </w:r>
      <w:r w:rsidR="005974C9" w:rsidRPr="005833F6">
        <w:rPr>
          <w:rFonts w:ascii="Arial" w:hAnsi="Arial" w:cs="Arial"/>
          <w:sz w:val="20"/>
          <w:szCs w:val="20"/>
        </w:rPr>
        <w:t>.0</w:t>
      </w:r>
      <w:r w:rsidR="00160297">
        <w:rPr>
          <w:rFonts w:ascii="Arial" w:hAnsi="Arial" w:cs="Arial"/>
          <w:sz w:val="20"/>
          <w:szCs w:val="20"/>
        </w:rPr>
        <w:t>1</w:t>
      </w:r>
      <w:r w:rsidR="005974C9" w:rsidRPr="005833F6">
        <w:rPr>
          <w:rFonts w:ascii="Arial" w:hAnsi="Arial" w:cs="Arial"/>
          <w:sz w:val="20"/>
          <w:szCs w:val="20"/>
        </w:rPr>
        <w:t>-IZ.00-28-00</w:t>
      </w:r>
      <w:r w:rsidR="00A27A00">
        <w:rPr>
          <w:rFonts w:ascii="Arial" w:hAnsi="Arial" w:cs="Arial"/>
          <w:sz w:val="20"/>
          <w:szCs w:val="20"/>
        </w:rPr>
        <w:t>1</w:t>
      </w:r>
      <w:r w:rsidR="005974C9" w:rsidRPr="005833F6">
        <w:rPr>
          <w:rFonts w:ascii="Arial" w:hAnsi="Arial" w:cs="Arial"/>
          <w:sz w:val="20"/>
          <w:szCs w:val="20"/>
        </w:rPr>
        <w:t>/1</w:t>
      </w:r>
      <w:r w:rsidR="004903EC" w:rsidRPr="005833F6">
        <w:rPr>
          <w:rFonts w:ascii="Arial" w:hAnsi="Arial" w:cs="Arial"/>
          <w:sz w:val="20"/>
          <w:szCs w:val="20"/>
        </w:rPr>
        <w:t>7</w:t>
      </w:r>
      <w:r w:rsidR="005974C9" w:rsidRPr="005833F6">
        <w:rPr>
          <w:rFonts w:ascii="Arial" w:hAnsi="Arial" w:cs="Arial"/>
          <w:sz w:val="20"/>
          <w:szCs w:val="20"/>
        </w:rPr>
        <w:t xml:space="preserve"> tj. kwota alokacji wynosi</w:t>
      </w:r>
      <w:r w:rsidR="005974C9" w:rsidRPr="006C04E9">
        <w:rPr>
          <w:rFonts w:ascii="Arial" w:hAnsi="Arial" w:cs="Arial"/>
          <w:sz w:val="20"/>
          <w:szCs w:val="20"/>
        </w:rPr>
        <w:t>:</w:t>
      </w:r>
      <w:r w:rsidR="005974C9" w:rsidRPr="006C04E9">
        <w:rPr>
          <w:rFonts w:ascii="Arial" w:hAnsi="Arial" w:cs="Arial"/>
          <w:b/>
          <w:sz w:val="20"/>
          <w:szCs w:val="20"/>
        </w:rPr>
        <w:t xml:space="preserve"> </w:t>
      </w:r>
      <w:r w:rsidR="007B5413" w:rsidRPr="007B5413">
        <w:rPr>
          <w:rFonts w:ascii="Arial" w:hAnsi="Arial" w:cs="Arial"/>
          <w:b/>
          <w:sz w:val="20"/>
          <w:szCs w:val="20"/>
        </w:rPr>
        <w:t>21 109 657,09</w:t>
      </w:r>
      <w:r w:rsidR="008E3C9F" w:rsidRPr="006C04E9">
        <w:rPr>
          <w:rFonts w:ascii="Arial" w:hAnsi="Arial" w:cs="Arial"/>
          <w:b/>
          <w:sz w:val="20"/>
          <w:szCs w:val="20"/>
        </w:rPr>
        <w:t xml:space="preserve"> </w:t>
      </w:r>
      <w:r w:rsidR="005974C9" w:rsidRPr="006C04E9">
        <w:rPr>
          <w:rFonts w:ascii="Arial" w:hAnsi="Arial" w:cs="Arial"/>
          <w:b/>
          <w:sz w:val="20"/>
          <w:szCs w:val="20"/>
        </w:rPr>
        <w:t>EUR</w:t>
      </w:r>
      <w:r w:rsidR="007F6284" w:rsidRPr="006C04E9">
        <w:rPr>
          <w:rFonts w:ascii="Arial" w:hAnsi="Arial" w:cs="Arial"/>
          <w:b/>
          <w:sz w:val="20"/>
          <w:szCs w:val="20"/>
        </w:rPr>
        <w:t xml:space="preserve"> </w:t>
      </w:r>
      <w:r w:rsidR="007F6284" w:rsidRPr="006C04E9">
        <w:rPr>
          <w:rFonts w:ascii="Arial" w:hAnsi="Arial" w:cs="Arial"/>
          <w:sz w:val="20"/>
          <w:szCs w:val="20"/>
        </w:rPr>
        <w:t>co daje kwotę</w:t>
      </w:r>
      <w:r w:rsidR="005974C9" w:rsidRPr="006C04E9">
        <w:rPr>
          <w:rFonts w:ascii="Arial" w:hAnsi="Arial" w:cs="Arial"/>
          <w:b/>
          <w:sz w:val="20"/>
          <w:szCs w:val="20"/>
        </w:rPr>
        <w:t xml:space="preserve"> </w:t>
      </w:r>
      <w:r w:rsidR="00314977">
        <w:rPr>
          <w:rFonts w:ascii="Arial" w:hAnsi="Arial" w:cs="Arial"/>
          <w:b/>
          <w:sz w:val="20"/>
          <w:szCs w:val="20"/>
        </w:rPr>
        <w:t>89</w:t>
      </w:r>
      <w:r w:rsidR="007B5413" w:rsidRPr="007B5413">
        <w:rPr>
          <w:rFonts w:ascii="Arial" w:hAnsi="Arial" w:cs="Arial"/>
          <w:b/>
          <w:sz w:val="20"/>
          <w:szCs w:val="20"/>
        </w:rPr>
        <w:t> </w:t>
      </w:r>
      <w:r w:rsidR="00314977">
        <w:rPr>
          <w:rFonts w:ascii="Arial" w:hAnsi="Arial" w:cs="Arial"/>
          <w:b/>
          <w:sz w:val="20"/>
          <w:szCs w:val="20"/>
        </w:rPr>
        <w:t>116</w:t>
      </w:r>
      <w:r w:rsidR="007B5413" w:rsidRPr="007B5413">
        <w:rPr>
          <w:rFonts w:ascii="Arial" w:hAnsi="Arial" w:cs="Arial"/>
          <w:b/>
          <w:sz w:val="20"/>
          <w:szCs w:val="20"/>
        </w:rPr>
        <w:t> </w:t>
      </w:r>
      <w:r w:rsidR="00314977">
        <w:rPr>
          <w:rFonts w:ascii="Arial" w:hAnsi="Arial" w:cs="Arial"/>
          <w:b/>
          <w:sz w:val="20"/>
          <w:szCs w:val="20"/>
        </w:rPr>
        <w:t>528</w:t>
      </w:r>
      <w:r w:rsidR="007B5413" w:rsidRPr="007B5413">
        <w:rPr>
          <w:rFonts w:ascii="Arial" w:hAnsi="Arial" w:cs="Arial"/>
          <w:b/>
          <w:sz w:val="20"/>
          <w:szCs w:val="20"/>
        </w:rPr>
        <w:t>,</w:t>
      </w:r>
      <w:r w:rsidR="00314977">
        <w:rPr>
          <w:rFonts w:ascii="Arial" w:hAnsi="Arial" w:cs="Arial"/>
          <w:b/>
          <w:sz w:val="20"/>
          <w:szCs w:val="20"/>
        </w:rPr>
        <w:t>37</w:t>
      </w:r>
      <w:r w:rsidR="007B5413">
        <w:rPr>
          <w:rFonts w:ascii="Arial" w:hAnsi="Arial" w:cs="Arial"/>
          <w:b/>
          <w:sz w:val="20"/>
          <w:szCs w:val="20"/>
        </w:rPr>
        <w:t xml:space="preserve"> </w:t>
      </w:r>
      <w:r w:rsidR="005974C9" w:rsidRPr="006C04E9">
        <w:rPr>
          <w:rFonts w:ascii="Arial" w:hAnsi="Arial" w:cs="Arial"/>
          <w:b/>
          <w:sz w:val="20"/>
          <w:szCs w:val="20"/>
        </w:rPr>
        <w:t>PLN</w:t>
      </w:r>
      <w:r w:rsidR="007F6284" w:rsidRPr="005833F6">
        <w:rPr>
          <w:rFonts w:ascii="Arial" w:hAnsi="Arial" w:cs="Arial"/>
          <w:sz w:val="20"/>
          <w:szCs w:val="20"/>
        </w:rPr>
        <w:t xml:space="preserve"> liczoną po kursie </w:t>
      </w:r>
      <w:r w:rsidR="007F6284" w:rsidRPr="006C04E9">
        <w:rPr>
          <w:rFonts w:ascii="Arial" w:hAnsi="Arial" w:cs="Arial"/>
          <w:b/>
          <w:sz w:val="20"/>
          <w:szCs w:val="20"/>
        </w:rPr>
        <w:t>4,22</w:t>
      </w:r>
      <w:r w:rsidR="00314977">
        <w:rPr>
          <w:rFonts w:ascii="Arial" w:hAnsi="Arial" w:cs="Arial"/>
          <w:b/>
          <w:sz w:val="20"/>
          <w:szCs w:val="20"/>
        </w:rPr>
        <w:t>16</w:t>
      </w:r>
      <w:r w:rsidR="007F6284" w:rsidRPr="006C04E9">
        <w:rPr>
          <w:rFonts w:ascii="Arial" w:hAnsi="Arial" w:cs="Arial"/>
          <w:b/>
          <w:sz w:val="20"/>
          <w:szCs w:val="20"/>
        </w:rPr>
        <w:t xml:space="preserve"> EUR/PLN</w:t>
      </w:r>
      <w:r w:rsidR="008E3C9F" w:rsidRPr="006C04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F6284" w:rsidRPr="005833F6">
        <w:rPr>
          <w:rFonts w:ascii="Arial" w:hAnsi="Arial" w:cs="Arial"/>
          <w:b/>
          <w:sz w:val="20"/>
          <w:szCs w:val="20"/>
        </w:rPr>
        <w:t xml:space="preserve"> </w:t>
      </w:r>
      <w:r w:rsidR="007F6284" w:rsidRPr="005833F6">
        <w:rPr>
          <w:rFonts w:ascii="Arial" w:hAnsi="Arial" w:cs="Arial"/>
          <w:sz w:val="20"/>
          <w:szCs w:val="20"/>
        </w:rPr>
        <w:t xml:space="preserve"> </w:t>
      </w:r>
      <w:r w:rsidR="005974C9" w:rsidRPr="005833F6">
        <w:rPr>
          <w:rFonts w:ascii="Arial" w:hAnsi="Arial" w:cs="Arial"/>
          <w:sz w:val="20"/>
          <w:szCs w:val="20"/>
        </w:rPr>
        <w:t>ze środków pochodzących z Europejskiego Funduszu Rozwoju Regionalnego</w:t>
      </w:r>
      <w:r w:rsidR="00D418CE" w:rsidRPr="005833F6">
        <w:rPr>
          <w:rFonts w:ascii="Arial" w:hAnsi="Arial" w:cs="Arial"/>
          <w:sz w:val="20"/>
          <w:szCs w:val="20"/>
        </w:rPr>
        <w:t>.</w:t>
      </w:r>
    </w:p>
    <w:p w:rsidR="006D2BEF" w:rsidRPr="00CE7F54" w:rsidRDefault="006D2BEF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21091D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color w:val="000000" w:themeColor="text1"/>
          <w:sz w:val="20"/>
          <w:szCs w:val="20"/>
        </w:rPr>
        <w:t>Maksymalny dopuszczalny poziom dofinansowania projektu wynosi 85% wydatków kwalifik</w:t>
      </w:r>
      <w:r w:rsidR="00D710D3" w:rsidRPr="00667ECB">
        <w:rPr>
          <w:rFonts w:ascii="Arial" w:hAnsi="Arial" w:cs="Arial"/>
          <w:color w:val="000000" w:themeColor="text1"/>
          <w:sz w:val="20"/>
          <w:szCs w:val="20"/>
        </w:rPr>
        <w:t>owalnych na </w:t>
      </w:r>
      <w:r w:rsidR="00097BBF" w:rsidRPr="00667ECB">
        <w:rPr>
          <w:rFonts w:ascii="Arial" w:hAnsi="Arial" w:cs="Arial"/>
          <w:color w:val="000000" w:themeColor="text1"/>
          <w:sz w:val="20"/>
          <w:szCs w:val="20"/>
        </w:rPr>
        <w:t>poziomie projektu (</w:t>
      </w:r>
      <w:r w:rsidRPr="00667ECB">
        <w:rPr>
          <w:rFonts w:ascii="Arial" w:hAnsi="Arial" w:cs="Arial"/>
          <w:color w:val="000000" w:themeColor="text1"/>
          <w:sz w:val="20"/>
          <w:szCs w:val="20"/>
        </w:rPr>
        <w:t>w przypadku projektów nie objętych pomocą publiczną i nie generujących dochodu).</w:t>
      </w:r>
      <w:r w:rsidR="00AF5DBD" w:rsidRPr="00667ECB">
        <w:rPr>
          <w:rFonts w:ascii="Arial" w:hAnsi="Arial" w:cs="Arial"/>
          <w:sz w:val="20"/>
          <w:szCs w:val="20"/>
        </w:rPr>
        <w:t xml:space="preserve"> </w:t>
      </w:r>
    </w:p>
    <w:p w:rsidR="005974C9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974C9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 xml:space="preserve">Projekty w których występuje pomoc publiczna muszą być zgodne z właściwymi przepisami prawa wspólnotowego i krajowego dotyczącymi zasad udzielania tej pomocy, obowiązującymi w momencie udzielania wsparcia, w tym w szczególności z następującymi </w:t>
      </w:r>
      <w:r w:rsidRPr="00667ECB">
        <w:rPr>
          <w:rFonts w:ascii="Arial" w:hAnsi="Arial" w:cs="Arial"/>
          <w:color w:val="000000" w:themeColor="text1"/>
          <w:sz w:val="20"/>
          <w:szCs w:val="20"/>
        </w:rPr>
        <w:t>rozporządzeniami</w:t>
      </w:r>
      <w:r w:rsidRPr="00667EC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  <w:r w:rsidRPr="00667ECB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:rsidR="005974C9" w:rsidRDefault="001D0DA8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1D0DA8">
        <w:rPr>
          <w:rFonts w:ascii="Arial" w:hAnsi="Arial" w:cs="Arial"/>
          <w:color w:val="000000" w:themeColor="text1"/>
          <w:sz w:val="20"/>
          <w:szCs w:val="20"/>
        </w:rPr>
        <w:t>ozporządzenie Komisji (UE) nr 651/2014 z dn. 17 czerwca 2014. uznające niektóre rodzaje pomocy za zgodne z rynkiem wewnętrznym w zastosowaniu art. 107 i 108 Traktatu [GBER]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01794" w:rsidRDefault="001D0DA8" w:rsidP="00401794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1D0DA8">
        <w:rPr>
          <w:rFonts w:ascii="Arial" w:hAnsi="Arial" w:cs="Arial"/>
          <w:color w:val="000000" w:themeColor="text1"/>
          <w:sz w:val="20"/>
          <w:szCs w:val="20"/>
        </w:rPr>
        <w:t>ozporządzenie Komisji (UE) nr 1407/2013 – rozporządzenie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sprawie udzielania pomocy de </w:t>
      </w:r>
      <w:proofErr w:type="spellStart"/>
      <w:r w:rsidRPr="001D0DA8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1D0DA8">
        <w:rPr>
          <w:rFonts w:ascii="Arial" w:hAnsi="Arial" w:cs="Arial"/>
          <w:color w:val="000000" w:themeColor="text1"/>
          <w:sz w:val="20"/>
          <w:szCs w:val="20"/>
        </w:rPr>
        <w:t xml:space="preserve"> w ramach regionalnych programów operacyjnych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01794" w:rsidRPr="00401794" w:rsidRDefault="00401794" w:rsidP="00401794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1794"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z dnia 19 marca 2015 r. w sprawie udzielania pomocy de </w:t>
      </w:r>
      <w:proofErr w:type="spellStart"/>
      <w:r w:rsidRPr="00401794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401794">
        <w:rPr>
          <w:rFonts w:ascii="Arial" w:hAnsi="Arial" w:cs="Arial"/>
          <w:color w:val="000000" w:themeColor="text1"/>
          <w:sz w:val="20"/>
          <w:szCs w:val="20"/>
        </w:rPr>
        <w:t xml:space="preserve"> w ramach regionalnych programów operacyjnych na lata 2014-2020</w:t>
      </w:r>
      <w:r w:rsidR="000310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D0DA8" w:rsidRPr="00667ECB" w:rsidRDefault="001D0DA8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1794">
        <w:rPr>
          <w:rFonts w:ascii="Arial" w:hAnsi="Arial" w:cs="Arial"/>
          <w:color w:val="000000" w:themeColor="text1"/>
          <w:sz w:val="20"/>
          <w:szCs w:val="20"/>
        </w:rPr>
        <w:t>Rozporządzenia Ministra Infrastruktury i Rozwoju w sprawie udzielania regionalnej pomocy inwestycyjnej w ramach regionalnych programów operacyjnych na lata 2014-2020</w:t>
      </w:r>
      <w:r w:rsidR="000310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3FB9" w:rsidRPr="00667ECB" w:rsidRDefault="00553FB9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Minimalny wkład własny, jaki Beneficjent zobowiązany jest zabezpieczyć,</w:t>
      </w:r>
      <w:r w:rsidR="00AF5DBD" w:rsidRPr="00667ECB">
        <w:rPr>
          <w:rFonts w:ascii="Arial" w:hAnsi="Arial" w:cs="Arial"/>
          <w:sz w:val="20"/>
          <w:szCs w:val="20"/>
        </w:rPr>
        <w:t xml:space="preserve"> w przypadku projektów nieobjętych pomocą publiczną i niegenerujących dochodu, wynosi 15% całkowitych wydatków kwalifikowalnych </w:t>
      </w:r>
      <w:r w:rsidR="00667ECB">
        <w:rPr>
          <w:rFonts w:ascii="Arial" w:hAnsi="Arial" w:cs="Arial"/>
          <w:sz w:val="20"/>
          <w:szCs w:val="20"/>
        </w:rPr>
        <w:t>na poziomie projektu</w:t>
      </w:r>
      <w:r w:rsidRPr="00667ECB">
        <w:rPr>
          <w:rFonts w:ascii="Arial" w:hAnsi="Arial" w:cs="Arial"/>
          <w:sz w:val="20"/>
          <w:szCs w:val="20"/>
        </w:rPr>
        <w:t>.</w:t>
      </w:r>
    </w:p>
    <w:p w:rsidR="00B750EC" w:rsidRPr="00667ECB" w:rsidRDefault="00DE5CDA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color w:val="000000" w:themeColor="text1"/>
          <w:sz w:val="20"/>
          <w:szCs w:val="20"/>
        </w:rPr>
        <w:t xml:space="preserve">Poziom wkładu własnego  w przypadku projektów generujących dochód zależy od </w:t>
      </w:r>
      <w:r w:rsidR="00AF5DBD" w:rsidRPr="00667ECB">
        <w:rPr>
          <w:rFonts w:ascii="Arial" w:hAnsi="Arial" w:cs="Arial"/>
          <w:sz w:val="20"/>
          <w:szCs w:val="20"/>
        </w:rPr>
        <w:t xml:space="preserve">wartości luki finansowej. </w:t>
      </w:r>
    </w:p>
    <w:p w:rsidR="00667ECB" w:rsidRPr="00667ECB" w:rsidRDefault="00667ECB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667ECB">
        <w:rPr>
          <w:rFonts w:ascii="Arial" w:hAnsi="Arial" w:cs="Arial"/>
          <w:sz w:val="20"/>
          <w:szCs w:val="20"/>
        </w:rPr>
        <w:t>minimis</w:t>
      </w:r>
      <w:proofErr w:type="spellEnd"/>
      <w:r w:rsidRPr="00667ECB">
        <w:rPr>
          <w:rFonts w:ascii="Arial" w:hAnsi="Arial" w:cs="Arial"/>
          <w:sz w:val="20"/>
          <w:szCs w:val="20"/>
        </w:rPr>
        <w:t xml:space="preserve"> minimalny wkład własny, jaki Beneficjent zobowiązany jest zabezpieczyć, wynosi 15% całkowitych wydatków kwalifikowanych na poziomie projektu.</w:t>
      </w:r>
    </w:p>
    <w:p w:rsidR="00667ECB" w:rsidRPr="00667ECB" w:rsidRDefault="00667ECB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regionalnej </w:t>
      </w:r>
      <w:r w:rsidRPr="00CE7F54">
        <w:rPr>
          <w:rFonts w:ascii="Arial" w:hAnsi="Arial" w:cs="Arial"/>
          <w:sz w:val="20"/>
          <w:szCs w:val="20"/>
        </w:rPr>
        <w:t xml:space="preserve">pomocy inwestycyjnej </w:t>
      </w:r>
      <w:r w:rsidRPr="002E6621">
        <w:rPr>
          <w:rFonts w:ascii="Arial" w:hAnsi="Arial" w:cs="Arial"/>
          <w:bCs/>
          <w:sz w:val="20"/>
          <w:szCs w:val="20"/>
        </w:rPr>
        <w:t>minimalny wkład własny jaki Beneficjen</w:t>
      </w:r>
      <w:r>
        <w:rPr>
          <w:rFonts w:ascii="Arial" w:hAnsi="Arial" w:cs="Arial"/>
          <w:bCs/>
          <w:sz w:val="20"/>
          <w:szCs w:val="20"/>
        </w:rPr>
        <w:t>t zobowiązany jest zabezpieczyć</w:t>
      </w:r>
      <w:r w:rsidRPr="002E66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wynosi 50% całkowitych wydatków kwalifikowalnych na poziomie projektu określonych w </w:t>
      </w:r>
      <w:r w:rsidRPr="002E6621">
        <w:rPr>
          <w:rFonts w:ascii="Arial" w:hAnsi="Arial" w:cs="Arial"/>
          <w:bCs/>
          <w:sz w:val="20"/>
          <w:szCs w:val="20"/>
        </w:rPr>
        <w:t>Rozporządzeni</w:t>
      </w:r>
      <w:r>
        <w:rPr>
          <w:rFonts w:ascii="Arial" w:hAnsi="Arial" w:cs="Arial"/>
          <w:bCs/>
          <w:sz w:val="20"/>
          <w:szCs w:val="20"/>
        </w:rPr>
        <w:t>u</w:t>
      </w:r>
      <w:r w:rsidRPr="002E6621">
        <w:rPr>
          <w:rFonts w:ascii="Arial" w:hAnsi="Arial" w:cs="Arial"/>
          <w:bCs/>
          <w:sz w:val="20"/>
          <w:szCs w:val="20"/>
        </w:rPr>
        <w:t xml:space="preserve"> Ministra Infrastruktury i Rozwoju z dnia </w:t>
      </w:r>
      <w:r>
        <w:rPr>
          <w:rFonts w:ascii="Arial" w:hAnsi="Arial" w:cs="Arial"/>
          <w:bCs/>
          <w:sz w:val="20"/>
          <w:szCs w:val="20"/>
        </w:rPr>
        <w:t>3</w:t>
      </w:r>
      <w:r w:rsidRPr="002E6621">
        <w:rPr>
          <w:rFonts w:ascii="Arial" w:hAnsi="Arial" w:cs="Arial"/>
          <w:bCs/>
          <w:sz w:val="20"/>
          <w:szCs w:val="20"/>
        </w:rPr>
        <w:t xml:space="preserve"> września 2015 r. w sprawie </w:t>
      </w:r>
      <w:r>
        <w:rPr>
          <w:rFonts w:ascii="Arial" w:hAnsi="Arial" w:cs="Arial"/>
          <w:bCs/>
          <w:sz w:val="20"/>
          <w:szCs w:val="20"/>
        </w:rPr>
        <w:t>udzielania regionalnej</w:t>
      </w:r>
      <w:r w:rsidRPr="002E6621">
        <w:rPr>
          <w:rFonts w:ascii="Arial" w:hAnsi="Arial" w:cs="Arial"/>
          <w:bCs/>
          <w:sz w:val="20"/>
          <w:szCs w:val="20"/>
        </w:rPr>
        <w:t xml:space="preserve"> pomocy inwestycyjnej w ramach regionalnych programów operacyjnych na lata 2014–2020</w:t>
      </w:r>
      <w:r w:rsidR="009D002F">
        <w:rPr>
          <w:rFonts w:ascii="Arial" w:hAnsi="Arial" w:cs="Arial"/>
          <w:bCs/>
          <w:sz w:val="20"/>
          <w:szCs w:val="20"/>
        </w:rPr>
        <w:t>.</w:t>
      </w:r>
    </w:p>
    <w:p w:rsidR="008630B0" w:rsidRDefault="008630B0" w:rsidP="008C39BB">
      <w:pPr>
        <w:numPr>
          <w:ilvl w:val="0"/>
          <w:numId w:val="24"/>
        </w:numPr>
        <w:spacing w:line="276" w:lineRule="auto"/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Minimalna wartość projektu wynosi 500 000,00 PLN.</w:t>
      </w:r>
    </w:p>
    <w:p w:rsidR="008630B0" w:rsidRDefault="008630B0" w:rsidP="008C39BB">
      <w:pPr>
        <w:numPr>
          <w:ilvl w:val="0"/>
          <w:numId w:val="24"/>
        </w:numPr>
        <w:spacing w:line="276" w:lineRule="auto"/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Minimalna wartość wydatków kwalifikowalnych projektu wynosi 500 000,00 PLN.</w:t>
      </w:r>
    </w:p>
    <w:p w:rsidR="008D2E2D" w:rsidRDefault="001D0DA8" w:rsidP="008C39BB">
      <w:pPr>
        <w:numPr>
          <w:ilvl w:val="0"/>
          <w:numId w:val="24"/>
        </w:numPr>
        <w:spacing w:line="276" w:lineRule="auto"/>
        <w:ind w:left="567" w:hanging="425"/>
        <w:contextualSpacing/>
        <w:rPr>
          <w:rFonts w:ascii="Arial" w:hAnsi="Arial" w:cs="Arial"/>
          <w:sz w:val="20"/>
          <w:szCs w:val="20"/>
        </w:rPr>
      </w:pPr>
      <w:r w:rsidRPr="00560973">
        <w:rPr>
          <w:rFonts w:ascii="Arial" w:hAnsi="Arial" w:cs="Arial"/>
          <w:sz w:val="20"/>
          <w:szCs w:val="20"/>
        </w:rPr>
        <w:t xml:space="preserve">Maksymalna wartość wydatków kwalifikowalnych projektu </w:t>
      </w:r>
      <w:r w:rsidR="006C04E9" w:rsidRPr="00560973">
        <w:rPr>
          <w:rFonts w:ascii="Arial" w:hAnsi="Arial" w:cs="Arial"/>
          <w:sz w:val="20"/>
          <w:szCs w:val="20"/>
        </w:rPr>
        <w:t xml:space="preserve">wynosi </w:t>
      </w:r>
      <w:r w:rsidR="008630B0">
        <w:rPr>
          <w:rFonts w:ascii="Arial" w:hAnsi="Arial" w:cs="Arial"/>
          <w:sz w:val="20"/>
          <w:szCs w:val="20"/>
        </w:rPr>
        <w:t>5 000 000,00 PLN.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konkursu, IZ zastrzega sobie możliwość zwiększenia </w:t>
      </w:r>
      <w:r w:rsidR="00667ECB">
        <w:rPr>
          <w:rFonts w:ascii="Arial" w:hAnsi="Arial" w:cs="Arial"/>
          <w:sz w:val="20"/>
          <w:szCs w:val="20"/>
        </w:rPr>
        <w:t>kwoty alokacji przeznaczonej na </w:t>
      </w:r>
      <w:r w:rsidRPr="00CE7F54">
        <w:rPr>
          <w:rFonts w:ascii="Arial" w:hAnsi="Arial" w:cs="Arial"/>
          <w:sz w:val="20"/>
          <w:szCs w:val="20"/>
        </w:rPr>
        <w:t>dofinansowanie projektów w konkursie.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E4200" w:rsidRPr="0064045A">
        <w:rPr>
          <w:rFonts w:ascii="Arial" w:hAnsi="Arial" w:cs="Arial"/>
          <w:sz w:val="20"/>
          <w:szCs w:val="20"/>
        </w:rPr>
        <w:t>1</w:t>
      </w:r>
      <w:r w:rsidR="001B112D">
        <w:rPr>
          <w:rFonts w:ascii="Arial" w:hAnsi="Arial" w:cs="Arial"/>
          <w:sz w:val="20"/>
          <w:szCs w:val="20"/>
        </w:rPr>
        <w:t>4</w:t>
      </w:r>
      <w:r w:rsidR="002E4200" w:rsidRPr="0064045A">
        <w:rPr>
          <w:rFonts w:ascii="Arial" w:hAnsi="Arial" w:cs="Arial"/>
          <w:sz w:val="20"/>
          <w:szCs w:val="20"/>
        </w:rPr>
        <w:t>-1</w:t>
      </w:r>
      <w:r w:rsidR="001B112D">
        <w:rPr>
          <w:rFonts w:ascii="Arial" w:hAnsi="Arial" w:cs="Arial"/>
          <w:sz w:val="20"/>
          <w:szCs w:val="20"/>
        </w:rPr>
        <w:t>5</w:t>
      </w:r>
      <w:r w:rsidR="002E4200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nie wymaga zmiany Regulaminu.</w:t>
      </w:r>
    </w:p>
    <w:p w:rsidR="006D2BEF" w:rsidRPr="00CE7F54" w:rsidRDefault="001B112D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B112D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punktowych. Ponadto, jeżeli wnioski </w:t>
      </w:r>
      <w:r w:rsidRPr="001B112D">
        <w:rPr>
          <w:rFonts w:ascii="Arial" w:hAnsi="Arial" w:cs="Arial"/>
          <w:sz w:val="20"/>
          <w:szCs w:val="20"/>
        </w:rPr>
        <w:br/>
        <w:t>o dofinansowanie projektu uzyskały jednocześnie jednakową liczbę punktów w ramach kryteriów punktowych i premiujących nie wskazuje się kryteriów rozstrzygających.</w:t>
      </w:r>
      <w:r w:rsidR="0035045B" w:rsidRPr="0035045B">
        <w:rPr>
          <w:rFonts w:ascii="Arial" w:hAnsi="Arial" w:cs="Arial"/>
          <w:sz w:val="20"/>
        </w:rPr>
        <w:t xml:space="preserve"> </w:t>
      </w:r>
      <w:r w:rsidR="0035045B" w:rsidRPr="0035045B">
        <w:rPr>
          <w:rFonts w:ascii="Arial" w:hAnsi="Arial" w:cs="Arial"/>
          <w:sz w:val="20"/>
          <w:szCs w:val="20"/>
        </w:rPr>
        <w:t xml:space="preserve">W takim przypadku wybór projektów do dofinansowania następuje zgodnie z zamieszczeniem projektów na liście, przy czym </w:t>
      </w:r>
      <w:r w:rsidR="0035045B" w:rsidRPr="0035045B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konkursu.</w:t>
      </w:r>
    </w:p>
    <w:p w:rsidR="003C7891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opublikowaniu </w:t>
      </w:r>
      <w:r w:rsidR="00D93592" w:rsidRPr="00CE7F54">
        <w:rPr>
          <w:rFonts w:ascii="Arial" w:hAnsi="Arial" w:cs="Arial"/>
          <w:sz w:val="20"/>
          <w:szCs w:val="20"/>
        </w:rPr>
        <w:t>listy, o której</w:t>
      </w:r>
      <w:r w:rsidRPr="00CE7F54">
        <w:rPr>
          <w:rFonts w:ascii="Arial" w:hAnsi="Arial" w:cs="Arial"/>
          <w:sz w:val="20"/>
          <w:szCs w:val="20"/>
        </w:rPr>
        <w:t xml:space="preserve"> mowa w </w:t>
      </w:r>
      <w:r w:rsidRPr="0086473E">
        <w:rPr>
          <w:rFonts w:ascii="Arial" w:hAnsi="Arial" w:cs="Arial"/>
          <w:sz w:val="20"/>
          <w:szCs w:val="20"/>
        </w:rPr>
        <w:t>§ 12 ust. 6, IZ</w:t>
      </w:r>
      <w:r w:rsidRPr="00CE7F54">
        <w:rPr>
          <w:rFonts w:ascii="Arial" w:hAnsi="Arial" w:cs="Arial"/>
          <w:sz w:val="20"/>
          <w:szCs w:val="20"/>
        </w:rPr>
        <w:t xml:space="preserve">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2D16EE" w:rsidRDefault="002D16EE" w:rsidP="00961905">
      <w:pPr>
        <w:pStyle w:val="Nagwek2"/>
        <w:spacing w:line="276" w:lineRule="auto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D710D3" w:rsidRPr="00C313CA" w:rsidRDefault="00D710D3" w:rsidP="00D710D3">
      <w:pPr>
        <w:rPr>
          <w:rFonts w:ascii="Arial" w:hAnsi="Arial" w:cs="Arial"/>
          <w:sz w:val="20"/>
        </w:rPr>
      </w:pPr>
    </w:p>
    <w:p w:rsidR="006D2BEF" w:rsidRPr="00CE7F54" w:rsidRDefault="006D2BEF" w:rsidP="008C39BB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 </w:t>
      </w:r>
    </w:p>
    <w:p w:rsidR="006D2BEF" w:rsidRPr="00CE7F54" w:rsidRDefault="006D2BEF" w:rsidP="008C39BB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 </w:t>
      </w:r>
    </w:p>
    <w:p w:rsidR="00E02E02" w:rsidRPr="009728F6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Ogłoszenie konkursu następuje w terminie</w:t>
      </w:r>
      <w:r w:rsidR="00277EE7" w:rsidRPr="00CE7F54">
        <w:rPr>
          <w:rFonts w:ascii="Arial" w:hAnsi="Arial" w:cs="Arial"/>
          <w:sz w:val="20"/>
          <w:szCs w:val="20"/>
        </w:rPr>
        <w:t xml:space="preserve"> co najmniej</w:t>
      </w:r>
      <w:r w:rsidRPr="00CE7F54">
        <w:rPr>
          <w:rFonts w:ascii="Arial" w:hAnsi="Arial" w:cs="Arial"/>
          <w:sz w:val="20"/>
          <w:szCs w:val="20"/>
        </w:rPr>
        <w:t xml:space="preserve"> 3</w:t>
      </w:r>
      <w:r w:rsidR="00277EE7" w:rsidRPr="00CE7F54">
        <w:rPr>
          <w:rFonts w:ascii="Arial" w:hAnsi="Arial" w:cs="Arial"/>
          <w:sz w:val="20"/>
          <w:szCs w:val="20"/>
        </w:rPr>
        <w:t>0</w:t>
      </w:r>
      <w:r w:rsidRPr="00CE7F54">
        <w:rPr>
          <w:rFonts w:ascii="Arial" w:hAnsi="Arial" w:cs="Arial"/>
          <w:sz w:val="20"/>
          <w:szCs w:val="20"/>
        </w:rPr>
        <w:t xml:space="preserve"> dni przed planowanym rozpoczęciem naboru wniosków</w:t>
      </w:r>
      <w:r w:rsidRPr="00765EA8">
        <w:rPr>
          <w:rFonts w:ascii="Arial" w:hAnsi="Arial" w:cs="Arial"/>
          <w:sz w:val="20"/>
          <w:szCs w:val="20"/>
        </w:rPr>
        <w:t xml:space="preserve">, tj. </w:t>
      </w:r>
      <w:r w:rsidRPr="009728F6">
        <w:rPr>
          <w:rFonts w:ascii="Arial" w:hAnsi="Arial" w:cs="Arial"/>
          <w:sz w:val="20"/>
          <w:szCs w:val="20"/>
        </w:rPr>
        <w:t>dnia</w:t>
      </w:r>
      <w:r w:rsidR="002E4200" w:rsidRPr="009728F6">
        <w:rPr>
          <w:rFonts w:ascii="Arial" w:hAnsi="Arial" w:cs="Arial"/>
          <w:sz w:val="20"/>
          <w:szCs w:val="20"/>
        </w:rPr>
        <w:t xml:space="preserve"> </w:t>
      </w:r>
      <w:r w:rsidR="00EA52B3">
        <w:rPr>
          <w:rFonts w:ascii="Arial" w:hAnsi="Arial" w:cs="Arial"/>
          <w:sz w:val="20"/>
          <w:szCs w:val="20"/>
        </w:rPr>
        <w:t>26</w:t>
      </w:r>
      <w:r w:rsidR="00160297">
        <w:rPr>
          <w:rFonts w:ascii="Arial" w:hAnsi="Arial" w:cs="Arial"/>
          <w:sz w:val="20"/>
          <w:szCs w:val="20"/>
        </w:rPr>
        <w:t xml:space="preserve"> maja</w:t>
      </w:r>
      <w:r w:rsidR="00EE0AF2" w:rsidRPr="009728F6">
        <w:rPr>
          <w:rFonts w:ascii="Arial" w:hAnsi="Arial" w:cs="Arial"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sz w:val="20"/>
          <w:szCs w:val="20"/>
        </w:rPr>
        <w:t>201</w:t>
      </w:r>
      <w:r w:rsidR="004903EC" w:rsidRPr="009728F6">
        <w:rPr>
          <w:rFonts w:ascii="Arial" w:hAnsi="Arial" w:cs="Arial"/>
          <w:sz w:val="20"/>
          <w:szCs w:val="20"/>
        </w:rPr>
        <w:t>7</w:t>
      </w:r>
      <w:r w:rsidR="002E4200" w:rsidRPr="009728F6">
        <w:rPr>
          <w:rFonts w:ascii="Arial" w:hAnsi="Arial" w:cs="Arial"/>
          <w:sz w:val="20"/>
          <w:szCs w:val="20"/>
        </w:rPr>
        <w:t xml:space="preserve"> r</w:t>
      </w:r>
      <w:r w:rsidRPr="009728F6">
        <w:rPr>
          <w:rFonts w:ascii="Arial" w:hAnsi="Arial" w:cs="Arial"/>
          <w:sz w:val="20"/>
          <w:szCs w:val="20"/>
        </w:rPr>
        <w:t xml:space="preserve">. Nabór wniosków nastąpi w terminie: </w:t>
      </w:r>
      <w:r w:rsidR="009236A5" w:rsidRPr="009728F6">
        <w:rPr>
          <w:rFonts w:ascii="Arial" w:hAnsi="Arial" w:cs="Arial"/>
          <w:b/>
          <w:sz w:val="20"/>
          <w:szCs w:val="20"/>
        </w:rPr>
        <w:t xml:space="preserve">od </w:t>
      </w:r>
      <w:r w:rsidR="00EA52B3">
        <w:rPr>
          <w:rFonts w:ascii="Arial" w:hAnsi="Arial" w:cs="Arial"/>
          <w:b/>
          <w:sz w:val="20"/>
          <w:szCs w:val="20"/>
        </w:rPr>
        <w:t>26</w:t>
      </w:r>
      <w:r w:rsidR="00160297">
        <w:rPr>
          <w:rFonts w:ascii="Arial" w:hAnsi="Arial" w:cs="Arial"/>
          <w:b/>
          <w:sz w:val="20"/>
          <w:szCs w:val="20"/>
        </w:rPr>
        <w:t xml:space="preserve"> czerwca</w:t>
      </w:r>
      <w:r w:rsidR="00C4135B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</w:t>
      </w:r>
      <w:r w:rsidR="0086473E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r. (dzień otwarcia naboru) do </w:t>
      </w:r>
      <w:r w:rsidR="00486F74">
        <w:rPr>
          <w:rFonts w:ascii="Arial" w:hAnsi="Arial" w:cs="Arial"/>
          <w:b/>
          <w:sz w:val="20"/>
          <w:szCs w:val="20"/>
        </w:rPr>
        <w:t>25</w:t>
      </w:r>
      <w:r w:rsidR="00160297">
        <w:rPr>
          <w:rFonts w:ascii="Arial" w:hAnsi="Arial" w:cs="Arial"/>
          <w:b/>
          <w:sz w:val="20"/>
          <w:szCs w:val="20"/>
        </w:rPr>
        <w:t xml:space="preserve"> lipca</w:t>
      </w:r>
      <w:r w:rsidR="00846050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 r</w:t>
      </w:r>
      <w:r w:rsidR="0086473E" w:rsidRPr="009728F6">
        <w:rPr>
          <w:rFonts w:ascii="Arial" w:hAnsi="Arial" w:cs="Arial"/>
          <w:b/>
          <w:sz w:val="20"/>
          <w:szCs w:val="20"/>
        </w:rPr>
        <w:t>.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 </w:t>
      </w:r>
      <w:r w:rsidRPr="009728F6">
        <w:rPr>
          <w:rFonts w:ascii="Arial" w:hAnsi="Arial" w:cs="Arial"/>
          <w:b/>
          <w:sz w:val="20"/>
          <w:szCs w:val="20"/>
        </w:rPr>
        <w:t>(</w:t>
      </w:r>
      <w:r w:rsidRPr="009728F6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9728F6">
        <w:rPr>
          <w:rFonts w:ascii="Arial" w:hAnsi="Arial" w:cs="Arial"/>
          <w:b/>
          <w:sz w:val="20"/>
          <w:szCs w:val="20"/>
        </w:rPr>
        <w:t>)</w:t>
      </w:r>
      <w:r w:rsidR="00766E2A" w:rsidRPr="009728F6">
        <w:rPr>
          <w:rFonts w:ascii="Arial" w:hAnsi="Arial" w:cs="Arial"/>
          <w:sz w:val="20"/>
          <w:szCs w:val="20"/>
        </w:rPr>
        <w:t>.</w:t>
      </w:r>
      <w:r w:rsidRPr="009728F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D2BEF" w:rsidRPr="00EC7B2F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Pr="009728F6">
        <w:rPr>
          <w:rFonts w:ascii="Arial" w:hAnsi="Arial" w:cs="Arial"/>
          <w:sz w:val="20"/>
          <w:szCs w:val="20"/>
        </w:rPr>
        <w:t>to</w:t>
      </w:r>
      <w:r w:rsidR="007F2CD1">
        <w:rPr>
          <w:rFonts w:ascii="Arial" w:hAnsi="Arial" w:cs="Arial"/>
          <w:sz w:val="20"/>
          <w:szCs w:val="20"/>
        </w:rPr>
        <w:t xml:space="preserve"> </w:t>
      </w:r>
      <w:r w:rsidR="00160297">
        <w:rPr>
          <w:rFonts w:ascii="Arial" w:hAnsi="Arial" w:cs="Arial"/>
          <w:sz w:val="20"/>
          <w:szCs w:val="20"/>
        </w:rPr>
        <w:t>styczeń</w:t>
      </w:r>
      <w:r w:rsidR="00D66917" w:rsidRPr="009728F6">
        <w:rPr>
          <w:rFonts w:ascii="Arial" w:hAnsi="Arial" w:cs="Arial"/>
          <w:sz w:val="20"/>
          <w:szCs w:val="20"/>
        </w:rPr>
        <w:t xml:space="preserve"> 201</w:t>
      </w:r>
      <w:r w:rsidR="00160297">
        <w:rPr>
          <w:rFonts w:ascii="Arial" w:hAnsi="Arial" w:cs="Arial"/>
          <w:sz w:val="20"/>
          <w:szCs w:val="20"/>
        </w:rPr>
        <w:t>8</w:t>
      </w:r>
      <w:r w:rsidRPr="009728F6">
        <w:rPr>
          <w:rFonts w:ascii="Arial" w:hAnsi="Arial" w:cs="Arial"/>
          <w:sz w:val="20"/>
          <w:szCs w:val="20"/>
        </w:rPr>
        <w:t> r.</w:t>
      </w:r>
    </w:p>
    <w:p w:rsidR="006D2BEF" w:rsidRPr="00CE7F54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wraz z dokumentacją konkursową zamieszczony jest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</w:t>
      </w:r>
      <w:r w:rsidR="000B1A07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oraz Portalu.</w:t>
      </w:r>
    </w:p>
    <w:p w:rsidR="002D16EE" w:rsidRDefault="002D16EE" w:rsidP="00961905">
      <w:pPr>
        <w:pStyle w:val="Nagwek2"/>
        <w:spacing w:line="276" w:lineRule="auto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Pr="00C313CA" w:rsidRDefault="002D16EE" w:rsidP="0096190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6D2BEF" w:rsidRPr="00D02D3A" w:rsidRDefault="006D2BEF" w:rsidP="00FA0259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D02D3A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 xml:space="preserve">Wnioski wraz z załącznikami </w:t>
      </w:r>
      <w:r w:rsidR="00A30705" w:rsidRPr="00D02D3A">
        <w:rPr>
          <w:rFonts w:ascii="Arial" w:hAnsi="Arial" w:cs="Arial"/>
          <w:sz w:val="20"/>
          <w:szCs w:val="20"/>
        </w:rPr>
        <w:t xml:space="preserve">należy dostarczyć </w:t>
      </w:r>
      <w:r w:rsidRPr="00D02D3A">
        <w:rPr>
          <w:rFonts w:ascii="Arial" w:hAnsi="Arial" w:cs="Arial"/>
          <w:sz w:val="20"/>
          <w:szCs w:val="20"/>
        </w:rPr>
        <w:t xml:space="preserve">w terminie: 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od </w:t>
      </w:r>
      <w:r w:rsidR="00932BE5">
        <w:rPr>
          <w:rFonts w:ascii="Arial" w:hAnsi="Arial" w:cs="Arial"/>
          <w:b/>
          <w:sz w:val="20"/>
          <w:szCs w:val="20"/>
        </w:rPr>
        <w:t>26</w:t>
      </w:r>
      <w:r w:rsidR="00160297">
        <w:rPr>
          <w:rFonts w:ascii="Arial" w:hAnsi="Arial" w:cs="Arial"/>
          <w:b/>
          <w:sz w:val="20"/>
          <w:szCs w:val="20"/>
        </w:rPr>
        <w:t xml:space="preserve"> czerwca</w:t>
      </w:r>
      <w:r w:rsidR="009728F6" w:rsidRPr="009728F6">
        <w:rPr>
          <w:rFonts w:ascii="Arial" w:hAnsi="Arial" w:cs="Arial"/>
          <w:b/>
          <w:sz w:val="20"/>
          <w:szCs w:val="20"/>
        </w:rPr>
        <w:t xml:space="preserve"> </w:t>
      </w:r>
      <w:r w:rsidR="00D02D3A" w:rsidRPr="009728F6">
        <w:rPr>
          <w:rFonts w:ascii="Arial" w:hAnsi="Arial" w:cs="Arial"/>
          <w:b/>
          <w:sz w:val="20"/>
          <w:szCs w:val="20"/>
        </w:rPr>
        <w:t xml:space="preserve">2017 </w:t>
      </w:r>
      <w:r w:rsidR="002E4200" w:rsidRPr="009728F6">
        <w:rPr>
          <w:rFonts w:ascii="Arial" w:hAnsi="Arial" w:cs="Arial"/>
          <w:b/>
          <w:sz w:val="20"/>
          <w:szCs w:val="20"/>
        </w:rPr>
        <w:t>r. do </w:t>
      </w:r>
      <w:r w:rsidR="00932BE5">
        <w:rPr>
          <w:rFonts w:ascii="Arial" w:hAnsi="Arial" w:cs="Arial"/>
          <w:b/>
          <w:sz w:val="20"/>
          <w:szCs w:val="20"/>
        </w:rPr>
        <w:t>25</w:t>
      </w:r>
      <w:r w:rsidR="00160297">
        <w:rPr>
          <w:rFonts w:ascii="Arial" w:hAnsi="Arial" w:cs="Arial"/>
          <w:b/>
          <w:sz w:val="20"/>
          <w:szCs w:val="20"/>
        </w:rPr>
        <w:t xml:space="preserve"> lipca</w:t>
      </w:r>
      <w:r w:rsidR="00C4135B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 r.</w:t>
      </w:r>
    </w:p>
    <w:p w:rsidR="00E02E02" w:rsidRPr="00CE7F54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może być dostarczony osobiście, </w:t>
      </w:r>
      <w:r w:rsidR="000B1A07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przez posłańca, wysłany listem poleconym lub przesyłką kurierską.</w:t>
      </w:r>
    </w:p>
    <w:p w:rsidR="006D2BEF" w:rsidRPr="002E6621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</w:t>
      </w:r>
      <w:r w:rsidR="006B14A1" w:rsidRPr="00CE7F54">
        <w:rPr>
          <w:rFonts w:ascii="Arial" w:hAnsi="Arial" w:cs="Arial"/>
          <w:sz w:val="20"/>
          <w:szCs w:val="20"/>
        </w:rPr>
        <w:t xml:space="preserve">dokumentacją </w:t>
      </w:r>
      <w:r w:rsidR="00A30705"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="00A30705" w:rsidRPr="009236A5">
        <w:rPr>
          <w:rFonts w:ascii="Arial" w:hAnsi="Arial" w:cs="Arial"/>
          <w:sz w:val="20"/>
          <w:szCs w:val="20"/>
        </w:rPr>
        <w:t xml:space="preserve">należy </w:t>
      </w:r>
      <w:r w:rsidRPr="009236A5">
        <w:rPr>
          <w:rFonts w:ascii="Arial" w:hAnsi="Arial" w:cs="Arial"/>
          <w:sz w:val="20"/>
          <w:szCs w:val="20"/>
        </w:rPr>
        <w:t xml:space="preserve">składać w </w:t>
      </w:r>
      <w:r w:rsidRPr="009236A5">
        <w:rPr>
          <w:rFonts w:ascii="Arial" w:hAnsi="Arial" w:cs="Arial"/>
          <w:b/>
          <w:sz w:val="20"/>
          <w:szCs w:val="20"/>
        </w:rPr>
        <w:t>Sekretariacie Departamentu Europejskiego Funduszu Rozwoj</w:t>
      </w:r>
      <w:r w:rsidR="006B14A1" w:rsidRPr="009236A5">
        <w:rPr>
          <w:rFonts w:ascii="Arial" w:hAnsi="Arial" w:cs="Arial"/>
          <w:b/>
          <w:sz w:val="20"/>
          <w:szCs w:val="20"/>
        </w:rPr>
        <w:t xml:space="preserve">u </w:t>
      </w:r>
      <w:r w:rsidRPr="009236A5">
        <w:rPr>
          <w:rFonts w:ascii="Arial" w:hAnsi="Arial" w:cs="Arial"/>
          <w:b/>
          <w:sz w:val="20"/>
          <w:szCs w:val="20"/>
        </w:rPr>
        <w:t>Regionalnego Urzędu Marszałkowskiego Województwa Warmińsko-Mazurskiego w Olsztynie, ul. Kościuszki 89/91, 10-554 Olsztyn – pierwsze piętro, pokój nr 101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, </w:t>
      </w:r>
      <w:r w:rsidR="009236A5" w:rsidRPr="009236A5">
        <w:rPr>
          <w:rFonts w:ascii="Arial" w:hAnsi="Arial" w:cs="Arial"/>
          <w:b/>
          <w:sz w:val="20"/>
          <w:szCs w:val="20"/>
        </w:rPr>
        <w:t>lub</w:t>
      </w:r>
      <w:r w:rsidR="00A30705" w:rsidRPr="009236A5">
        <w:rPr>
          <w:rFonts w:ascii="Arial" w:hAnsi="Arial" w:cs="Arial"/>
          <w:b/>
          <w:sz w:val="20"/>
          <w:szCs w:val="20"/>
        </w:rPr>
        <w:t xml:space="preserve"> 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Kancelarii Ogólnej Urzędu Marszałkowskiego Województwa Warmińsko-Mazurskiego </w:t>
      </w:r>
      <w:r w:rsidR="00E07CCC">
        <w:rPr>
          <w:rFonts w:ascii="Arial" w:hAnsi="Arial" w:cs="Arial"/>
          <w:b/>
          <w:sz w:val="20"/>
          <w:szCs w:val="20"/>
        </w:rPr>
        <w:t>w </w:t>
      </w:r>
      <w:r w:rsidR="00E02E02" w:rsidRPr="009236A5">
        <w:rPr>
          <w:rFonts w:ascii="Arial" w:hAnsi="Arial" w:cs="Arial"/>
          <w:b/>
          <w:sz w:val="20"/>
          <w:szCs w:val="20"/>
        </w:rPr>
        <w:t>Olsztynie, ul. Emilii Plater 1, pokój 380</w:t>
      </w:r>
      <w:r w:rsidR="00A30705" w:rsidRPr="009236A5">
        <w:rPr>
          <w:rFonts w:ascii="Arial" w:hAnsi="Arial" w:cs="Arial"/>
          <w:sz w:val="20"/>
          <w:szCs w:val="20"/>
        </w:rPr>
        <w:t xml:space="preserve"> w poniedziałki w godzinach</w:t>
      </w:r>
      <w:r w:rsidR="00532CB1">
        <w:rPr>
          <w:rFonts w:ascii="Arial" w:hAnsi="Arial" w:cs="Arial"/>
          <w:sz w:val="20"/>
          <w:szCs w:val="20"/>
        </w:rPr>
        <w:t xml:space="preserve"> od 8:00 do </w:t>
      </w:r>
      <w:r w:rsidR="00A30705" w:rsidRPr="009236A5">
        <w:rPr>
          <w:rFonts w:ascii="Arial" w:hAnsi="Arial" w:cs="Arial"/>
          <w:sz w:val="20"/>
          <w:szCs w:val="20"/>
        </w:rPr>
        <w:t>16</w:t>
      </w:r>
      <w:r w:rsidR="009236A5" w:rsidRPr="009236A5">
        <w:rPr>
          <w:rFonts w:ascii="Arial" w:hAnsi="Arial" w:cs="Arial"/>
          <w:sz w:val="20"/>
          <w:szCs w:val="20"/>
        </w:rPr>
        <w:t>:</w:t>
      </w:r>
      <w:r w:rsidR="00514147">
        <w:rPr>
          <w:rFonts w:ascii="Arial" w:hAnsi="Arial" w:cs="Arial"/>
          <w:sz w:val="20"/>
          <w:szCs w:val="20"/>
        </w:rPr>
        <w:t>00 i </w:t>
      </w:r>
      <w:r w:rsidR="00E07CCC">
        <w:rPr>
          <w:rFonts w:ascii="Arial" w:hAnsi="Arial" w:cs="Arial"/>
          <w:sz w:val="20"/>
          <w:szCs w:val="20"/>
        </w:rPr>
        <w:t>od  wtorku do </w:t>
      </w:r>
      <w:r w:rsidR="00A30705" w:rsidRPr="009236A5">
        <w:rPr>
          <w:rFonts w:ascii="Arial" w:hAnsi="Arial" w:cs="Arial"/>
          <w:sz w:val="20"/>
          <w:szCs w:val="20"/>
        </w:rPr>
        <w:t>piątku w godzinach od 7:30 do 15:30 (tj. w godzinach pracy Urzędu Marszałkowskiego).</w:t>
      </w:r>
    </w:p>
    <w:p w:rsidR="00E02E02" w:rsidRPr="009236A5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W przypadku nadania wniosku listem poleconym, termin uznaje się za zachowany, jeżeli zostanie </w:t>
      </w:r>
      <w:r w:rsidR="00532CB1">
        <w:rPr>
          <w:rFonts w:ascii="Arial" w:hAnsi="Arial" w:cs="Arial"/>
          <w:sz w:val="20"/>
          <w:szCs w:val="20"/>
        </w:rPr>
        <w:t>on </w:t>
      </w:r>
      <w:r w:rsidRPr="009236A5">
        <w:rPr>
          <w:rFonts w:ascii="Arial" w:hAnsi="Arial" w:cs="Arial"/>
          <w:sz w:val="20"/>
          <w:szCs w:val="20"/>
        </w:rPr>
        <w:t>nadany w polskiej placówce pocztowej operatora wyznaczoneg</w:t>
      </w:r>
      <w:r w:rsidR="00532CB1">
        <w:rPr>
          <w:rFonts w:ascii="Arial" w:hAnsi="Arial" w:cs="Arial"/>
          <w:sz w:val="20"/>
          <w:szCs w:val="20"/>
        </w:rPr>
        <w:t>o w rozumieniu ustawy z dnia 23 </w:t>
      </w:r>
      <w:r w:rsidRPr="009236A5">
        <w:rPr>
          <w:rFonts w:ascii="Arial" w:hAnsi="Arial" w:cs="Arial"/>
          <w:sz w:val="20"/>
          <w:szCs w:val="20"/>
        </w:rPr>
        <w:t>listopada 2012 r. – Prawo pocztowe (Poczta Polska S.A) nie później niż w dniu zakończenia naboru projektów określonym w Regulaminie (…) – decyduje data nadania</w:t>
      </w:r>
      <w:r w:rsidR="009236A5">
        <w:rPr>
          <w:rFonts w:ascii="Arial" w:hAnsi="Arial" w:cs="Arial"/>
          <w:sz w:val="20"/>
          <w:szCs w:val="20"/>
        </w:rPr>
        <w:t>.</w:t>
      </w:r>
    </w:p>
    <w:p w:rsidR="006D2BEF" w:rsidRPr="009236A5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>
        <w:rPr>
          <w:rFonts w:ascii="Arial" w:hAnsi="Arial" w:cs="Arial"/>
          <w:sz w:val="20"/>
          <w:szCs w:val="20"/>
        </w:rPr>
        <w:t xml:space="preserve">nym w ogłoszeniu o konkursie </w:t>
      </w:r>
      <w:r w:rsidR="00532CB1">
        <w:rPr>
          <w:rFonts w:ascii="Arial" w:hAnsi="Arial" w:cs="Arial"/>
          <w:sz w:val="20"/>
          <w:szCs w:val="20"/>
        </w:rPr>
        <w:br/>
        <w:t xml:space="preserve">są </w:t>
      </w:r>
      <w:r w:rsidRPr="00CE7F54">
        <w:rPr>
          <w:rFonts w:ascii="Arial" w:hAnsi="Arial" w:cs="Arial"/>
          <w:sz w:val="20"/>
          <w:szCs w:val="20"/>
        </w:rPr>
        <w:t>rejestrowane, natomiast nie podlegają w</w:t>
      </w:r>
      <w:r w:rsidR="00532CB1">
        <w:rPr>
          <w:rFonts w:ascii="Arial" w:hAnsi="Arial" w:cs="Arial"/>
          <w:sz w:val="20"/>
          <w:szCs w:val="20"/>
        </w:rPr>
        <w:t>eryfikacji wymogów formalnych i pozostają bez </w:t>
      </w:r>
      <w:r w:rsidRPr="00CE7F54">
        <w:rPr>
          <w:rFonts w:ascii="Arial" w:hAnsi="Arial" w:cs="Arial"/>
          <w:sz w:val="20"/>
          <w:szCs w:val="20"/>
        </w:rPr>
        <w:t>rozpatrzenia.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:rsidR="006D2BEF" w:rsidRPr="00CE7F54" w:rsidRDefault="006D2BEF" w:rsidP="00FA0259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Warunkiem uczestnictwa w konkursie jest złożenie wniosku</w:t>
      </w:r>
      <w:r w:rsidR="00532CB1">
        <w:rPr>
          <w:rFonts w:ascii="Arial" w:hAnsi="Arial" w:cs="Arial"/>
          <w:sz w:val="20"/>
          <w:szCs w:val="20"/>
        </w:rPr>
        <w:t xml:space="preserve"> o dofinansowanie projektu </w:t>
      </w:r>
      <w:r w:rsidR="00532CB1">
        <w:rPr>
          <w:rFonts w:ascii="Arial" w:hAnsi="Arial" w:cs="Arial"/>
          <w:sz w:val="20"/>
          <w:szCs w:val="20"/>
        </w:rPr>
        <w:br/>
        <w:t xml:space="preserve">wraz z </w:t>
      </w:r>
      <w:r w:rsidRPr="00CE7F54">
        <w:rPr>
          <w:rFonts w:ascii="Arial" w:hAnsi="Arial" w:cs="Arial"/>
          <w:sz w:val="20"/>
          <w:szCs w:val="20"/>
        </w:rPr>
        <w:t xml:space="preserve">załącznikami w formie papierowej w dwóch egzemplarzach (dwa oryginały lub oryginał i kopia) oraz w wersji elektronicznej (na płycie CD/innym nośniku elektronicznym). Wypełniony wniosek o dofinansowanie projektu w wersji elektronicznej należy wysłać za </w:t>
      </w:r>
      <w:r w:rsidR="00E07CCC">
        <w:rPr>
          <w:rFonts w:ascii="Arial" w:hAnsi="Arial" w:cs="Arial"/>
          <w:sz w:val="20"/>
          <w:szCs w:val="20"/>
        </w:rPr>
        <w:t>pomocą dostępnej w systemie LSI </w:t>
      </w:r>
      <w:r w:rsidRPr="00CE7F54">
        <w:rPr>
          <w:rFonts w:ascii="Arial" w:hAnsi="Arial" w:cs="Arial"/>
          <w:sz w:val="20"/>
          <w:szCs w:val="20"/>
        </w:rPr>
        <w:t>MAKS2 funkcji „wyślij wniosek</w:t>
      </w:r>
      <w:r w:rsidR="00DC25E4" w:rsidRPr="00CE7F54">
        <w:rPr>
          <w:rFonts w:ascii="Arial" w:hAnsi="Arial" w:cs="Arial"/>
          <w:sz w:val="20"/>
          <w:szCs w:val="20"/>
        </w:rPr>
        <w:t>”</w:t>
      </w:r>
      <w:r w:rsidRPr="00CE7F54">
        <w:rPr>
          <w:rFonts w:ascii="Arial" w:hAnsi="Arial" w:cs="Arial"/>
          <w:sz w:val="20"/>
          <w:szCs w:val="20"/>
        </w:rPr>
        <w:t>. Powyższe czynności należy dokonać w terminie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od dnia otwarcia do dnia zamkni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przypadku, gdy z wytycznych lub odrębnych przepisów prawnych wynikałby obowiązek przedłożenia przez Wnioskodawcę dodatkowych dokumentów, Wnioskodawca zobowiązany jest je przedłożyć na wezwanie </w:t>
      </w:r>
      <w:r w:rsidR="0024603A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we wskazanym terminie.</w:t>
      </w:r>
    </w:p>
    <w:p w:rsidR="00E02E02" w:rsidRPr="009236A5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Termin na dostarczenie wniosku lub w przypadku złożenia uzupełnienia wniosku oraz wymaganych dokumentów uznaje się za zachowany, jeżeli wniosek lub uzupełnienie wniosku wpłynęło </w:t>
      </w:r>
      <w:r w:rsidR="00532CB1"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 xml:space="preserve">wyznaczonym terminie do Sekretariatu Departamentu, </w:t>
      </w:r>
      <w:r w:rsidR="009236A5" w:rsidRPr="009236A5">
        <w:rPr>
          <w:rFonts w:ascii="Arial" w:hAnsi="Arial" w:cs="Arial"/>
          <w:sz w:val="20"/>
          <w:szCs w:val="20"/>
        </w:rPr>
        <w:t>lub</w:t>
      </w:r>
      <w:r w:rsidR="00A30705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 xml:space="preserve">do Kancelarii Ogólnej </w:t>
      </w:r>
      <w:r w:rsidR="00D41193" w:rsidRPr="009236A5">
        <w:rPr>
          <w:rFonts w:ascii="Arial" w:hAnsi="Arial" w:cs="Arial"/>
          <w:sz w:val="20"/>
          <w:szCs w:val="20"/>
        </w:rPr>
        <w:t>(w</w:t>
      </w:r>
      <w:r w:rsidR="009236A5" w:rsidRPr="009236A5">
        <w:rPr>
          <w:rFonts w:ascii="Arial" w:hAnsi="Arial" w:cs="Arial"/>
          <w:sz w:val="20"/>
          <w:szCs w:val="20"/>
        </w:rPr>
        <w:t xml:space="preserve"> godzinach wskazanych w</w:t>
      </w:r>
      <w:r w:rsidR="00D41193" w:rsidRPr="009236A5">
        <w:rPr>
          <w:rFonts w:ascii="Arial" w:hAnsi="Arial" w:cs="Arial"/>
          <w:sz w:val="20"/>
          <w:szCs w:val="20"/>
        </w:rPr>
        <w:t xml:space="preserve"> ust.4) </w:t>
      </w:r>
      <w:r w:rsidR="00E07CCC">
        <w:rPr>
          <w:rFonts w:ascii="Arial" w:hAnsi="Arial" w:cs="Arial"/>
          <w:sz w:val="20"/>
          <w:szCs w:val="20"/>
        </w:rPr>
        <w:t>lub </w:t>
      </w:r>
      <w:r w:rsidRPr="009236A5">
        <w:rPr>
          <w:rFonts w:ascii="Arial" w:hAnsi="Arial" w:cs="Arial"/>
          <w:sz w:val="20"/>
          <w:szCs w:val="20"/>
        </w:rPr>
        <w:t>zostało nadane</w:t>
      </w:r>
      <w:r w:rsidR="006B14A1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>w polskiej p</w:t>
      </w:r>
      <w:r w:rsidR="00D41193" w:rsidRPr="009236A5">
        <w:rPr>
          <w:rFonts w:ascii="Arial" w:hAnsi="Arial" w:cs="Arial"/>
          <w:sz w:val="20"/>
          <w:szCs w:val="20"/>
        </w:rPr>
        <w:t xml:space="preserve">lacówce pocztowej operatora </w:t>
      </w:r>
      <w:r w:rsidRPr="009236A5">
        <w:rPr>
          <w:rFonts w:ascii="Arial" w:hAnsi="Arial" w:cs="Arial"/>
          <w:sz w:val="20"/>
          <w:szCs w:val="20"/>
        </w:rPr>
        <w:t xml:space="preserve">wyznaczonego </w:t>
      </w:r>
      <w:r w:rsidR="00532CB1">
        <w:rPr>
          <w:rFonts w:ascii="Arial" w:hAnsi="Arial" w:cs="Arial"/>
          <w:sz w:val="20"/>
          <w:szCs w:val="20"/>
        </w:rPr>
        <w:t>w </w:t>
      </w:r>
      <w:r w:rsidR="00E07CCC">
        <w:rPr>
          <w:rFonts w:ascii="Arial" w:hAnsi="Arial" w:cs="Arial"/>
          <w:sz w:val="20"/>
          <w:szCs w:val="20"/>
        </w:rPr>
        <w:t>rozumieniu ustawy z dnia </w:t>
      </w:r>
      <w:r w:rsidRPr="009236A5">
        <w:rPr>
          <w:rFonts w:ascii="Arial" w:hAnsi="Arial" w:cs="Arial"/>
          <w:sz w:val="20"/>
          <w:szCs w:val="20"/>
        </w:rPr>
        <w:t xml:space="preserve">23 listopada 2012 r. – Prawo pocztowe (Poczta Polska S.A) nie później niż w dniu upływu terminu na uzupełnienie dokumentacji - decyduje data nadania. W przypadku </w:t>
      </w:r>
      <w:r w:rsidR="00E07CCC">
        <w:rPr>
          <w:rFonts w:ascii="Arial" w:hAnsi="Arial" w:cs="Arial"/>
          <w:sz w:val="20"/>
          <w:szCs w:val="20"/>
        </w:rPr>
        <w:t>złożenia wniosku/uzupełnienia w </w:t>
      </w:r>
      <w:r w:rsidRPr="009236A5">
        <w:rPr>
          <w:rFonts w:ascii="Arial" w:hAnsi="Arial" w:cs="Arial"/>
          <w:sz w:val="20"/>
          <w:szCs w:val="20"/>
        </w:rPr>
        <w:t xml:space="preserve">innej komórce organizacyjnej Urzędu Marszałkowskiego niż wskazana </w:t>
      </w:r>
      <w:r w:rsidR="00532CB1"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>Regulaminie, za termin złożenia wniosku uznaje się datę jego wpływu do Sekretariatu Departa</w:t>
      </w:r>
      <w:r w:rsidR="00D41193" w:rsidRPr="009236A5">
        <w:rPr>
          <w:rFonts w:ascii="Arial" w:hAnsi="Arial" w:cs="Arial"/>
          <w:sz w:val="20"/>
          <w:szCs w:val="20"/>
        </w:rPr>
        <w:t>mentu lub do Kancelarii Ogólnej</w:t>
      </w:r>
      <w:r w:rsidR="009236A5" w:rsidRPr="009236A5">
        <w:rPr>
          <w:rFonts w:ascii="Arial" w:hAnsi="Arial" w:cs="Arial"/>
          <w:sz w:val="20"/>
          <w:szCs w:val="20"/>
        </w:rPr>
        <w:t>.</w:t>
      </w:r>
      <w:r w:rsidRPr="009236A5">
        <w:rPr>
          <w:rFonts w:ascii="Arial" w:hAnsi="Arial" w:cs="Arial"/>
          <w:sz w:val="20"/>
          <w:szCs w:val="20"/>
        </w:rPr>
        <w:t xml:space="preserve"> Wnioskodawca ponosi ryzyko przesłania za pośrednictwem kuriera/operatora pocztowego/złożenia osobiście wniosku w terminie i na właściwy adres określony w Regulaminie konkursu.</w:t>
      </w:r>
    </w:p>
    <w:p w:rsidR="002861C5" w:rsidRPr="009D002F" w:rsidRDefault="00E02E02" w:rsidP="009D002F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2D16EE" w:rsidRDefault="002D16EE" w:rsidP="00961905">
      <w:pPr>
        <w:pStyle w:val="Nagwek2"/>
        <w:spacing w:line="276" w:lineRule="auto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</w:t>
      </w:r>
      <w:r w:rsidR="006B14A1" w:rsidRPr="00CE7F54">
        <w:rPr>
          <w:rFonts w:ascii="Arial" w:hAnsi="Arial" w:cs="Arial"/>
          <w:sz w:val="20"/>
          <w:szCs w:val="20"/>
        </w:rPr>
        <w:t>,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="00E07CCC">
        <w:rPr>
          <w:rFonts w:ascii="Arial" w:hAnsi="Arial" w:cs="Arial"/>
          <w:sz w:val="20"/>
          <w:szCs w:val="20"/>
        </w:rPr>
        <w:t>lub </w:t>
      </w:r>
      <w:r w:rsidR="005962D1" w:rsidRPr="00CE7F54">
        <w:rPr>
          <w:rFonts w:ascii="Arial" w:hAnsi="Arial" w:cs="Arial"/>
          <w:sz w:val="20"/>
          <w:szCs w:val="20"/>
        </w:rPr>
        <w:t xml:space="preserve">Kancelarii Ogólnej </w:t>
      </w:r>
      <w:r w:rsidRPr="00CE7F54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CE7F54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CE7F54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>wersji która</w:t>
      </w:r>
      <w:r w:rsidR="00E07CCC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>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listem poleconym;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przesyłką kurierską;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posłańca;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osobiście.</w:t>
      </w:r>
    </w:p>
    <w:p w:rsidR="006D2BEF" w:rsidRPr="00CE7F54" w:rsidRDefault="006D2BEF" w:rsidP="00FA025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CE7F54">
        <w:rPr>
          <w:rFonts w:ascii="Arial" w:hAnsi="Arial" w:cs="Arial"/>
          <w:sz w:val="20"/>
          <w:szCs w:val="20"/>
        </w:rPr>
        <w:t xml:space="preserve"> </w:t>
      </w:r>
      <w:r w:rsidR="00514147">
        <w:rPr>
          <w:rFonts w:ascii="Arial" w:hAnsi="Arial" w:cs="Arial"/>
          <w:sz w:val="20"/>
          <w:szCs w:val="20"/>
        </w:rPr>
        <w:t>w </w:t>
      </w:r>
      <w:r w:rsidR="00D41193" w:rsidRPr="00CE7F54">
        <w:rPr>
          <w:rFonts w:ascii="Arial" w:hAnsi="Arial" w:cs="Arial"/>
          <w:sz w:val="20"/>
          <w:szCs w:val="20"/>
        </w:rPr>
        <w:t>Sekretariacie Departamentu</w:t>
      </w:r>
      <w:r w:rsidRPr="00CE7F54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Departamentu. Potwierdzenie zawiera dane Wn</w:t>
      </w:r>
      <w:r w:rsidR="00514147">
        <w:rPr>
          <w:rFonts w:ascii="Arial" w:hAnsi="Arial" w:cs="Arial"/>
          <w:sz w:val="20"/>
          <w:szCs w:val="20"/>
        </w:rPr>
        <w:t>ioskodawcy, tytuł projektu oraz </w:t>
      </w:r>
      <w:r w:rsidRPr="00CE7F54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CE7F54">
        <w:rPr>
          <w:rFonts w:ascii="Arial" w:hAnsi="Arial" w:cs="Arial"/>
          <w:sz w:val="20"/>
          <w:szCs w:val="20"/>
        </w:rPr>
        <w:t xml:space="preserve">listem poleconym </w:t>
      </w:r>
      <w:r w:rsidRPr="00CE7F54">
        <w:rPr>
          <w:rFonts w:ascii="Arial" w:hAnsi="Arial" w:cs="Arial"/>
          <w:sz w:val="20"/>
          <w:szCs w:val="20"/>
        </w:rPr>
        <w:t xml:space="preserve">lub </w:t>
      </w:r>
      <w:r w:rsidR="00D41193" w:rsidRPr="00CE7F54">
        <w:rPr>
          <w:rFonts w:ascii="Arial" w:hAnsi="Arial" w:cs="Arial"/>
          <w:sz w:val="20"/>
          <w:szCs w:val="20"/>
        </w:rPr>
        <w:t xml:space="preserve">za pośrednictwem </w:t>
      </w:r>
      <w:r w:rsidRPr="00CE7F54">
        <w:rPr>
          <w:rFonts w:ascii="Arial" w:hAnsi="Arial" w:cs="Arial"/>
          <w:sz w:val="20"/>
          <w:szCs w:val="20"/>
        </w:rPr>
        <w:t>kuriera dowodem wpłynięcia wniosku o dofinansowanie projektu i załączników będzie stempel IOK, opatrzony podpisem i datą, przybity</w:t>
      </w:r>
      <w:r w:rsidR="00514147">
        <w:rPr>
          <w:rFonts w:ascii="Arial" w:hAnsi="Arial" w:cs="Arial"/>
          <w:sz w:val="20"/>
          <w:szCs w:val="20"/>
        </w:rPr>
        <w:t xml:space="preserve"> na </w:t>
      </w:r>
      <w:r w:rsidRPr="00CE7F54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>
        <w:rPr>
          <w:rFonts w:ascii="Arial" w:hAnsi="Arial" w:cs="Arial"/>
          <w:sz w:val="20"/>
          <w:szCs w:val="20"/>
        </w:rPr>
        <w:t xml:space="preserve"> </w:t>
      </w:r>
      <w:r w:rsidR="00D41193" w:rsidRPr="00CE7F54">
        <w:rPr>
          <w:rFonts w:ascii="Arial" w:hAnsi="Arial" w:cs="Arial"/>
          <w:sz w:val="20"/>
          <w:szCs w:val="20"/>
        </w:rPr>
        <w:t xml:space="preserve">W przypadku dostarczenia wniosku o dofinansowanie projektu </w:t>
      </w:r>
      <w:r w:rsidR="00D030AC">
        <w:rPr>
          <w:rFonts w:ascii="Arial" w:hAnsi="Arial" w:cs="Arial"/>
          <w:sz w:val="20"/>
          <w:szCs w:val="20"/>
        </w:rPr>
        <w:br/>
      </w:r>
      <w:r w:rsidR="00D41193" w:rsidRPr="00CE7F54">
        <w:rPr>
          <w:rFonts w:ascii="Arial" w:hAnsi="Arial" w:cs="Arial"/>
          <w:sz w:val="20"/>
          <w:szCs w:val="20"/>
        </w:rPr>
        <w:t>wraz z załącznikami do Kancelarii Ogólnej dowodem, wpłyn</w:t>
      </w:r>
      <w:r w:rsidR="004F6E65" w:rsidRPr="00CE7F54">
        <w:rPr>
          <w:rFonts w:ascii="Arial" w:hAnsi="Arial" w:cs="Arial"/>
          <w:sz w:val="20"/>
          <w:szCs w:val="20"/>
        </w:rPr>
        <w:t>i</w:t>
      </w:r>
      <w:r w:rsidR="00D41193" w:rsidRPr="00CE7F54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CE7F54">
        <w:rPr>
          <w:rFonts w:ascii="Arial" w:hAnsi="Arial" w:cs="Arial"/>
          <w:sz w:val="20"/>
          <w:szCs w:val="20"/>
        </w:rPr>
        <w:t xml:space="preserve">dostarczyć </w:t>
      </w:r>
      <w:r w:rsidR="00514147"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pełna nazwa Wnioskodawcy oraz jego adres,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 projektu,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identyfikator wniosku (ID).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CE7F54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>
        <w:rPr>
          <w:rFonts w:ascii="Arial" w:hAnsi="Arial" w:cs="Arial"/>
          <w:sz w:val="20"/>
          <w:szCs w:val="20"/>
        </w:rPr>
        <w:t xml:space="preserve"> w Generatorze Wniosków w </w:t>
      </w:r>
      <w:r w:rsidRPr="00CE7F54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:rsidR="006D2BEF" w:rsidRPr="00CE7F54" w:rsidRDefault="006D2BEF" w:rsidP="00FA0259">
      <w:pPr>
        <w:pStyle w:val="Akapitzlist"/>
        <w:numPr>
          <w:ilvl w:val="0"/>
          <w:numId w:val="30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104D5B" w:rsidRPr="00CE7F54" w:rsidRDefault="006D2BEF" w:rsidP="00FA0259">
      <w:pPr>
        <w:pStyle w:val="Akapitzlist"/>
        <w:numPr>
          <w:ilvl w:val="0"/>
          <w:numId w:val="30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CE7F54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CE7F54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694FD5" w:rsidRPr="00104D5B" w:rsidRDefault="00104D5B" w:rsidP="00FA0259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_Toc449099656"/>
      <w:r w:rsidRPr="00CE7F54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>
        <w:rPr>
          <w:rFonts w:ascii="Arial" w:hAnsi="Arial" w:cs="Arial"/>
          <w:sz w:val="20"/>
          <w:szCs w:val="20"/>
        </w:rPr>
        <w:t>ymi sposób wypełniania wniosku o dofinansowanie i </w:t>
      </w:r>
      <w:r w:rsidRPr="00CE7F54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:rsidR="002D16EE" w:rsidRDefault="002D16EE" w:rsidP="00961905">
      <w:pPr>
        <w:pStyle w:val="Nagwek2"/>
        <w:spacing w:line="276" w:lineRule="auto"/>
      </w:pPr>
      <w:r>
        <w:t xml:space="preserve">§ 10 </w:t>
      </w:r>
      <w:r>
        <w:br/>
        <w:t>Weryfikacja wymogów formalnych</w:t>
      </w:r>
      <w:bookmarkEnd w:id="14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80 dni od dnia </w:t>
      </w:r>
      <w:r w:rsidR="00C4135B" w:rsidRPr="00CE7F54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>
        <w:rPr>
          <w:rFonts w:ascii="Arial" w:hAnsi="Arial" w:cs="Arial"/>
          <w:sz w:val="20"/>
          <w:szCs w:val="20"/>
        </w:rPr>
        <w:t>IOK</w:t>
      </w:r>
      <w:r w:rsidR="00C4135B" w:rsidRPr="00CE7F54">
        <w:rPr>
          <w:rFonts w:ascii="Arial" w:hAnsi="Arial" w:cs="Arial"/>
          <w:sz w:val="20"/>
          <w:szCs w:val="20"/>
        </w:rPr>
        <w:t xml:space="preserve"> może dokon</w:t>
      </w:r>
      <w:r w:rsidR="00E07CCC">
        <w:rPr>
          <w:rFonts w:ascii="Arial" w:hAnsi="Arial" w:cs="Arial"/>
          <w:sz w:val="20"/>
          <w:szCs w:val="20"/>
        </w:rPr>
        <w:t>ywać weryfikacji wniosków przed </w:t>
      </w:r>
      <w:r w:rsidR="00C4135B" w:rsidRPr="00CE7F54">
        <w:rPr>
          <w:rFonts w:ascii="Arial" w:hAnsi="Arial" w:cs="Arial"/>
          <w:sz w:val="20"/>
          <w:szCs w:val="20"/>
        </w:rPr>
        <w:t>dniem zakończenia naboru wniosków</w:t>
      </w:r>
      <w:r w:rsidRPr="00CE7F54">
        <w:rPr>
          <w:rFonts w:ascii="Arial" w:hAnsi="Arial" w:cs="Arial"/>
          <w:sz w:val="20"/>
          <w:szCs w:val="20"/>
        </w:rPr>
        <w:t>.</w:t>
      </w:r>
      <w:r w:rsidR="00C4135B" w:rsidRPr="00CE7F54">
        <w:rPr>
          <w:rFonts w:ascii="Arial" w:hAnsi="Arial" w:cs="Arial"/>
          <w:sz w:val="20"/>
          <w:szCs w:val="20"/>
        </w:rPr>
        <w:t xml:space="preserve"> W szczególnych przypadkach </w:t>
      </w:r>
      <w:r w:rsidR="00E07CCC">
        <w:rPr>
          <w:rFonts w:ascii="Arial" w:hAnsi="Arial" w:cs="Arial"/>
          <w:sz w:val="20"/>
          <w:szCs w:val="20"/>
        </w:rPr>
        <w:t xml:space="preserve"> (np. duża liczba wniosków o </w:t>
      </w:r>
      <w:r w:rsidRPr="00CE7F54">
        <w:rPr>
          <w:rFonts w:ascii="Arial" w:hAnsi="Arial" w:cs="Arial"/>
          <w:sz w:val="20"/>
          <w:szCs w:val="20"/>
        </w:rPr>
        <w:t xml:space="preserve">dofinansowanie projektu, zdolność instytucji do weryfikacji wymogów formalnych wniosków) </w:t>
      </w:r>
      <w:r w:rsidR="00C4135B" w:rsidRPr="00CE7F54">
        <w:rPr>
          <w:rFonts w:ascii="Arial" w:hAnsi="Arial" w:cs="Arial"/>
          <w:sz w:val="20"/>
          <w:szCs w:val="20"/>
        </w:rPr>
        <w:t>m</w:t>
      </w:r>
      <w:r w:rsidR="0024603A">
        <w:rPr>
          <w:rFonts w:ascii="Arial" w:hAnsi="Arial" w:cs="Arial"/>
          <w:sz w:val="20"/>
          <w:szCs w:val="20"/>
        </w:rPr>
        <w:t xml:space="preserve">oże </w:t>
      </w:r>
      <w:r w:rsidR="00C4135B" w:rsidRPr="00CE7F54">
        <w:rPr>
          <w:rFonts w:ascii="Arial" w:hAnsi="Arial" w:cs="Arial"/>
          <w:sz w:val="20"/>
          <w:szCs w:val="20"/>
        </w:rPr>
        <w:t xml:space="preserve">zostać </w:t>
      </w:r>
      <w:r w:rsidRPr="00CE7F54">
        <w:rPr>
          <w:rFonts w:ascii="Arial" w:hAnsi="Arial" w:cs="Arial"/>
          <w:sz w:val="20"/>
          <w:szCs w:val="20"/>
        </w:rPr>
        <w:t>podj</w:t>
      </w:r>
      <w:r w:rsidR="00C4135B" w:rsidRPr="00CE7F54">
        <w:rPr>
          <w:rFonts w:ascii="Arial" w:hAnsi="Arial" w:cs="Arial"/>
          <w:sz w:val="20"/>
          <w:szCs w:val="20"/>
        </w:rPr>
        <w:t>ęta</w:t>
      </w:r>
      <w:r w:rsidRPr="00CE7F54">
        <w:rPr>
          <w:rFonts w:ascii="Arial" w:hAnsi="Arial" w:cs="Arial"/>
          <w:sz w:val="20"/>
          <w:szCs w:val="20"/>
        </w:rPr>
        <w:t xml:space="preserve"> decyzj</w:t>
      </w:r>
      <w:r w:rsidR="00C4135B" w:rsidRPr="00CE7F54">
        <w:rPr>
          <w:rFonts w:ascii="Arial" w:hAnsi="Arial" w:cs="Arial"/>
          <w:sz w:val="20"/>
          <w:szCs w:val="20"/>
        </w:rPr>
        <w:t>a</w:t>
      </w:r>
      <w:r w:rsidRPr="00CE7F54">
        <w:rPr>
          <w:rFonts w:ascii="Arial" w:hAnsi="Arial" w:cs="Arial"/>
          <w:sz w:val="20"/>
          <w:szCs w:val="20"/>
        </w:rPr>
        <w:t xml:space="preserve"> o wydłużeniu terminu weryfikacji wymogów formalnych wniosków. </w:t>
      </w:r>
    </w:p>
    <w:p w:rsidR="004F73AF" w:rsidRPr="00CE7F54" w:rsidRDefault="004F73AF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Weryfikacja wymogów formalnych</w:t>
      </w:r>
      <w:r w:rsidR="00C4135B" w:rsidRPr="00CE7F54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>
        <w:rPr>
          <w:rFonts w:ascii="Arial" w:hAnsi="Arial" w:cs="Arial"/>
          <w:sz w:val="20"/>
          <w:szCs w:val="20"/>
        </w:rPr>
        <w:t xml:space="preserve"> o </w:t>
      </w:r>
      <w:r w:rsidR="00C4135B" w:rsidRPr="00CE7F54">
        <w:rPr>
          <w:rFonts w:ascii="Arial" w:hAnsi="Arial" w:cs="Arial"/>
          <w:sz w:val="20"/>
          <w:szCs w:val="20"/>
        </w:rPr>
        <w:t xml:space="preserve">kryteria wyboru projektów przyjęte  przez KM RPO </w:t>
      </w:r>
      <w:proofErr w:type="spellStart"/>
      <w:r w:rsidR="00C4135B" w:rsidRPr="00CE7F54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CE7F54">
        <w:rPr>
          <w:rFonts w:ascii="Arial" w:hAnsi="Arial" w:cs="Arial"/>
          <w:sz w:val="20"/>
          <w:szCs w:val="20"/>
        </w:rPr>
        <w:t xml:space="preserve">. W związku z  tym , że wymogi formalne </w:t>
      </w:r>
      <w:r w:rsidR="00532CB1">
        <w:rPr>
          <w:rFonts w:ascii="Arial" w:hAnsi="Arial" w:cs="Arial"/>
          <w:sz w:val="20"/>
          <w:szCs w:val="20"/>
        </w:rPr>
        <w:t>w </w:t>
      </w:r>
      <w:r w:rsidR="004F73AF" w:rsidRPr="00CE7F54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>
        <w:rPr>
          <w:rFonts w:ascii="Arial" w:hAnsi="Arial" w:cs="Arial"/>
          <w:sz w:val="20"/>
          <w:szCs w:val="20"/>
        </w:rPr>
        <w:t xml:space="preserve"> wyboru projektów, Wnioskodawcy </w:t>
      </w:r>
      <w:r w:rsidR="002B3C55">
        <w:rPr>
          <w:rFonts w:ascii="Arial" w:hAnsi="Arial" w:cs="Arial"/>
          <w:sz w:val="20"/>
          <w:szCs w:val="20"/>
        </w:rPr>
        <w:br/>
      </w:r>
      <w:r w:rsidR="004F73AF" w:rsidRPr="00CE7F54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 w:rsidR="004F73AF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(zgodnie </w:t>
      </w:r>
      <w:r w:rsidR="00532CB1">
        <w:rPr>
          <w:rFonts w:ascii="Arial" w:hAnsi="Arial" w:cs="Arial"/>
          <w:sz w:val="20"/>
          <w:szCs w:val="20"/>
        </w:rPr>
        <w:t>z </w:t>
      </w:r>
      <w:r w:rsidRPr="00CE7F54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>
        <w:rPr>
          <w:rFonts w:ascii="Arial" w:hAnsi="Arial" w:cs="Arial"/>
          <w:sz w:val="20"/>
          <w:szCs w:val="20"/>
        </w:rPr>
        <w:t xml:space="preserve"> weryfikacji wymogów formalnych</w:t>
      </w:r>
      <w:r w:rsidRPr="00CE7F54">
        <w:rPr>
          <w:rFonts w:ascii="Arial" w:hAnsi="Arial" w:cs="Arial"/>
          <w:sz w:val="20"/>
          <w:szCs w:val="20"/>
        </w:rPr>
        <w:t xml:space="preserve">, </w:t>
      </w:r>
      <w:r w:rsidR="00FF698C" w:rsidRPr="00CE7F54">
        <w:rPr>
          <w:rFonts w:ascii="Arial" w:hAnsi="Arial" w:cs="Arial"/>
          <w:sz w:val="20"/>
          <w:szCs w:val="20"/>
        </w:rPr>
        <w:t>stanowią</w:t>
      </w:r>
      <w:r w:rsidR="004F73AF" w:rsidRPr="00CE7F54">
        <w:rPr>
          <w:rFonts w:ascii="Arial" w:hAnsi="Arial" w:cs="Arial"/>
          <w:sz w:val="20"/>
          <w:szCs w:val="20"/>
        </w:rPr>
        <w:t>cą</w:t>
      </w:r>
      <w:r w:rsidRPr="00CE7F54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CE7F54">
        <w:rPr>
          <w:rFonts w:ascii="Arial" w:hAnsi="Arial" w:cs="Arial"/>
          <w:sz w:val="20"/>
          <w:szCs w:val="20"/>
        </w:rPr>
        <w:t>.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FF698C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sprawdzają</w:t>
      </w:r>
      <w:r w:rsidR="004F73AF" w:rsidRPr="00CE7F54">
        <w:rPr>
          <w:rFonts w:ascii="Arial" w:hAnsi="Arial" w:cs="Arial"/>
          <w:sz w:val="20"/>
          <w:szCs w:val="20"/>
        </w:rPr>
        <w:t>ca na etapie weryfikacji wymogów formalnych określa pytania w oparciu, o które dokonuje się weryfikacji poprawności złożonego wniosku.</w:t>
      </w:r>
      <w:r w:rsidR="005B5D2A"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</w:t>
      </w:r>
      <w:r w:rsidR="004F73AF" w:rsidRPr="00CE7F54">
        <w:rPr>
          <w:rFonts w:ascii="Arial" w:hAnsi="Arial" w:cs="Arial"/>
          <w:sz w:val="20"/>
          <w:szCs w:val="20"/>
        </w:rPr>
        <w:t xml:space="preserve">e </w:t>
      </w:r>
      <w:r w:rsidRPr="00CE7F54">
        <w:rPr>
          <w:rFonts w:ascii="Arial" w:hAnsi="Arial" w:cs="Arial"/>
          <w:sz w:val="20"/>
          <w:szCs w:val="20"/>
        </w:rPr>
        <w:t>uzupełni</w:t>
      </w:r>
      <w:r w:rsidR="004F73AF" w:rsidRPr="00CE7F54">
        <w:rPr>
          <w:rFonts w:ascii="Arial" w:hAnsi="Arial" w:cs="Arial"/>
          <w:sz w:val="20"/>
          <w:szCs w:val="20"/>
        </w:rPr>
        <w:t>enie</w:t>
      </w:r>
      <w:r w:rsidRPr="00CE7F54">
        <w:rPr>
          <w:rFonts w:ascii="Arial" w:hAnsi="Arial" w:cs="Arial"/>
          <w:sz w:val="20"/>
          <w:szCs w:val="20"/>
        </w:rPr>
        <w:t xml:space="preserve"> wniosku.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CE7F54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>
        <w:rPr>
          <w:rFonts w:ascii="Arial" w:hAnsi="Arial" w:cs="Arial"/>
          <w:sz w:val="20"/>
          <w:szCs w:val="20"/>
        </w:rPr>
        <w:t>w </w:t>
      </w:r>
      <w:r w:rsidR="004F73AF" w:rsidRPr="00CE7F54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CE7F54">
        <w:rPr>
          <w:rFonts w:ascii="Arial" w:hAnsi="Arial" w:cs="Arial"/>
          <w:sz w:val="20"/>
          <w:szCs w:val="20"/>
        </w:rPr>
        <w:t>następującego po dniu doręczenia pisma o stwierdzeniu braków formalnych lub oczywistych omyłek, pod rygorem pozostawienia wniosku bez rozpatrzenia.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9A4DC6" w:rsidRPr="009236A5" w:rsidRDefault="00F73FD4" w:rsidP="002E0CEC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9236A5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9236A5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9236A5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9236A5">
        <w:rPr>
          <w:rFonts w:ascii="Arial" w:hAnsi="Arial" w:cs="Arial"/>
          <w:sz w:val="20"/>
          <w:szCs w:val="20"/>
        </w:rPr>
        <w:t xml:space="preserve">UM WWM </w:t>
      </w:r>
      <w:r w:rsidR="002C6E2D" w:rsidRPr="009236A5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>
        <w:rPr>
          <w:rFonts w:ascii="Arial" w:hAnsi="Arial" w:cs="Arial"/>
          <w:sz w:val="20"/>
          <w:szCs w:val="20"/>
        </w:rPr>
        <w:t>w </w:t>
      </w:r>
      <w:r w:rsidR="002C6E2D" w:rsidRPr="009236A5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>
        <w:rPr>
          <w:rFonts w:ascii="Arial" w:hAnsi="Arial" w:cs="Arial"/>
          <w:sz w:val="20"/>
          <w:szCs w:val="20"/>
        </w:rPr>
        <w:t>zta Polska S.A) nie później niż </w:t>
      </w:r>
      <w:r w:rsidR="00532CB1">
        <w:rPr>
          <w:rFonts w:ascii="Arial" w:hAnsi="Arial" w:cs="Arial"/>
          <w:sz w:val="20"/>
          <w:szCs w:val="20"/>
        </w:rPr>
        <w:t>w </w:t>
      </w:r>
      <w:r w:rsidR="002C6E2D" w:rsidRPr="009236A5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9236A5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532CB1">
        <w:rPr>
          <w:rFonts w:ascii="Arial" w:hAnsi="Arial" w:cs="Arial"/>
          <w:sz w:val="20"/>
          <w:szCs w:val="20"/>
        </w:rPr>
        <w:t>w </w:t>
      </w:r>
      <w:r w:rsidR="009A4DC6" w:rsidRPr="002E6621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>
        <w:rPr>
          <w:rFonts w:ascii="Arial" w:hAnsi="Arial" w:cs="Arial"/>
          <w:sz w:val="20"/>
          <w:szCs w:val="20"/>
        </w:rPr>
        <w:t xml:space="preserve"> EFRR</w:t>
      </w:r>
      <w:r w:rsidR="009A4DC6" w:rsidRPr="002E6621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>w Regulaminie konkursu.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</w:t>
      </w:r>
      <w:r w:rsidR="00F668DB" w:rsidRPr="00CE7F54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>
        <w:rPr>
          <w:rFonts w:ascii="Arial" w:hAnsi="Arial" w:cs="Arial"/>
          <w:sz w:val="20"/>
          <w:szCs w:val="20"/>
        </w:rPr>
        <w:t>o </w:t>
      </w:r>
      <w:r w:rsidR="00F668DB" w:rsidRPr="00CE7F54">
        <w:rPr>
          <w:rFonts w:ascii="Arial" w:hAnsi="Arial" w:cs="Arial"/>
          <w:sz w:val="20"/>
          <w:szCs w:val="20"/>
        </w:rPr>
        <w:t>dofinansowanie projektów, które przeszły pozytywnie weryfikację wymogów formalnych.</w:t>
      </w:r>
    </w:p>
    <w:p w:rsidR="00F668DB" w:rsidRPr="00CE7F54" w:rsidRDefault="00F668DB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F668DB" w:rsidRPr="00CE7F54" w:rsidRDefault="00F668DB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 zamieszczana jest cząstkowa lista </w:t>
      </w:r>
      <w:r w:rsidR="009C0E84" w:rsidRPr="00CE7F54">
        <w:rPr>
          <w:rFonts w:ascii="Arial" w:hAnsi="Arial" w:cs="Arial"/>
          <w:sz w:val="20"/>
          <w:szCs w:val="20"/>
        </w:rPr>
        <w:t xml:space="preserve">/lista </w:t>
      </w:r>
      <w:r w:rsidRPr="00CE7F54">
        <w:rPr>
          <w:rFonts w:ascii="Arial" w:hAnsi="Arial" w:cs="Arial"/>
          <w:sz w:val="20"/>
          <w:szCs w:val="20"/>
        </w:rPr>
        <w:t xml:space="preserve">zawierająca: </w:t>
      </w:r>
    </w:p>
    <w:p w:rsidR="00F668DB" w:rsidRPr="00CE7F54" w:rsidRDefault="00F668DB" w:rsidP="002E0CEC">
      <w:pPr>
        <w:pStyle w:val="Akapitzlist"/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668DB" w:rsidRPr="00CE7F54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F668DB" w:rsidRPr="00CE7F54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5B5D2A" w:rsidRPr="00C313CA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Pr="004500F5" w:rsidRDefault="002D16EE" w:rsidP="00961905">
      <w:pPr>
        <w:pStyle w:val="Nagwek2"/>
        <w:spacing w:line="276" w:lineRule="auto"/>
      </w:pPr>
      <w:bookmarkStart w:id="15" w:name="_Toc449099657"/>
      <w:r w:rsidRPr="002D16EE">
        <w:t xml:space="preserve">§ 11 </w:t>
      </w:r>
      <w:r>
        <w:br/>
      </w:r>
      <w:r w:rsidRPr="004500F5">
        <w:t>Sposób dokonywania oceny wniosków – ocena formalno-merytoryczna</w:t>
      </w:r>
      <w:bookmarkEnd w:id="15"/>
    </w:p>
    <w:p w:rsidR="002D16EE" w:rsidRPr="004500F5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F668DB" w:rsidRPr="004500F5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500F5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wymogów formalnych są poddawane ocenie formalno-merytorycznej. </w:t>
      </w:r>
    </w:p>
    <w:p w:rsidR="00F668DB" w:rsidRPr="004500F5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500F5">
        <w:rPr>
          <w:rFonts w:ascii="Arial" w:eastAsia="Calibri" w:hAnsi="Arial" w:cs="Arial"/>
          <w:sz w:val="20"/>
          <w:szCs w:val="20"/>
          <w:lang w:eastAsia="en-US"/>
        </w:rPr>
        <w:t>Wszelka korespondencja IOK z Wnioskodawcą przekazywana jest pismem za zwrotnym potwierdzeniem odbioru.</w:t>
      </w:r>
    </w:p>
    <w:p w:rsidR="00F668DB" w:rsidRPr="00160297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4500F5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o wydłużeniu terminu oceny wniosków o dofinansowanie projektów</w:t>
      </w:r>
      <w:r w:rsidRPr="00160297">
        <w:rPr>
          <w:rFonts w:ascii="Arial" w:eastAsia="Calibri" w:hAnsi="Arial" w:cs="Arial"/>
          <w:color w:val="FF0000"/>
          <w:sz w:val="20"/>
          <w:szCs w:val="20"/>
          <w:lang w:eastAsia="en-US"/>
        </w:rPr>
        <w:t>.</w:t>
      </w:r>
    </w:p>
    <w:p w:rsidR="00F668DB" w:rsidRPr="004500F5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500F5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:rsidR="00F668DB" w:rsidRPr="00CE7F54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500F5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4500F5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4500F5">
        <w:rPr>
          <w:rFonts w:ascii="Arial" w:eastAsia="Calibri" w:hAnsi="Arial" w:cs="Arial"/>
          <w:sz w:val="20"/>
          <w:szCs w:val="20"/>
          <w:lang w:eastAsia="en-US"/>
        </w:rPr>
        <w:t> 2014-2020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F668DB" w:rsidRPr="00CE7F54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F668DB" w:rsidRPr="00CE7F54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przez KM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określonych w 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F668DB" w:rsidRPr="00CE7F54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w ramach kryteriów formalnych przeprowadzana jest przez </w:t>
      </w:r>
      <w:r w:rsidRPr="004500F5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>Pracownik</w:t>
      </w:r>
      <w:r w:rsidR="00100887" w:rsidRPr="0037317D">
        <w:rPr>
          <w:rFonts w:ascii="Arial" w:eastAsia="Calibri" w:hAnsi="Arial" w:cs="Arial"/>
          <w:sz w:val="20"/>
          <w:szCs w:val="20"/>
          <w:lang w:eastAsia="en-US"/>
        </w:rPr>
        <w:t>a</w:t>
      </w:r>
      <w:r w:rsidR="00551FB5" w:rsidRPr="0037317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>IOK będąc</w:t>
      </w:r>
      <w:r w:rsidR="00100887" w:rsidRPr="0037317D">
        <w:rPr>
          <w:rFonts w:ascii="Arial" w:eastAsia="Calibri" w:hAnsi="Arial" w:cs="Arial"/>
          <w:sz w:val="20"/>
          <w:szCs w:val="20"/>
          <w:lang w:eastAsia="en-US"/>
        </w:rPr>
        <w:t>ego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członk</w:t>
      </w:r>
      <w:r w:rsidR="001008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 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F668DB" w:rsidRPr="00CE7F54" w:rsidRDefault="00F668DB" w:rsidP="0024603A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F668DB" w:rsidRPr="00CE7F54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F668DB" w:rsidRPr="00CE7F54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9C0E84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 zakończeniu oceny w ramach kryteriów formalnych na stronie internetowej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:rsidR="00366D45" w:rsidRDefault="00366D45" w:rsidP="002E0CEC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366D45" w:rsidRDefault="00366D45" w:rsidP="002E0CEC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366D45" w:rsidRDefault="00366D45" w:rsidP="002E0CEC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366D45" w:rsidRDefault="00366D45" w:rsidP="002E0CEC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:rsidR="00366D45" w:rsidRPr="00366D45" w:rsidRDefault="00366D45" w:rsidP="00366D45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:rsidR="00366D45" w:rsidRDefault="00366D45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 są ocenie w ramach kryteriów merytorycznych zatwierdzonych dla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przez KM 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kryteriów merytorycznych w ocenie uczestniczą Eksperci powołani w skład KOP niezbędni do prawidłowej oceny kryteriów. Każde kryterium oceniane jest przez </w:t>
      </w:r>
      <w:r w:rsidRPr="004500F5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>Ekspert</w:t>
      </w:r>
      <w:r w:rsidR="00551FB5" w:rsidRPr="0037317D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4500F5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 danej dziedziny </w:t>
      </w:r>
      <w:r w:rsidR="00BF110D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F668DB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kryteriów merytorycznych jest oceną kilkustopniową obejmującą: </w:t>
      </w:r>
    </w:p>
    <w:p w:rsidR="00366D45" w:rsidRPr="00366D45" w:rsidRDefault="00366D45" w:rsidP="002E0CEC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ogólnych (obligatoryjnych) i specyficznych (obligatoryjnych);</w:t>
      </w:r>
    </w:p>
    <w:p w:rsidR="00366D45" w:rsidRPr="00366D45" w:rsidRDefault="00366D45" w:rsidP="002E0CEC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punktowych,</w:t>
      </w:r>
    </w:p>
    <w:p w:rsidR="00366D45" w:rsidRPr="00366D45" w:rsidRDefault="00366D45" w:rsidP="002E0CEC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premiujących.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 trakcie oceny kryteriów merytorycznych ogólnych (obligatoryjnych) oraz specyficznych (obligatoryjnych) dopuszcza się uzyskanie dodatkowych wyjaśnień/informacji od Wnioskodawcy.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Pismo wzywające Wnioskodawcę do złożenia dodatkowych wyjaśni</w:t>
      </w:r>
      <w:r w:rsid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eń/informacji przekazywane jest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za zwrotnym potwierdzeniem odbioru.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złożenia dodatkowych informacji/wyjaśnie</w:t>
      </w:r>
      <w:r w:rsid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ń Wnioskodawca zobligowany jest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 w:rsid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jącego po dniu otrzymania przez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Wnioskodawcę pisma informującego o konieczności złożenia dodatkowych wyjaśnień/informacji.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Wyjaśnienia/informacje muszą być dostarczone w formie papierowej w dwóch egzemplarzach (dwa oryginały lub oryginał i kopia) oraz w wersji elektronicznej (na płycie CD/innym nośniku elektronicznym). Wypełniony wniosek o dofinansowanie projektu w wersji </w:t>
      </w:r>
      <w:r w:rsidR="00E07CCC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366D45">
        <w:rPr>
          <w:rFonts w:ascii="Arial" w:hAnsi="Arial" w:cs="Arial"/>
          <w:sz w:val="20"/>
          <w:szCs w:val="20"/>
        </w:rPr>
        <w:t xml:space="preserve">Termin na dostarczenie dodatkowych wyjaśnień/informacji przez Wnioskodawcę wymaganych dokumentów uznaje się </w:t>
      </w:r>
      <w:r w:rsidR="00366D45">
        <w:rPr>
          <w:rFonts w:ascii="Arial" w:hAnsi="Arial" w:cs="Arial"/>
          <w:sz w:val="20"/>
          <w:szCs w:val="20"/>
        </w:rPr>
        <w:t>za </w:t>
      </w:r>
      <w:r w:rsidR="002C6E2D" w:rsidRPr="00366D45">
        <w:rPr>
          <w:rFonts w:ascii="Arial" w:hAnsi="Arial" w:cs="Arial"/>
          <w:sz w:val="20"/>
          <w:szCs w:val="20"/>
        </w:rPr>
        <w:t>zachowany, jeżeli uzupełnienie wpłynęło w wyznaczonym terminie do Sekretariatu Departamentu</w:t>
      </w:r>
      <w:r w:rsidR="00476C2C" w:rsidRPr="00366D45">
        <w:rPr>
          <w:rFonts w:ascii="Arial" w:hAnsi="Arial" w:cs="Arial"/>
          <w:sz w:val="20"/>
          <w:szCs w:val="20"/>
        </w:rPr>
        <w:t xml:space="preserve"> EFRR</w:t>
      </w:r>
      <w:r w:rsidR="002C6E2D" w:rsidRPr="00366D45">
        <w:rPr>
          <w:rFonts w:ascii="Arial" w:hAnsi="Arial" w:cs="Arial"/>
          <w:sz w:val="20"/>
          <w:szCs w:val="20"/>
        </w:rPr>
        <w:t>, do Kancelarii Ogólnej</w:t>
      </w:r>
      <w:r w:rsidR="00476C2C" w:rsidRPr="00366D45">
        <w:rPr>
          <w:rFonts w:ascii="Arial" w:hAnsi="Arial" w:cs="Arial"/>
          <w:sz w:val="20"/>
          <w:szCs w:val="20"/>
        </w:rPr>
        <w:t xml:space="preserve"> UM WWM</w:t>
      </w:r>
      <w:r w:rsidR="002C6E2D" w:rsidRPr="00366D45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 w:rsidR="009236A5" w:rsidRPr="00366D45">
        <w:rPr>
          <w:rFonts w:ascii="Arial" w:hAnsi="Arial" w:cs="Arial"/>
          <w:sz w:val="20"/>
          <w:szCs w:val="20"/>
        </w:rPr>
        <w:t xml:space="preserve">. </w:t>
      </w:r>
      <w:r w:rsidR="002B3C55" w:rsidRPr="00366D45">
        <w:rPr>
          <w:rFonts w:ascii="Arial" w:hAnsi="Arial" w:cs="Arial"/>
          <w:sz w:val="20"/>
          <w:szCs w:val="20"/>
        </w:rPr>
        <w:br/>
      </w:r>
      <w:r w:rsidR="00476C2C" w:rsidRPr="00366D45">
        <w:rPr>
          <w:rFonts w:ascii="Arial" w:hAnsi="Arial" w:cs="Arial"/>
          <w:sz w:val="20"/>
          <w:szCs w:val="20"/>
        </w:rPr>
        <w:t>W przypadku złożenia wniosku/uzupełnienia wniosku w innej komórce organizacyjnej Urzędu Marszałkowskiego niż wskazana w Regulaminie, za termin złożenia wniosku uznaje się datę jego wpływu do Sekretariatu Departamentu lub do Kancelarii Ogólnej. Wnioskoda</w:t>
      </w:r>
      <w:r w:rsidR="00E07CCC">
        <w:rPr>
          <w:rFonts w:ascii="Arial" w:hAnsi="Arial" w:cs="Arial"/>
          <w:sz w:val="20"/>
          <w:szCs w:val="20"/>
        </w:rPr>
        <w:t>wca ponosi ryzyko przesłania za </w:t>
      </w:r>
      <w:r w:rsidR="00476C2C" w:rsidRPr="00366D45">
        <w:rPr>
          <w:rFonts w:ascii="Arial" w:hAnsi="Arial" w:cs="Arial"/>
          <w:sz w:val="20"/>
          <w:szCs w:val="20"/>
        </w:rPr>
        <w:t>pośrednictwem kuriera/operatora pocztowego/złożen</w:t>
      </w:r>
      <w:r w:rsidR="00E07CCC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366D45">
        <w:rPr>
          <w:rFonts w:ascii="Arial" w:hAnsi="Arial" w:cs="Arial"/>
          <w:sz w:val="20"/>
          <w:szCs w:val="20"/>
        </w:rPr>
        <w:t xml:space="preserve">terminie </w:t>
      </w:r>
      <w:r w:rsidR="00E07CCC">
        <w:rPr>
          <w:rFonts w:ascii="Arial" w:hAnsi="Arial" w:cs="Arial"/>
          <w:sz w:val="20"/>
          <w:szCs w:val="20"/>
        </w:rPr>
        <w:br/>
      </w:r>
      <w:r w:rsidR="00476C2C" w:rsidRPr="00366D45">
        <w:rPr>
          <w:rFonts w:ascii="Arial" w:hAnsi="Arial" w:cs="Arial"/>
          <w:sz w:val="20"/>
          <w:szCs w:val="20"/>
        </w:rPr>
        <w:t>i na właściwy adres określony w Regulaminie konkursu.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niedostarczenia dodatkowych wyjaśnień/informacji Eksperci </w:t>
      </w:r>
      <w:r w:rsidR="00E07CCC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specyficznych (obligatoryjnych) powoduje negatywną ocenę wniosku o dofinansowanie projektu zgodnie z art. 46 ust.5 Ustawy wdrożeniowej.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 punktowych zawartych w Karcie oceny kryteriów merytorycznych  punktowych wyboru projektów stanowiącej załącznik do Regulaminu.</w:t>
      </w:r>
    </w:p>
    <w:p w:rsidR="00366D45" w:rsidRPr="0037317D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w danym kryterium merytorycznym punktowym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>stanowi ocen</w:t>
      </w:r>
      <w:r w:rsidR="005C2C87" w:rsidRPr="0037317D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 xml:space="preserve"> Ekspert</w:t>
      </w:r>
      <w:r w:rsidR="005C2C87" w:rsidRPr="0037317D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4B7B41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="005C2C87" w:rsidRPr="0037317D">
        <w:rPr>
          <w:rFonts w:ascii="Arial" w:eastAsia="Calibri" w:hAnsi="Arial" w:cs="Arial"/>
          <w:sz w:val="20"/>
          <w:szCs w:val="20"/>
          <w:lang w:eastAsia="en-US"/>
        </w:rPr>
        <w:t>z danej dziedziny</w:t>
      </w:r>
      <w:r w:rsidR="00BF110D">
        <w:rPr>
          <w:rFonts w:ascii="Arial" w:eastAsia="Calibri" w:hAnsi="Arial" w:cs="Arial"/>
          <w:sz w:val="20"/>
          <w:szCs w:val="20"/>
          <w:lang w:eastAsia="en-US"/>
        </w:rPr>
        <w:t xml:space="preserve"> powołanego w skład KOP, biorącego udział w ocenie danego kryterium.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w ramach kryteriów merytorycznych punktowych stanowi suma wszystkich </w:t>
      </w:r>
      <w:r w:rsidRPr="004500F5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 xml:space="preserve">ocen 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uzyskanych przez projekt w ww. kryteriach. 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:rsidR="00366D45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ramach kryteriów merytorycznych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4B7B41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4B7B41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="00BF110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danej dziedziny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4B7B41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4B7B41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w ocenie danego kryterium.</w:t>
      </w:r>
    </w:p>
    <w:p w:rsidR="00B93092" w:rsidRDefault="00F668DB" w:rsidP="002E0CEC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stanowi suma wszystkich </w:t>
      </w:r>
      <w:r w:rsidRPr="0037317D">
        <w:rPr>
          <w:rFonts w:ascii="Arial" w:eastAsia="Calibri" w:hAnsi="Arial" w:cs="Arial"/>
          <w:sz w:val="20"/>
          <w:szCs w:val="20"/>
          <w:lang w:eastAsia="en-US"/>
        </w:rPr>
        <w:t>ocen</w:t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</w:t>
      </w:r>
      <w:r w:rsidR="00615748"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366D45">
        <w:rPr>
          <w:rFonts w:ascii="Arial" w:eastAsia="Calibri" w:hAnsi="Arial" w:cs="Arial"/>
          <w:color w:val="000000"/>
          <w:sz w:val="20"/>
          <w:szCs w:val="20"/>
          <w:lang w:eastAsia="en-US"/>
        </w:rPr>
        <w:t>w ramach kryteriów merytorycznych punktowych i merytorycznych premiujących.</w:t>
      </w:r>
    </w:p>
    <w:p w:rsidR="002D16EE" w:rsidRDefault="002D16EE" w:rsidP="00961905">
      <w:pPr>
        <w:pStyle w:val="Nagwek2"/>
        <w:spacing w:line="276" w:lineRule="auto"/>
      </w:pPr>
      <w:bookmarkStart w:id="16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0677FB" w:rsidRPr="00CE7F54" w:rsidRDefault="000677FB" w:rsidP="00366D45">
      <w:pPr>
        <w:numPr>
          <w:ilvl w:val="1"/>
          <w:numId w:val="31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0677FB" w:rsidRPr="00CE7F54" w:rsidRDefault="000677FB" w:rsidP="00366D45">
      <w:pPr>
        <w:numPr>
          <w:ilvl w:val="1"/>
          <w:numId w:val="31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0677FB" w:rsidRPr="00CE7F54" w:rsidRDefault="000677FB" w:rsidP="00366D4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</w:t>
      </w:r>
      <w:r w:rsidR="00E07CCC">
        <w:rPr>
          <w:rFonts w:ascii="Arial" w:hAnsi="Arial" w:cs="Arial"/>
          <w:sz w:val="20"/>
          <w:szCs w:val="20"/>
        </w:rPr>
        <w:t xml:space="preserve">dku negatywnej oceny projektu, </w:t>
      </w:r>
      <w:r w:rsidRPr="00CE7F54">
        <w:rPr>
          <w:rFonts w:ascii="Arial" w:hAnsi="Arial" w:cs="Arial"/>
          <w:sz w:val="20"/>
          <w:szCs w:val="20"/>
        </w:rPr>
        <w:t>o której mowa w art. 53 ustawy wdrożeniowej, do Wnioskodawcy przekazywana jest powyższa informacja za zwrotnym potwierdzeniem odbioru, zawierająca uza</w:t>
      </w:r>
      <w:r w:rsidR="00E07CCC">
        <w:rPr>
          <w:rFonts w:ascii="Arial" w:hAnsi="Arial" w:cs="Arial"/>
          <w:sz w:val="20"/>
          <w:szCs w:val="20"/>
        </w:rPr>
        <w:t xml:space="preserve">sadnienie oceny oraz pouczenie </w:t>
      </w:r>
      <w:r w:rsidRPr="00CE7F54">
        <w:rPr>
          <w:rFonts w:ascii="Arial" w:hAnsi="Arial" w:cs="Arial"/>
          <w:sz w:val="20"/>
          <w:szCs w:val="20"/>
        </w:rPr>
        <w:t>o możliwości wni</w:t>
      </w:r>
      <w:r w:rsidR="00E07CCC">
        <w:rPr>
          <w:rFonts w:ascii="Arial" w:hAnsi="Arial" w:cs="Arial"/>
          <w:sz w:val="20"/>
          <w:szCs w:val="20"/>
        </w:rPr>
        <w:t>esienia protestu zgodnie z art. </w:t>
      </w:r>
      <w:r w:rsidRPr="00CE7F54">
        <w:rPr>
          <w:rFonts w:ascii="Arial" w:hAnsi="Arial" w:cs="Arial"/>
          <w:sz w:val="20"/>
          <w:szCs w:val="20"/>
        </w:rPr>
        <w:t xml:space="preserve">46 ust. 5 Ustawy wdrożeniowej 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</w:t>
      </w:r>
      <w:r w:rsidR="00366D45">
        <w:rPr>
          <w:rFonts w:ascii="Arial" w:hAnsi="Arial" w:cs="Arial"/>
          <w:sz w:val="20"/>
          <w:szCs w:val="20"/>
        </w:rPr>
        <w:t>wej. Pismo przekazywane jest za </w:t>
      </w:r>
      <w:r w:rsidRPr="00CE7F54">
        <w:rPr>
          <w:rFonts w:ascii="Arial" w:hAnsi="Arial" w:cs="Arial"/>
          <w:sz w:val="20"/>
          <w:szCs w:val="20"/>
        </w:rPr>
        <w:t>zwrotnym potwierdzeniem odbioru. Zgodnie z art. 53 ust. 3 wyczerpanie alo</w:t>
      </w:r>
      <w:r w:rsidR="00366D45">
        <w:rPr>
          <w:rFonts w:ascii="Arial" w:hAnsi="Arial" w:cs="Arial"/>
          <w:sz w:val="20"/>
          <w:szCs w:val="20"/>
        </w:rPr>
        <w:t>kacji przeznaczonej na </w:t>
      </w:r>
      <w:r w:rsidRPr="00CE7F54">
        <w:rPr>
          <w:rFonts w:ascii="Arial" w:hAnsi="Arial" w:cs="Arial"/>
          <w:sz w:val="20"/>
          <w:szCs w:val="20"/>
        </w:rPr>
        <w:t>dany</w:t>
      </w:r>
      <w:r w:rsidR="00E07CCC">
        <w:rPr>
          <w:rFonts w:ascii="Arial" w:hAnsi="Arial" w:cs="Arial"/>
          <w:sz w:val="20"/>
          <w:szCs w:val="20"/>
        </w:rPr>
        <w:t xml:space="preserve"> konkurs nie </w:t>
      </w:r>
      <w:r w:rsidRPr="00CE7F54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IOK podaje do publicznej wiadomości wyniki konkursu poprzez zamieszczenie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projektów o której mowa powyżej zawiera: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nazwę Wnioskodawców,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tytuły projektów,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wartości projektów (w tym środki z EFRR).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punktów uzyskanych przez dany projekt.</w:t>
      </w:r>
    </w:p>
    <w:p w:rsidR="000677FB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informację o składzie KOP.</w:t>
      </w:r>
    </w:p>
    <w:p w:rsidR="006D1F96" w:rsidRPr="00BB67B7" w:rsidRDefault="00BB67B7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został wybrany do dofinansowania IOK</w:t>
      </w:r>
      <w:r w:rsidR="00514147">
        <w:rPr>
          <w:rFonts w:ascii="Arial" w:hAnsi="Arial" w:cs="Arial"/>
          <w:sz w:val="20"/>
          <w:szCs w:val="20"/>
        </w:rPr>
        <w:t xml:space="preserve"> wysyła do Wnioskodawcy pismo z </w:t>
      </w:r>
      <w:r w:rsidRPr="00BB67B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:rsidR="002D16EE" w:rsidRDefault="002D16EE" w:rsidP="00961905">
      <w:pPr>
        <w:pStyle w:val="Nagwek2"/>
        <w:spacing w:line="276" w:lineRule="auto"/>
      </w:pPr>
      <w:bookmarkStart w:id="17" w:name="_Toc449099659"/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6D2BEF" w:rsidRDefault="006D2BEF" w:rsidP="0037317D">
      <w:pPr>
        <w:pStyle w:val="Bezodstpw"/>
        <w:numPr>
          <w:ilvl w:val="0"/>
          <w:numId w:val="14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137278" w:rsidRPr="00773684" w:rsidRDefault="00137278" w:rsidP="0037317D">
      <w:pPr>
        <w:pStyle w:val="Bezodstpw"/>
        <w:numPr>
          <w:ilvl w:val="0"/>
          <w:numId w:val="33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b/>
          <w:sz w:val="20"/>
          <w:szCs w:val="20"/>
        </w:rPr>
        <w:t>Wskaźniki  kluczowe, specyficzne dla programu</w:t>
      </w:r>
      <w:r>
        <w:rPr>
          <w:rFonts w:ascii="Arial" w:hAnsi="Arial" w:cs="Arial"/>
          <w:b/>
          <w:sz w:val="20"/>
          <w:szCs w:val="20"/>
        </w:rPr>
        <w:t>, specyficzne dla projektu:</w:t>
      </w:r>
    </w:p>
    <w:p w:rsidR="00773684" w:rsidRPr="00773684" w:rsidRDefault="00773684" w:rsidP="0037317D">
      <w:pPr>
        <w:pStyle w:val="Bezodstpw"/>
        <w:numPr>
          <w:ilvl w:val="0"/>
          <w:numId w:val="45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ED7B75">
        <w:rPr>
          <w:rFonts w:ascii="Arial" w:hAnsi="Arial" w:cs="Arial"/>
          <w:sz w:val="20"/>
          <w:szCs w:val="20"/>
          <w:u w:val="single"/>
        </w:rPr>
        <w:t>Wskaźniki produktu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773684" w:rsidRDefault="008630B0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przedsiębiorstw otrzymujących wsparcie</w:t>
      </w:r>
      <w:r w:rsidR="00514147">
        <w:rPr>
          <w:rFonts w:ascii="Arial" w:hAnsi="Arial" w:cs="Arial"/>
          <w:sz w:val="20"/>
          <w:szCs w:val="20"/>
        </w:rPr>
        <w:t>;</w:t>
      </w:r>
    </w:p>
    <w:p w:rsidR="00514147" w:rsidRDefault="009E5749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nowych wspieranych przedsiębiorstw</w:t>
      </w:r>
      <w:r w:rsidR="00514147">
        <w:rPr>
          <w:rFonts w:ascii="Arial" w:hAnsi="Arial" w:cs="Arial"/>
          <w:sz w:val="20"/>
          <w:szCs w:val="20"/>
        </w:rPr>
        <w:t>;</w:t>
      </w:r>
    </w:p>
    <w:p w:rsidR="00514147" w:rsidRDefault="009E5749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instytucji otoczenia biznesu wspartych w zakresie profesjonalizacji usług</w:t>
      </w:r>
      <w:r w:rsidR="00514147">
        <w:rPr>
          <w:rFonts w:ascii="Arial" w:hAnsi="Arial" w:cs="Arial"/>
          <w:sz w:val="20"/>
          <w:szCs w:val="20"/>
        </w:rPr>
        <w:t>;</w:t>
      </w:r>
    </w:p>
    <w:p w:rsidR="009E5749" w:rsidRPr="009E5749" w:rsidRDefault="009E5749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zaawansowanych usług (nowych lub ulepszonych) świadczonych przez instytucje otoczenia biznesu;</w:t>
      </w:r>
    </w:p>
    <w:p w:rsidR="009E5749" w:rsidRPr="009E5749" w:rsidRDefault="009E5749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przedsiębiorstw wspartych w zakresie doradztwa specjalistycznego</w:t>
      </w:r>
    </w:p>
    <w:p w:rsidR="00514147" w:rsidRPr="00773684" w:rsidRDefault="009E5749" w:rsidP="0037317D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przedsiębiorstw otrzymujących wsparcie niefinansowe</w:t>
      </w:r>
      <w:r w:rsidR="00514147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514147" w:rsidRPr="009E5749" w:rsidRDefault="00773684" w:rsidP="0037317D">
      <w:pPr>
        <w:pStyle w:val="Bezodstpw"/>
        <w:numPr>
          <w:ilvl w:val="0"/>
          <w:numId w:val="45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  <w:u w:val="single"/>
        </w:rPr>
        <w:t>Wskaźniki rezultatu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E5749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przedsiębiorstw korzystających z zaawansowanych usług nowych i/lub ulepszonych) świadczonych przez instytucję otoczenia biznesu;</w:t>
      </w:r>
    </w:p>
    <w:p w:rsidR="009E5749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przedsiębiorstw objętych usługami inkubowania;</w:t>
      </w:r>
    </w:p>
    <w:p w:rsidR="009E5749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przedsiębiorstw z branż średnio-wysokiej i wysokiej techniki objętych usługami inkubowania;</w:t>
      </w:r>
    </w:p>
    <w:p w:rsidR="009E5749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zatrudnienie [EPC] – etaty;</w:t>
      </w:r>
    </w:p>
    <w:p w:rsidR="009E5749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:rsidR="009E5749" w:rsidRPr="00514147" w:rsidRDefault="009E5749" w:rsidP="009E5749">
      <w:pPr>
        <w:pStyle w:val="Bezodstpw"/>
        <w:numPr>
          <w:ilvl w:val="1"/>
          <w:numId w:val="45"/>
        </w:numPr>
        <w:ind w:left="21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utrzymanych miejsc pracy [EPC] – etaty;</w:t>
      </w:r>
    </w:p>
    <w:p w:rsidR="00160297" w:rsidRDefault="00160297" w:rsidP="009E5749">
      <w:pPr>
        <w:pStyle w:val="Bezodstpw"/>
        <w:tabs>
          <w:tab w:val="left" w:pos="1843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6D45" w:rsidRPr="00160297" w:rsidRDefault="00366D45" w:rsidP="0037317D">
      <w:pPr>
        <w:pStyle w:val="Bezodstpw"/>
        <w:numPr>
          <w:ilvl w:val="0"/>
          <w:numId w:val="33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0297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1C7A17" w:rsidRPr="00CF1463" w:rsidRDefault="001C7A17" w:rsidP="0037317D">
      <w:pPr>
        <w:pStyle w:val="Bezodstpw"/>
        <w:numPr>
          <w:ilvl w:val="0"/>
          <w:numId w:val="50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CF1463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  <w:r w:rsidR="009E5749" w:rsidRPr="00CF146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500F5" w:rsidRPr="00160297" w:rsidRDefault="004500F5" w:rsidP="0037317D">
      <w:pPr>
        <w:pStyle w:val="Bezodstpw"/>
        <w:ind w:left="1701"/>
        <w:jc w:val="both"/>
        <w:rPr>
          <w:rFonts w:ascii="Arial" w:hAnsi="Arial" w:cs="Arial"/>
          <w:sz w:val="20"/>
          <w:szCs w:val="20"/>
        </w:rPr>
      </w:pPr>
    </w:p>
    <w:p w:rsidR="00050496" w:rsidRPr="00CE7F54" w:rsidRDefault="00A40F42" w:rsidP="008A7A4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0F42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CE7F54" w:rsidRDefault="006D2BEF" w:rsidP="00773684">
      <w:pPr>
        <w:pStyle w:val="Bezodstpw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D16EE" w:rsidRDefault="002D16EE" w:rsidP="00961905">
      <w:pPr>
        <w:pStyle w:val="Nagwek2"/>
        <w:spacing w:line="276" w:lineRule="auto"/>
      </w:pPr>
      <w:bookmarkStart w:id="18" w:name="_Toc449099660"/>
      <w:r>
        <w:t xml:space="preserve">§ 14 </w:t>
      </w:r>
      <w:r>
        <w:br/>
        <w:t>Procedura odwoławcza</w:t>
      </w:r>
      <w:bookmarkEnd w:id="18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CE7F54" w:rsidRDefault="00EC513A" w:rsidP="00773684">
      <w:pPr>
        <w:pStyle w:val="Bezodstpw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EC513A" w:rsidRPr="00CE7F54" w:rsidRDefault="00EC513A" w:rsidP="00773684">
      <w:pPr>
        <w:pStyle w:val="Bezodstpw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:rsidR="00EC513A" w:rsidRPr="00CE7F54" w:rsidRDefault="00EC513A" w:rsidP="008A7A4E">
      <w:pPr>
        <w:pStyle w:val="Akapitzlist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:rsidR="00EC513A" w:rsidRPr="00CE7F54" w:rsidRDefault="00EC513A" w:rsidP="008A7A4E">
      <w:pPr>
        <w:pStyle w:val="Akapitzlist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>
        <w:rPr>
          <w:rFonts w:ascii="Arial" w:hAnsi="Arial" w:cs="Arial"/>
          <w:sz w:val="20"/>
          <w:szCs w:val="20"/>
        </w:rPr>
        <w:t>ie nie wystarcza na wybranie go </w:t>
      </w:r>
      <w:r w:rsidRPr="00CE7F54">
        <w:rPr>
          <w:rFonts w:ascii="Arial" w:hAnsi="Arial" w:cs="Arial"/>
          <w:sz w:val="20"/>
          <w:szCs w:val="20"/>
        </w:rPr>
        <w:t>do dofinansowania.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CE7F54">
        <w:rPr>
          <w:rFonts w:ascii="Arial" w:hAnsi="Arial" w:cs="Arial"/>
          <w:sz w:val="20"/>
          <w:szCs w:val="20"/>
        </w:rPr>
        <w:t>ów w konkursie nie wystarcza na </w:t>
      </w:r>
      <w:r w:rsidRPr="00CE7F54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>
        <w:rPr>
          <w:rFonts w:ascii="Arial" w:hAnsi="Arial" w:cs="Arial"/>
          <w:sz w:val="20"/>
          <w:szCs w:val="20"/>
        </w:rPr>
        <w:t xml:space="preserve"> mu informacji, o której mowa w </w:t>
      </w:r>
      <w:r w:rsidRPr="00CE7F54">
        <w:rPr>
          <w:rFonts w:ascii="Arial" w:hAnsi="Arial" w:cs="Arial"/>
          <w:sz w:val="20"/>
          <w:szCs w:val="20"/>
        </w:rPr>
        <w:t xml:space="preserve">art. 46 ust. 3 Ustawy wdrożeniowej.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wnoszony do IZ w formie pisemnej i zawiera: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oznaczenie IZ 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oznaczenie  Wnioskodawcy;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46 ust. 5 Ustawy wdrożeniowej.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rozpatrywany przez IZ.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</w:t>
      </w:r>
      <w:r w:rsidR="00E07CCC">
        <w:rPr>
          <w:rFonts w:ascii="Arial" w:hAnsi="Arial" w:cs="Arial"/>
          <w:sz w:val="20"/>
          <w:szCs w:val="20"/>
        </w:rPr>
        <w:t>rywania protestu konieczne jest </w:t>
      </w:r>
      <w:r w:rsidRPr="00CE7F54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CE7F54">
        <w:rPr>
          <w:rFonts w:ascii="Arial" w:hAnsi="Arial" w:cs="Arial"/>
          <w:sz w:val="20"/>
          <w:szCs w:val="20"/>
        </w:rPr>
        <w:t xml:space="preserve">IZ </w:t>
      </w:r>
      <w:r w:rsidRPr="00CE7F54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>
        <w:rPr>
          <w:rFonts w:ascii="Arial" w:hAnsi="Arial" w:cs="Arial"/>
          <w:sz w:val="20"/>
          <w:szCs w:val="20"/>
        </w:rPr>
        <w:t>oczyć łącznie 60 dni od </w:t>
      </w:r>
      <w:r w:rsidRPr="00CE7F54">
        <w:rPr>
          <w:rFonts w:ascii="Arial" w:hAnsi="Arial" w:cs="Arial"/>
          <w:sz w:val="20"/>
          <w:szCs w:val="20"/>
        </w:rPr>
        <w:t>dnia jego otrzymania.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Pr="00CE7F54" w:rsidRDefault="00EC513A" w:rsidP="008A7A4E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:rsidR="00EC513A" w:rsidRPr="00CE7F54" w:rsidRDefault="00EC513A" w:rsidP="008A7A4E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 – pouczenie o możliwości wniesienia skargi do sądu administracyjnego na zasadach określonych w ust. 17-24.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46 ust. 5 Ustawy wdrożeniowej, został wniesiony: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bez spełnienia wymogów określonych w ust. 6 pkt 4</w:t>
      </w:r>
    </w:p>
    <w:p w:rsidR="00EC513A" w:rsidRPr="00CE7F54" w:rsidRDefault="00EC513A" w:rsidP="008A7A4E">
      <w:pPr>
        <w:pStyle w:val="Akapitzlist"/>
        <w:numPr>
          <w:ilvl w:val="0"/>
          <w:numId w:val="15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w ust. 17-24.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Kompletna dokumentacja, o której mowa w ust. 18, obejmuje: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projektu;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informację o wynikach oceny projektu, o której mowa w art. 46 ust. 3 Ustawy wdrożeniowej,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informację, o której mowa w ust. 13 (art. 58 ust. 1 Ustawy wdrożeniowej) albo w ust. 15 albo w ust. 30 pkt 1</w:t>
      </w:r>
    </w:p>
    <w:p w:rsidR="00EC513A" w:rsidRPr="00CE7F54" w:rsidRDefault="00EC513A" w:rsidP="008A7A4E">
      <w:pPr>
        <w:pStyle w:val="Akapitzlist"/>
        <w:numPr>
          <w:ilvl w:val="0"/>
          <w:numId w:val="15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wraz z ewentualnymi załącznikami.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 rozpoznaje skargę w zakresie, o którym mowa w ust. 17, w terminie 30 dni od dnia wniesienia skargi.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 o którym mowa w ust. 18,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uiszczenia wpisu stałego w terminie, o którym mowa w ust. 18 </w:t>
      </w:r>
    </w:p>
    <w:p w:rsidR="00EC513A" w:rsidRPr="00CE7F54" w:rsidRDefault="00EC513A" w:rsidP="002E0CEC">
      <w:pPr>
        <w:pStyle w:val="Akapitzlist"/>
        <w:numPr>
          <w:ilvl w:val="0"/>
          <w:numId w:val="46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powoduje pozostawienie jej bez rozpatrzenia, z zastrzeżeniem ust. 23.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 w:rsidR="002861C5">
        <w:rPr>
          <w:rFonts w:ascii="Arial" w:hAnsi="Arial" w:cs="Arial"/>
          <w:sz w:val="20"/>
          <w:szCs w:val="20"/>
        </w:rPr>
        <w:t>e wstrzymuje bieg terminu, o </w:t>
      </w:r>
      <w:r w:rsidRPr="00CE7F54">
        <w:rPr>
          <w:rFonts w:ascii="Arial" w:hAnsi="Arial" w:cs="Arial"/>
          <w:sz w:val="20"/>
          <w:szCs w:val="20"/>
        </w:rPr>
        <w:t>którym mowa w ust. 21.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Pr="00CE7F54" w:rsidRDefault="00EC513A" w:rsidP="00773684">
      <w:pPr>
        <w:pStyle w:val="Akapitzlist"/>
        <w:numPr>
          <w:ilvl w:val="1"/>
          <w:numId w:val="20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EC513A" w:rsidRPr="00CE7F54" w:rsidRDefault="00EC513A" w:rsidP="00773684">
      <w:pPr>
        <w:pStyle w:val="Akapitzlist"/>
        <w:numPr>
          <w:ilvl w:val="1"/>
          <w:numId w:val="20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Pr="00CE7F54" w:rsidRDefault="00EC513A" w:rsidP="00773684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Wnioskodawca, </w:t>
      </w:r>
    </w:p>
    <w:p w:rsidR="00EC513A" w:rsidRPr="00CE7F54" w:rsidRDefault="00EC513A" w:rsidP="00773684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IZ, </w:t>
      </w:r>
    </w:p>
    <w:p w:rsidR="00EC513A" w:rsidRPr="00CE7F54" w:rsidRDefault="00EC513A" w:rsidP="008A7A4E">
      <w:pPr>
        <w:pStyle w:val="Akapitzlist"/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19, 20, 22 i 23 stosuje się odpowiednio.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25, jest rozpatrywana w terminie 30 dni od dnia jej wniesienia.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Na prawo Wnioskodawcy do wniesienia skargi do sądu administracyjnego nie wpływa negatywnie błędne pouczenie lub brak pouczenia, o którym mowa w art. 46 ust. 5, art. 58 ust. </w:t>
      </w:r>
      <w:r w:rsidR="00773684">
        <w:rPr>
          <w:rFonts w:ascii="Arial" w:hAnsi="Arial" w:cs="Arial"/>
          <w:sz w:val="20"/>
          <w:szCs w:val="20"/>
        </w:rPr>
        <w:t>1 pkt 2 albo ust. 4 pkt 2, art. </w:t>
      </w:r>
      <w:r w:rsidRPr="00CE7F54">
        <w:rPr>
          <w:rFonts w:ascii="Arial" w:hAnsi="Arial" w:cs="Arial"/>
          <w:sz w:val="20"/>
          <w:szCs w:val="20"/>
        </w:rPr>
        <w:t>59 ust. 2 albo art. 66 ust. 2 pkt 1 Ustawy wdrożeniowej.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 w:rsidR="0077368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Procedura odwoławcza, o której mowa w ust. 2-28, nie wstrzymuje zawierania umów z Wnioskodawcami, których projekty zostały wybrane do dofinansowania.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Pr="00CE7F54" w:rsidRDefault="00EC513A" w:rsidP="00773684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EC513A" w:rsidRPr="00CE7F54" w:rsidRDefault="00EC513A" w:rsidP="00773684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C313CA">
      <w:pPr>
        <w:pStyle w:val="Nagwek2"/>
        <w:spacing w:line="276" w:lineRule="auto"/>
      </w:pPr>
      <w:bookmarkStart w:id="19" w:name="_Toc449099661"/>
      <w:r>
        <w:t xml:space="preserve">§ 15 </w:t>
      </w:r>
      <w:r>
        <w:br/>
        <w:t>Umowa</w:t>
      </w:r>
      <w:bookmarkEnd w:id="19"/>
    </w:p>
    <w:p w:rsidR="00C313CA" w:rsidRDefault="00C313CA" w:rsidP="00C313CA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Beneficjent zobowiązuje się realizować projekt z</w:t>
      </w:r>
      <w:r w:rsidR="00C86B4B">
        <w:rPr>
          <w:rFonts w:ascii="Arial" w:hAnsi="Arial" w:cs="Arial"/>
          <w:sz w:val="20"/>
          <w:szCs w:val="20"/>
        </w:rPr>
        <w:t xml:space="preserve">godnie z zasadami określonymi w </w:t>
      </w:r>
      <w:r w:rsidRPr="00CE7F54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:rsidR="00611B3F" w:rsidRPr="00CE7F54" w:rsidRDefault="00611B3F" w:rsidP="002E0CEC">
      <w:pPr>
        <w:pStyle w:val="Kolorowalistaakcent11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Wszelka korespondencja </w:t>
      </w:r>
      <w:r w:rsidR="00113042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z Wnioskodawcą </w:t>
      </w:r>
      <w:r w:rsidR="009E2969" w:rsidRPr="00CE7F54">
        <w:rPr>
          <w:rFonts w:ascii="Arial" w:hAnsi="Arial" w:cs="Arial"/>
          <w:sz w:val="20"/>
          <w:szCs w:val="20"/>
        </w:rPr>
        <w:t>przekazywana</w:t>
      </w:r>
      <w:r w:rsidRPr="00CE7F54">
        <w:rPr>
          <w:rFonts w:ascii="Arial" w:hAnsi="Arial" w:cs="Arial"/>
          <w:sz w:val="20"/>
          <w:szCs w:val="20"/>
        </w:rPr>
        <w:t xml:space="preserve"> jest pismem za 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do sporządzenia umowy w 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</w:t>
      </w:r>
      <w:r w:rsidR="00025D5E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za 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  <w:szCs w:val="20"/>
        </w:rPr>
        <w:t>Instrukcja wypełniania załączników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>
        <w:rPr>
          <w:rFonts w:ascii="Arial" w:hAnsi="Arial" w:cs="Arial"/>
          <w:sz w:val="20"/>
          <w:szCs w:val="20"/>
        </w:rPr>
        <w:t>przez </w:t>
      </w:r>
      <w:r w:rsidRPr="00CE7F54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>
        <w:rPr>
          <w:rFonts w:ascii="Arial" w:hAnsi="Arial" w:cs="Arial"/>
          <w:sz w:val="20"/>
          <w:szCs w:val="20"/>
        </w:rPr>
        <w:t>st pisemnie wzywany do </w:t>
      </w:r>
      <w:r w:rsidRPr="00CE7F54">
        <w:rPr>
          <w:rFonts w:ascii="Arial" w:hAnsi="Arial" w:cs="Arial"/>
          <w:sz w:val="20"/>
          <w:szCs w:val="20"/>
        </w:rPr>
        <w:t xml:space="preserve">uzupełnienia braków w terminie 5 dni od </w:t>
      </w:r>
      <w:r w:rsidR="009D66E5" w:rsidRPr="00CE7F54">
        <w:rPr>
          <w:rFonts w:ascii="Arial" w:hAnsi="Arial" w:cs="Arial"/>
          <w:sz w:val="20"/>
          <w:szCs w:val="20"/>
        </w:rPr>
        <w:t>następującego po dniu doręczenia pisma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uzupełniania dokumentów niezbędnych do sporządzenia Umowy </w:t>
      </w:r>
      <w:r w:rsidR="009E2969" w:rsidRPr="00CE7F54">
        <w:rPr>
          <w:rFonts w:ascii="Arial" w:hAnsi="Arial" w:cs="Arial"/>
          <w:sz w:val="20"/>
          <w:szCs w:val="20"/>
        </w:rPr>
        <w:t xml:space="preserve">przekazywane </w:t>
      </w:r>
      <w:r w:rsidR="00C57E74">
        <w:rPr>
          <w:rFonts w:ascii="Arial" w:hAnsi="Arial" w:cs="Arial"/>
          <w:sz w:val="20"/>
          <w:szCs w:val="20"/>
        </w:rPr>
        <w:t>jest </w:t>
      </w:r>
      <w:r w:rsidRPr="00CE7F54">
        <w:rPr>
          <w:rFonts w:ascii="Arial" w:hAnsi="Arial" w:cs="Arial"/>
          <w:sz w:val="20"/>
          <w:szCs w:val="20"/>
        </w:rPr>
        <w:t xml:space="preserve">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za 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za zwrotnym </w:t>
      </w:r>
      <w:r w:rsidR="00424F5D" w:rsidRPr="00CE7F54">
        <w:rPr>
          <w:rFonts w:ascii="Arial" w:hAnsi="Arial" w:cs="Arial"/>
          <w:sz w:val="20"/>
          <w:szCs w:val="20"/>
        </w:rPr>
        <w:t>potwierdzeniem odbioru</w:t>
      </w:r>
      <w:r w:rsidRPr="00CE7F54">
        <w:rPr>
          <w:rFonts w:ascii="Arial" w:hAnsi="Arial" w:cs="Arial"/>
          <w:sz w:val="20"/>
          <w:szCs w:val="20"/>
        </w:rPr>
        <w:t xml:space="preserve">. 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>
        <w:rPr>
          <w:rFonts w:ascii="Arial" w:hAnsi="Arial" w:cs="Arial"/>
          <w:sz w:val="20"/>
          <w:szCs w:val="20"/>
        </w:rPr>
        <w:t>niki nie zostaną poprawione lub </w:t>
      </w:r>
      <w:r w:rsidRPr="00CE7F54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CE7F54">
        <w:rPr>
          <w:rFonts w:ascii="Arial" w:hAnsi="Arial" w:cs="Arial"/>
          <w:sz w:val="20"/>
          <w:szCs w:val="20"/>
        </w:rPr>
        <w:t>może zostać</w:t>
      </w:r>
      <w:r w:rsidRPr="00CE7F54">
        <w:rPr>
          <w:rFonts w:ascii="Arial" w:hAnsi="Arial" w:cs="Arial"/>
          <w:sz w:val="20"/>
          <w:szCs w:val="20"/>
        </w:rPr>
        <w:t xml:space="preserve"> usunięty z listy projektów</w:t>
      </w:r>
      <w:r w:rsidR="00C86B4B">
        <w:rPr>
          <w:rFonts w:ascii="Arial" w:hAnsi="Arial" w:cs="Arial"/>
          <w:sz w:val="20"/>
          <w:szCs w:val="20"/>
        </w:rPr>
        <w:t xml:space="preserve"> wybranych do dofinansowania, o </w:t>
      </w:r>
      <w:r w:rsidRPr="00CE7F54">
        <w:rPr>
          <w:rFonts w:ascii="Arial" w:hAnsi="Arial" w:cs="Arial"/>
          <w:sz w:val="20"/>
          <w:szCs w:val="20"/>
        </w:rPr>
        <w:t>czym Wnioskodawca jest pisemnie informowany. Usunięcie projektu z listy projektów wybranych do dofinansowania nie stanowi negatywnej oceny projektu w rozumieniu art. 53 Ustawy wdrożeniowej.</w:t>
      </w:r>
    </w:p>
    <w:p w:rsidR="00480CC5" w:rsidRPr="00CE7F54" w:rsidRDefault="00480CC5" w:rsidP="002E0CEC">
      <w:pPr>
        <w:numPr>
          <w:ilvl w:val="0"/>
          <w:numId w:val="34"/>
        </w:numPr>
        <w:suppressAutoHyphens w:val="0"/>
        <w:spacing w:after="5" w:line="276" w:lineRule="auto"/>
        <w:ind w:left="567" w:right="-59" w:hanging="425"/>
        <w:jc w:val="both"/>
        <w:rPr>
          <w:rFonts w:ascii="Arial" w:hAnsi="Arial" w:cs="Arial"/>
          <w:sz w:val="20"/>
          <w:szCs w:val="20"/>
        </w:rPr>
      </w:pPr>
      <w:r w:rsidRPr="00EA4B1D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EA4B1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EA4B1D">
        <w:rPr>
          <w:rFonts w:ascii="Arial" w:hAnsi="Arial" w:cs="Arial"/>
          <w:sz w:val="20"/>
          <w:szCs w:val="20"/>
        </w:rPr>
        <w:t xml:space="preserve"> zgodnie </w:t>
      </w:r>
      <w:r w:rsidR="00EA4B1D">
        <w:rPr>
          <w:rFonts w:ascii="Arial" w:hAnsi="Arial" w:cs="Arial"/>
          <w:sz w:val="20"/>
          <w:szCs w:val="20"/>
        </w:rPr>
        <w:br/>
      </w:r>
      <w:r w:rsidR="002B3C55" w:rsidRPr="00EA4B1D">
        <w:rPr>
          <w:rFonts w:ascii="Arial" w:hAnsi="Arial" w:cs="Arial"/>
          <w:sz w:val="20"/>
          <w:szCs w:val="20"/>
        </w:rPr>
        <w:t xml:space="preserve">z </w:t>
      </w:r>
      <w:r w:rsidRPr="00EA4B1D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EA4B1D">
        <w:rPr>
          <w:rFonts w:ascii="Arial" w:hAnsi="Arial" w:cs="Arial"/>
          <w:sz w:val="20"/>
          <w:szCs w:val="20"/>
        </w:rPr>
        <w:t xml:space="preserve">Regulaminu. </w:t>
      </w:r>
      <w:r w:rsidRPr="00EA4B1D">
        <w:rPr>
          <w:rFonts w:ascii="Arial" w:hAnsi="Arial" w:cs="Arial"/>
          <w:sz w:val="20"/>
          <w:szCs w:val="20"/>
        </w:rPr>
        <w:t>Forma zabezpieczenia</w:t>
      </w:r>
      <w:r w:rsidRPr="00CE7F54">
        <w:rPr>
          <w:rFonts w:ascii="Arial" w:hAnsi="Arial" w:cs="Arial"/>
          <w:sz w:val="20"/>
          <w:szCs w:val="20"/>
        </w:rPr>
        <w:t xml:space="preserve"> prawidłowej realizacji umowy zostanie określona w umowie o dofinansowanie projektu</w:t>
      </w:r>
      <w:r w:rsidR="00EA4B1D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(jeśli dotyczy)</w:t>
      </w:r>
      <w:r w:rsidR="00EF3179" w:rsidRPr="00CE7F54">
        <w:rPr>
          <w:rFonts w:ascii="Arial" w:hAnsi="Arial" w:cs="Arial"/>
          <w:sz w:val="20"/>
          <w:szCs w:val="20"/>
        </w:rPr>
        <w:t>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C313CA" w:rsidRPr="00C57E74" w:rsidRDefault="00611B3F" w:rsidP="00C57E74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  <w:szCs w:val="20"/>
        </w:rPr>
        <w:t>.</w:t>
      </w:r>
    </w:p>
    <w:p w:rsidR="002D16EE" w:rsidRDefault="002D16EE" w:rsidP="00961905">
      <w:pPr>
        <w:pStyle w:val="Nagwek2"/>
        <w:spacing w:line="276" w:lineRule="auto"/>
      </w:pPr>
      <w:bookmarkStart w:id="20" w:name="_Toc449099662"/>
      <w:r>
        <w:t xml:space="preserve">§ 16 </w:t>
      </w:r>
      <w:r>
        <w:br/>
        <w:t>Kwalifikowalność wydatków</w:t>
      </w:r>
      <w:bookmarkEnd w:id="20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B8620F" w:rsidRPr="009520B1" w:rsidRDefault="009520B1" w:rsidP="00773684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520B1">
        <w:rPr>
          <w:rFonts w:ascii="Arial" w:hAnsi="Arial" w:cs="Arial"/>
          <w:bCs/>
          <w:sz w:val="20"/>
          <w:szCs w:val="20"/>
        </w:rPr>
        <w:t xml:space="preserve">Kwalifikowalność wydatków dla projektów współfinansowanych ze środków krajowych i unijnych w ramach RPO </w:t>
      </w:r>
      <w:proofErr w:type="spellStart"/>
      <w:r w:rsidRPr="009520B1">
        <w:rPr>
          <w:rFonts w:ascii="Arial" w:hAnsi="Arial" w:cs="Arial"/>
          <w:bCs/>
          <w:sz w:val="20"/>
          <w:szCs w:val="20"/>
        </w:rPr>
        <w:t>WiM</w:t>
      </w:r>
      <w:proofErr w:type="spellEnd"/>
      <w:r w:rsidRPr="009520B1">
        <w:rPr>
          <w:rFonts w:ascii="Arial" w:hAnsi="Arial" w:cs="Arial"/>
          <w:bCs/>
          <w:sz w:val="20"/>
          <w:szCs w:val="20"/>
        </w:rPr>
        <w:t xml:space="preserve"> jest oceniana przez IZ zgodnie z zasadami określonymi w Wytycznych ministra właściwego </w:t>
      </w:r>
      <w:r>
        <w:rPr>
          <w:rFonts w:ascii="Arial" w:hAnsi="Arial" w:cs="Arial"/>
          <w:bCs/>
          <w:sz w:val="20"/>
          <w:szCs w:val="20"/>
        </w:rPr>
        <w:br/>
      </w:r>
      <w:r w:rsidRPr="009520B1">
        <w:rPr>
          <w:rFonts w:ascii="Arial" w:hAnsi="Arial" w:cs="Arial"/>
          <w:bCs/>
          <w:sz w:val="20"/>
          <w:szCs w:val="20"/>
        </w:rPr>
        <w:t xml:space="preserve">do spraw rozwoju regionalnego w zakresie kwalifikowalności wydatków w ramach Europejskiego Funduszu Rozwoju Regionalnego, Europejskiego Funduszu Społecznego oraz Funduszu Spójności </w:t>
      </w:r>
      <w:r>
        <w:rPr>
          <w:rFonts w:ascii="Arial" w:hAnsi="Arial" w:cs="Arial"/>
          <w:bCs/>
          <w:sz w:val="20"/>
          <w:szCs w:val="20"/>
        </w:rPr>
        <w:br/>
      </w:r>
      <w:r w:rsidRPr="009520B1">
        <w:rPr>
          <w:rFonts w:ascii="Arial" w:hAnsi="Arial" w:cs="Arial"/>
          <w:bCs/>
          <w:sz w:val="20"/>
          <w:szCs w:val="20"/>
        </w:rPr>
        <w:t>na lata 2014-2020, w załączniku nr 9 do wzoru umowy o dofinansowanie pn. Zasady kwalifikowalności wydatków w ramach Osi priorytetowej 1 Inteligentna Gospodarka Warmii i Mazur, Działania 1.3 Przedsiębiorczość (Wsparcie przedsiębiorczości), Poddziałania 1.3.1 Inkubowanie przedsiębiorstw Regionalnego Programu Operacyjnego Województwa Warmińsko – Mazurskiego na lata 2014-2020 w zakresie Europejskiego Funduszu Rozwoju Regionalnego, a także zgodnie z właściwymi przepisami prawa wspólnotowego i krajowego.</w:t>
      </w:r>
    </w:p>
    <w:p w:rsidR="00B8620F" w:rsidRDefault="00B8620F" w:rsidP="00B8620F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 xml:space="preserve">Wszyscy Wnioskodawcy nieposiadający własnej strony internetowej, a chcący na własne ryzyko przed podpisaniem umowy o dofinansowanie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mogą umieszczać swoje zapytania ofertowe w serwisie </w:t>
      </w:r>
      <w:hyperlink r:id="rId14" w:history="1">
        <w:r w:rsidRPr="00362534">
          <w:rPr>
            <w:rStyle w:val="Hipercze"/>
            <w:rFonts w:ascii="Arial" w:hAnsi="Arial" w:cs="Arial"/>
            <w:sz w:val="20"/>
            <w:szCs w:val="20"/>
          </w:rPr>
          <w:t>r</w:t>
        </w:r>
        <w:r>
          <w:rPr>
            <w:rStyle w:val="Hipercze"/>
            <w:rFonts w:ascii="Arial" w:hAnsi="Arial" w:cs="Arial"/>
            <w:sz w:val="20"/>
            <w:szCs w:val="20"/>
          </w:rPr>
          <w:t>po</w:t>
        </w:r>
        <w:r w:rsidRPr="00362534">
          <w:rPr>
            <w:rStyle w:val="Hipercze"/>
            <w:rFonts w:ascii="Arial" w:hAnsi="Arial" w:cs="Arial"/>
            <w:sz w:val="20"/>
            <w:szCs w:val="20"/>
          </w:rPr>
          <w:t>.warmia.mazury.pl</w:t>
        </w:r>
      </w:hyperlink>
      <w:r w:rsidRPr="00B8620F">
        <w:rPr>
          <w:rFonts w:ascii="Arial" w:hAnsi="Arial" w:cs="Arial"/>
          <w:sz w:val="20"/>
          <w:szCs w:val="20"/>
        </w:rPr>
        <w:t xml:space="preserve"> w zakładce „zapytania</w:t>
      </w:r>
      <w:r w:rsidR="0037317D">
        <w:rPr>
          <w:rFonts w:ascii="Arial" w:hAnsi="Arial" w:cs="Arial"/>
          <w:sz w:val="20"/>
          <w:szCs w:val="20"/>
        </w:rPr>
        <w:t xml:space="preserve"> – </w:t>
      </w:r>
      <w:r w:rsidRPr="00B8620F">
        <w:rPr>
          <w:rFonts w:ascii="Arial" w:hAnsi="Arial" w:cs="Arial"/>
          <w:sz w:val="20"/>
          <w:szCs w:val="20"/>
        </w:rPr>
        <w:t>ofertowe</w:t>
      </w:r>
      <w:r w:rsidR="0037317D">
        <w:rPr>
          <w:rFonts w:ascii="Arial" w:hAnsi="Arial" w:cs="Arial"/>
          <w:sz w:val="20"/>
          <w:szCs w:val="20"/>
        </w:rPr>
        <w:t xml:space="preserve"> </w:t>
      </w:r>
      <w:r w:rsidRPr="00B8620F">
        <w:rPr>
          <w:rFonts w:ascii="Arial" w:hAnsi="Arial" w:cs="Arial"/>
          <w:sz w:val="20"/>
          <w:szCs w:val="20"/>
        </w:rPr>
        <w:t>-</w:t>
      </w:r>
      <w:r w:rsidR="0037317D">
        <w:rPr>
          <w:rFonts w:ascii="Arial" w:hAnsi="Arial" w:cs="Arial"/>
          <w:sz w:val="20"/>
          <w:szCs w:val="20"/>
        </w:rPr>
        <w:t xml:space="preserve"> </w:t>
      </w:r>
      <w:r w:rsidRPr="00B8620F">
        <w:rPr>
          <w:rFonts w:ascii="Arial" w:hAnsi="Arial" w:cs="Arial"/>
          <w:sz w:val="20"/>
          <w:szCs w:val="20"/>
        </w:rPr>
        <w:t>wnioskodawc</w:t>
      </w:r>
      <w:r w:rsidR="0037317D">
        <w:rPr>
          <w:rFonts w:ascii="Arial" w:hAnsi="Arial" w:cs="Arial"/>
          <w:sz w:val="20"/>
          <w:szCs w:val="20"/>
        </w:rPr>
        <w:t>ó</w:t>
      </w:r>
      <w:r w:rsidRPr="00B8620F">
        <w:rPr>
          <w:rFonts w:ascii="Arial" w:hAnsi="Arial" w:cs="Arial"/>
          <w:sz w:val="20"/>
          <w:szCs w:val="20"/>
        </w:rPr>
        <w:t>w”.</w:t>
      </w:r>
    </w:p>
    <w:p w:rsidR="00B8620F" w:rsidRPr="00B8620F" w:rsidRDefault="00B8620F" w:rsidP="00B8620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>Zapytania upubliczniane na ww. stronie muszą spełniać następujące warunki:</w:t>
      </w:r>
    </w:p>
    <w:p w:rsidR="00B8620F" w:rsidRDefault="00B8620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B8620F">
        <w:rPr>
          <w:rFonts w:ascii="Arial" w:hAnsi="Arial" w:cs="Arial"/>
          <w:sz w:val="20"/>
          <w:szCs w:val="20"/>
        </w:rPr>
        <w:t>WiM</w:t>
      </w:r>
      <w:proofErr w:type="spellEnd"/>
      <w:r w:rsidRPr="00B8620F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B8620F" w:rsidRDefault="00B8620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Zainteresowani powinni przesyłać materiały na 3 dni robocze przed dniem ich publikacji na adres: </w:t>
      </w:r>
      <w:hyperlink r:id="rId15" w:history="1">
        <w:r w:rsidRPr="003F0BB8">
          <w:rPr>
            <w:rStyle w:val="Hipercze"/>
            <w:rFonts w:ascii="Arial" w:hAnsi="Arial" w:cs="Arial"/>
            <w:sz w:val="20"/>
            <w:szCs w:val="20"/>
          </w:rPr>
          <w:t>redakcjarpo@warmia.mazury.pl</w:t>
        </w:r>
      </w:hyperlink>
      <w:r w:rsidRPr="00FF6711">
        <w:rPr>
          <w:rFonts w:ascii="Arial" w:hAnsi="Arial" w:cs="Arial"/>
          <w:sz w:val="20"/>
          <w:szCs w:val="20"/>
        </w:rPr>
        <w:t>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Materiały powinny mieć format: </w:t>
      </w:r>
      <w:proofErr w:type="spellStart"/>
      <w:r w:rsidRPr="00FF6711">
        <w:rPr>
          <w:rFonts w:ascii="Arial" w:hAnsi="Arial" w:cs="Arial"/>
          <w:sz w:val="20"/>
          <w:szCs w:val="20"/>
        </w:rPr>
        <w:t>doc</w:t>
      </w:r>
      <w:proofErr w:type="spellEnd"/>
      <w:r w:rsidRPr="00FF67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6711">
        <w:rPr>
          <w:rFonts w:ascii="Arial" w:hAnsi="Arial" w:cs="Arial"/>
          <w:sz w:val="20"/>
          <w:szCs w:val="20"/>
        </w:rPr>
        <w:t>docx</w:t>
      </w:r>
      <w:proofErr w:type="spellEnd"/>
      <w:r w:rsidRPr="00FF6711">
        <w:rPr>
          <w:rFonts w:ascii="Arial" w:hAnsi="Arial" w:cs="Arial"/>
          <w:sz w:val="20"/>
          <w:szCs w:val="20"/>
        </w:rPr>
        <w:t xml:space="preserve"> lub PDF; niedopuszczalny jest format skan i JPG.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Do materiałów należy dołączyć krótki opis zawierający: informację czego dotyczy zapytanie (przedmiot zamówienia), kto je zgłasza oraz dane kontaktowe </w:t>
      </w:r>
      <w:r>
        <w:rPr>
          <w:rFonts w:ascii="Arial" w:hAnsi="Arial" w:cs="Arial"/>
          <w:sz w:val="20"/>
          <w:szCs w:val="20"/>
        </w:rPr>
        <w:t>Wnioskodawcy</w:t>
      </w:r>
      <w:r w:rsidRPr="00FF6711">
        <w:rPr>
          <w:rFonts w:ascii="Arial" w:hAnsi="Arial" w:cs="Arial"/>
          <w:sz w:val="20"/>
          <w:szCs w:val="20"/>
        </w:rPr>
        <w:t xml:space="preserve"> (mail, telefon)</w:t>
      </w:r>
      <w:r>
        <w:rPr>
          <w:rFonts w:ascii="Arial" w:hAnsi="Arial" w:cs="Arial"/>
          <w:sz w:val="20"/>
          <w:szCs w:val="20"/>
        </w:rPr>
        <w:t>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 treść publikowanych </w:t>
      </w:r>
      <w:r>
        <w:rPr>
          <w:rFonts w:ascii="Arial" w:hAnsi="Arial" w:cs="Arial"/>
          <w:sz w:val="20"/>
          <w:szCs w:val="20"/>
        </w:rPr>
        <w:t>materiałów odpowiada wyłącznie W</w:t>
      </w:r>
      <w:r w:rsidRPr="00FF6711">
        <w:rPr>
          <w:rFonts w:ascii="Arial" w:hAnsi="Arial" w:cs="Arial"/>
          <w:sz w:val="20"/>
          <w:szCs w:val="20"/>
        </w:rPr>
        <w:t>nioskodawca.</w:t>
      </w:r>
    </w:p>
    <w:p w:rsidR="00EA247F" w:rsidRPr="00EA247F" w:rsidRDefault="00EA247F" w:rsidP="00EA247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D16EE" w:rsidRPr="002D16EE" w:rsidRDefault="002D16EE" w:rsidP="00961905">
      <w:pPr>
        <w:pStyle w:val="Nagwek2"/>
        <w:spacing w:line="276" w:lineRule="auto"/>
      </w:pPr>
      <w:bookmarkStart w:id="21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EC513A" w:rsidRPr="00326D49" w:rsidRDefault="00EC513A" w:rsidP="00961905">
      <w:pPr>
        <w:spacing w:line="276" w:lineRule="auto"/>
        <w:rPr>
          <w:rFonts w:ascii="Arial" w:hAnsi="Arial" w:cs="Arial"/>
          <w:sz w:val="20"/>
        </w:rPr>
      </w:pPr>
    </w:p>
    <w:p w:rsidR="008A333F" w:rsidRPr="00CA37F3" w:rsidRDefault="003A3DC1" w:rsidP="00773684">
      <w:pPr>
        <w:pStyle w:val="Akapitzlist"/>
        <w:numPr>
          <w:ilvl w:val="0"/>
          <w:numId w:val="1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A37F3">
        <w:rPr>
          <w:rFonts w:ascii="Arial" w:hAnsi="Arial" w:cs="Arial"/>
          <w:sz w:val="20"/>
          <w:szCs w:val="20"/>
        </w:rPr>
        <w:t xml:space="preserve">Informacji dla Wnioskodawców ubiegających się dofinansowanie udzielają pracownicy Biura Projektów </w:t>
      </w:r>
      <w:r w:rsidR="003732AA">
        <w:rPr>
          <w:rFonts w:ascii="Arial" w:hAnsi="Arial" w:cs="Arial"/>
          <w:sz w:val="20"/>
          <w:szCs w:val="20"/>
        </w:rPr>
        <w:t>Przedsiębiorczość</w:t>
      </w:r>
      <w:r w:rsidR="00D03782" w:rsidRPr="00CA37F3">
        <w:rPr>
          <w:rFonts w:ascii="Arial" w:hAnsi="Arial" w:cs="Arial"/>
          <w:sz w:val="20"/>
          <w:szCs w:val="20"/>
        </w:rPr>
        <w:t>. Informacje</w:t>
      </w:r>
      <w:r w:rsidRPr="00CA37F3">
        <w:rPr>
          <w:rFonts w:ascii="Arial" w:hAnsi="Arial" w:cs="Arial"/>
          <w:sz w:val="20"/>
          <w:szCs w:val="20"/>
        </w:rPr>
        <w:t xml:space="preserve"> można uzyskać pod następującymi numerami telefonów </w:t>
      </w:r>
      <w:r w:rsidR="007A274F" w:rsidRPr="00CA37F3">
        <w:rPr>
          <w:rFonts w:ascii="Arial" w:hAnsi="Arial" w:cs="Arial"/>
          <w:sz w:val="20"/>
          <w:szCs w:val="20"/>
        </w:rPr>
        <w:t>(89) 52 19 </w:t>
      </w:r>
      <w:r w:rsidR="003732AA">
        <w:rPr>
          <w:rFonts w:ascii="Arial" w:hAnsi="Arial" w:cs="Arial"/>
          <w:sz w:val="20"/>
          <w:szCs w:val="20"/>
        </w:rPr>
        <w:t>397</w:t>
      </w:r>
      <w:r w:rsidR="007A274F" w:rsidRPr="00CA37F3">
        <w:rPr>
          <w:rFonts w:ascii="Arial" w:hAnsi="Arial" w:cs="Arial"/>
          <w:sz w:val="20"/>
          <w:szCs w:val="20"/>
        </w:rPr>
        <w:t>, (89) 52 19 </w:t>
      </w:r>
      <w:r w:rsidR="003732AA">
        <w:rPr>
          <w:rFonts w:ascii="Arial" w:hAnsi="Arial" w:cs="Arial"/>
          <w:sz w:val="20"/>
          <w:szCs w:val="20"/>
        </w:rPr>
        <w:t>636</w:t>
      </w:r>
      <w:r w:rsidR="007A274F" w:rsidRPr="00CA37F3">
        <w:rPr>
          <w:rFonts w:ascii="Arial" w:hAnsi="Arial" w:cs="Arial"/>
          <w:sz w:val="20"/>
          <w:szCs w:val="20"/>
        </w:rPr>
        <w:t>, (89) 52 19 </w:t>
      </w:r>
      <w:r w:rsidR="003644F4">
        <w:rPr>
          <w:rFonts w:ascii="Arial" w:hAnsi="Arial" w:cs="Arial"/>
          <w:sz w:val="20"/>
          <w:szCs w:val="20"/>
        </w:rPr>
        <w:t>6</w:t>
      </w:r>
      <w:r w:rsidR="003732AA">
        <w:rPr>
          <w:rFonts w:ascii="Arial" w:hAnsi="Arial" w:cs="Arial"/>
          <w:sz w:val="20"/>
          <w:szCs w:val="20"/>
        </w:rPr>
        <w:t>26</w:t>
      </w:r>
      <w:r w:rsidR="007A274F" w:rsidRPr="00CA37F3">
        <w:rPr>
          <w:rFonts w:ascii="Arial" w:hAnsi="Arial" w:cs="Arial"/>
          <w:sz w:val="20"/>
          <w:szCs w:val="20"/>
        </w:rPr>
        <w:t xml:space="preserve">, </w:t>
      </w:r>
      <w:r w:rsidR="006066FC" w:rsidRPr="00CA37F3">
        <w:rPr>
          <w:rFonts w:ascii="Arial" w:hAnsi="Arial" w:cs="Arial"/>
          <w:sz w:val="20"/>
          <w:szCs w:val="20"/>
        </w:rPr>
        <w:t>(</w:t>
      </w:r>
      <w:r w:rsidR="007A274F" w:rsidRPr="00CA37F3">
        <w:rPr>
          <w:rFonts w:ascii="Arial" w:hAnsi="Arial" w:cs="Arial"/>
          <w:sz w:val="20"/>
          <w:szCs w:val="20"/>
        </w:rPr>
        <w:t>89) 52 19</w:t>
      </w:r>
      <w:r w:rsidR="00026569" w:rsidRPr="00CA37F3">
        <w:rPr>
          <w:rFonts w:ascii="Arial" w:hAnsi="Arial" w:cs="Arial"/>
          <w:sz w:val="20"/>
          <w:szCs w:val="20"/>
        </w:rPr>
        <w:t> </w:t>
      </w:r>
      <w:r w:rsidR="003732AA">
        <w:rPr>
          <w:rFonts w:ascii="Arial" w:hAnsi="Arial" w:cs="Arial"/>
          <w:sz w:val="20"/>
          <w:szCs w:val="20"/>
        </w:rPr>
        <w:t>641</w:t>
      </w:r>
      <w:r w:rsidR="00026569" w:rsidRPr="00CA37F3">
        <w:rPr>
          <w:rFonts w:ascii="Arial" w:hAnsi="Arial" w:cs="Arial"/>
          <w:sz w:val="20"/>
          <w:szCs w:val="20"/>
        </w:rPr>
        <w:t>,</w:t>
      </w:r>
      <w:r w:rsidR="007A274F" w:rsidRPr="00CA37F3">
        <w:rPr>
          <w:rFonts w:ascii="Arial" w:hAnsi="Arial" w:cs="Arial"/>
          <w:sz w:val="20"/>
          <w:szCs w:val="20"/>
        </w:rPr>
        <w:t xml:space="preserve"> (89) 52 19 </w:t>
      </w:r>
      <w:r w:rsidR="003732AA">
        <w:rPr>
          <w:rFonts w:ascii="Arial" w:hAnsi="Arial" w:cs="Arial"/>
          <w:sz w:val="20"/>
          <w:szCs w:val="20"/>
        </w:rPr>
        <w:t>372</w:t>
      </w:r>
      <w:r w:rsidR="007A274F" w:rsidRPr="00CA37F3">
        <w:rPr>
          <w:rFonts w:ascii="Arial" w:hAnsi="Arial" w:cs="Arial"/>
          <w:sz w:val="20"/>
          <w:szCs w:val="20"/>
        </w:rPr>
        <w:t>,</w:t>
      </w:r>
      <w:r w:rsidR="006066FC" w:rsidRPr="00CA37F3">
        <w:rPr>
          <w:rFonts w:ascii="Arial" w:hAnsi="Arial" w:cs="Arial"/>
          <w:sz w:val="20"/>
          <w:szCs w:val="20"/>
        </w:rPr>
        <w:t xml:space="preserve"> </w:t>
      </w:r>
      <w:r w:rsidR="003732AA">
        <w:rPr>
          <w:rFonts w:ascii="Arial" w:hAnsi="Arial" w:cs="Arial"/>
          <w:sz w:val="20"/>
          <w:szCs w:val="20"/>
        </w:rPr>
        <w:t>(89) 52 19 662 oraz (89) 52 19 606</w:t>
      </w:r>
      <w:r w:rsidR="00026569" w:rsidRPr="00CA37F3">
        <w:rPr>
          <w:rFonts w:ascii="Arial" w:hAnsi="Arial" w:cs="Arial"/>
          <w:sz w:val="20"/>
          <w:szCs w:val="20"/>
        </w:rPr>
        <w:t>.</w:t>
      </w:r>
    </w:p>
    <w:p w:rsidR="003A3DC1" w:rsidRPr="00CE7F54" w:rsidRDefault="003A3DC1" w:rsidP="00773684">
      <w:pPr>
        <w:pStyle w:val="Akapitzlist"/>
        <w:numPr>
          <w:ilvl w:val="0"/>
          <w:numId w:val="1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>
        <w:rPr>
          <w:rFonts w:ascii="Arial" w:hAnsi="Arial" w:cs="Arial"/>
          <w:sz w:val="20"/>
          <w:szCs w:val="20"/>
        </w:rPr>
        <w:t xml:space="preserve">ałek 8:00-18:00, wtorek-piątek </w:t>
      </w:r>
      <w:r w:rsidRPr="00CE7F54">
        <w:rPr>
          <w:rFonts w:ascii="Arial" w:hAnsi="Arial" w:cs="Arial"/>
          <w:sz w:val="20"/>
          <w:szCs w:val="20"/>
        </w:rPr>
        <w:t>7:30-15:30: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89 512 54 82</w:t>
      </w: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89 512 54 86, e-mail: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CE7F5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CE7F54">
        <w:rPr>
          <w:rFonts w:ascii="Arial" w:hAnsi="Arial" w:cs="Arial"/>
          <w:sz w:val="20"/>
          <w:szCs w:val="20"/>
        </w:rPr>
        <w:t>,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CE7F54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2D16EE" w:rsidRDefault="002D16EE" w:rsidP="00961905">
      <w:pPr>
        <w:pStyle w:val="Nagwek2"/>
        <w:spacing w:line="276" w:lineRule="auto"/>
      </w:pPr>
      <w:bookmarkStart w:id="22" w:name="_Toc449099664"/>
      <w:r>
        <w:t xml:space="preserve">§ 18 </w:t>
      </w:r>
      <w:r>
        <w:br/>
        <w:t>Postanowienia końcowe</w:t>
      </w:r>
      <w:bookmarkEnd w:id="22"/>
    </w:p>
    <w:p w:rsidR="002D16EE" w:rsidRPr="00326D49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i/>
          <w:sz w:val="20"/>
          <w:szCs w:val="20"/>
        </w:rPr>
        <w:t>Regulamin</w:t>
      </w:r>
      <w:r w:rsidRPr="00CE7F54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>
        <w:rPr>
          <w:rFonts w:ascii="Arial" w:hAnsi="Arial" w:cs="Arial"/>
          <w:sz w:val="20"/>
          <w:szCs w:val="20"/>
        </w:rPr>
        <w:t>ogłoszenia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="003B3DEC">
        <w:rPr>
          <w:rFonts w:ascii="Arial" w:hAnsi="Arial" w:cs="Arial"/>
          <w:sz w:val="20"/>
          <w:szCs w:val="20"/>
        </w:rPr>
        <w:t>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  <w:r w:rsidR="003B3DEC">
        <w:rPr>
          <w:rFonts w:ascii="Arial" w:hAnsi="Arial" w:cs="Arial"/>
          <w:sz w:val="20"/>
          <w:szCs w:val="20"/>
        </w:rPr>
        <w:t xml:space="preserve">Zmiany do </w:t>
      </w:r>
      <w:r w:rsidRPr="00CE7F54">
        <w:rPr>
          <w:rFonts w:ascii="Arial" w:hAnsi="Arial" w:cs="Arial"/>
          <w:sz w:val="20"/>
          <w:szCs w:val="20"/>
        </w:rPr>
        <w:t xml:space="preserve">Regulaminu każdorazowo </w:t>
      </w:r>
      <w:r w:rsidR="003B3DEC">
        <w:rPr>
          <w:rFonts w:ascii="Arial" w:hAnsi="Arial" w:cs="Arial"/>
          <w:sz w:val="20"/>
          <w:szCs w:val="20"/>
        </w:rPr>
        <w:t>są</w:t>
      </w:r>
      <w:r w:rsidR="00EA58CC">
        <w:rPr>
          <w:rFonts w:ascii="Arial" w:hAnsi="Arial" w:cs="Arial"/>
          <w:sz w:val="20"/>
          <w:szCs w:val="20"/>
        </w:rPr>
        <w:t> </w:t>
      </w:r>
      <w:r w:rsidRPr="00CE7F54">
        <w:rPr>
          <w:rFonts w:ascii="Arial" w:hAnsi="Arial" w:cs="Arial"/>
          <w:sz w:val="20"/>
          <w:szCs w:val="20"/>
        </w:rPr>
        <w:t>zatwierdzan</w:t>
      </w:r>
      <w:r w:rsidR="003B3DEC">
        <w:rPr>
          <w:rFonts w:ascii="Arial" w:hAnsi="Arial" w:cs="Arial"/>
          <w:sz w:val="20"/>
          <w:szCs w:val="20"/>
        </w:rPr>
        <w:t>e</w:t>
      </w:r>
      <w:r w:rsidRPr="00CE7F54">
        <w:rPr>
          <w:rFonts w:ascii="Arial" w:hAnsi="Arial" w:cs="Arial"/>
          <w:sz w:val="20"/>
          <w:szCs w:val="20"/>
        </w:rPr>
        <w:t xml:space="preserve"> przez Zarząd WWM.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CE7F54">
        <w:rPr>
          <w:rFonts w:ascii="Arial" w:hAnsi="Arial" w:cs="Arial"/>
          <w:sz w:val="20"/>
          <w:szCs w:val="20"/>
        </w:rPr>
        <w:t>terminem, od którego</w:t>
      </w:r>
      <w:r w:rsidRPr="00CE7F54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CE7F54" w:rsidRDefault="00EC513A" w:rsidP="0077368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03D11" w:rsidRPr="00CE7F54" w:rsidRDefault="00EC513A" w:rsidP="0077368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5349AD" w:rsidRDefault="005349AD" w:rsidP="005349AD">
      <w:pPr>
        <w:rPr>
          <w:rFonts w:ascii="Arial" w:hAnsi="Arial" w:cs="Arial"/>
          <w:sz w:val="20"/>
        </w:rPr>
      </w:pPr>
      <w:bookmarkStart w:id="23" w:name="_Toc449099665"/>
    </w:p>
    <w:p w:rsidR="009520B1" w:rsidRDefault="009520B1" w:rsidP="00551FB5">
      <w:pPr>
        <w:pStyle w:val="Nagwek2"/>
        <w:spacing w:line="276" w:lineRule="auto"/>
        <w:jc w:val="left"/>
      </w:pPr>
    </w:p>
    <w:p w:rsidR="009520B1" w:rsidRDefault="009520B1" w:rsidP="00551FB5">
      <w:pPr>
        <w:pStyle w:val="Nagwek2"/>
        <w:spacing w:line="276" w:lineRule="auto"/>
        <w:jc w:val="left"/>
      </w:pPr>
    </w:p>
    <w:p w:rsidR="009520B1" w:rsidRDefault="009520B1" w:rsidP="00551FB5">
      <w:pPr>
        <w:pStyle w:val="Nagwek2"/>
        <w:spacing w:line="276" w:lineRule="auto"/>
        <w:jc w:val="left"/>
      </w:pPr>
    </w:p>
    <w:p w:rsidR="002D16EE" w:rsidRDefault="00CF1463" w:rsidP="00551FB5">
      <w:pPr>
        <w:pStyle w:val="Nagwek2"/>
        <w:spacing w:line="276" w:lineRule="auto"/>
        <w:jc w:val="left"/>
      </w:pPr>
      <w:bookmarkStart w:id="24" w:name="_GoBack"/>
      <w:bookmarkEnd w:id="24"/>
      <w:r>
        <w:t>L</w:t>
      </w:r>
      <w:r w:rsidR="002D16EE" w:rsidRPr="002D16EE">
        <w:t>ista załączników do Regulaminu</w:t>
      </w:r>
      <w:bookmarkEnd w:id="23"/>
    </w:p>
    <w:p w:rsidR="003D167E" w:rsidRPr="00326D49" w:rsidRDefault="003D167E" w:rsidP="00961905">
      <w:pPr>
        <w:spacing w:line="276" w:lineRule="auto"/>
        <w:rPr>
          <w:rFonts w:ascii="Arial" w:hAnsi="Arial" w:cs="Arial"/>
          <w:sz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84598B" w:rsidRPr="0084598B" w:rsidTr="007A0D5C">
        <w:trPr>
          <w:trHeight w:val="9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 Warmińsko-Mazurskiego na lata 2014-2020</w:t>
            </w:r>
          </w:p>
        </w:tc>
      </w:tr>
      <w:tr w:rsidR="0084598B" w:rsidRPr="0084598B" w:rsidTr="007A0D5C">
        <w:trPr>
          <w:trHeight w:val="9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 Warmińsko-Mazurskiego na lata 2014-2020</w:t>
            </w:r>
          </w:p>
        </w:tc>
      </w:tr>
      <w:tr w:rsidR="0084598B" w:rsidRPr="0084598B" w:rsidTr="002E6621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</w:t>
            </w:r>
            <w:r w:rsidR="006906D8"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Warmińsko-Mazurskiego na lata 2014-2020</w:t>
            </w:r>
            <w:r w:rsidR="006906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etapie oceny i realizacji projektu</w:t>
            </w:r>
          </w:p>
        </w:tc>
      </w:tr>
      <w:tr w:rsidR="0084598B" w:rsidRPr="0084598B" w:rsidTr="007A0D5C">
        <w:trPr>
          <w:trHeight w:val="4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356053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84598B" w:rsidRPr="0084598B" w:rsidTr="007A0D5C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356053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wymogów formalnych wyboru projektów</w:t>
            </w:r>
            <w:r w:rsidR="007E073B"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598B" w:rsidRPr="0084598B" w:rsidTr="007A0D5C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356053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(obligatoryjnych)</w:t>
            </w:r>
            <w:r w:rsidR="004A4FF4"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598B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356053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84598B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160297" w:rsidRDefault="00356053" w:rsidP="003732A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84598B" w:rsidRPr="0084598B" w:rsidTr="007A0D5C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160297" w:rsidRDefault="00356053" w:rsidP="003732A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Wzór Listy sprawdzającej do weryfikacji kryteriów merytorycznych ogólnych (obligatoryjnych) i specyficznych (obligatoryjnych) wyboru projektów </w:t>
            </w:r>
          </w:p>
        </w:tc>
      </w:tr>
      <w:tr w:rsidR="0084598B" w:rsidRPr="0084598B" w:rsidTr="002E6621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160297" w:rsidRDefault="0084598B" w:rsidP="003732A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6029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C41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Wzór Karty oceny kryteriów merytorycznych punktowych  wyboru projektów </w:t>
            </w:r>
          </w:p>
        </w:tc>
      </w:tr>
      <w:tr w:rsidR="0084598B" w:rsidRPr="0084598B" w:rsidTr="002861C5">
        <w:trPr>
          <w:trHeight w:val="4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5766A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160297" w:rsidRDefault="00EC41C2" w:rsidP="003732A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Wzór Karty oceny kryteriów merytorycznych  premiujących wyboru projektów </w:t>
            </w:r>
          </w:p>
        </w:tc>
      </w:tr>
      <w:tr w:rsidR="00100887" w:rsidRPr="0084598B" w:rsidTr="002861C5">
        <w:trPr>
          <w:trHeight w:val="5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100887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EC41C2" w:rsidRDefault="00100887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41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z definicjami kryteriów wyboru projektów wraz z wymogami formalnymi </w:t>
            </w:r>
          </w:p>
        </w:tc>
      </w:tr>
      <w:tr w:rsidR="00944844" w:rsidRPr="0084598B" w:rsidTr="002861C5">
        <w:trPr>
          <w:trHeight w:val="5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44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44" w:rsidRPr="0084598B" w:rsidRDefault="00944844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Listy sprawdzającej w zakresie spójności i poprawności sporządzenia Programu rewitalizacji</w:t>
            </w:r>
          </w:p>
        </w:tc>
      </w:tr>
      <w:tr w:rsidR="00100887" w:rsidRPr="0084598B" w:rsidTr="002861C5">
        <w:trPr>
          <w:trHeight w:val="5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100887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100887" w:rsidRPr="0084598B" w:rsidTr="002722C2">
        <w:trPr>
          <w:trHeight w:val="5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100887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sprawdzającej do umowy/uchwały o dofinansowanie projektu</w:t>
            </w:r>
          </w:p>
        </w:tc>
      </w:tr>
      <w:tr w:rsidR="00100887" w:rsidRPr="0084598B" w:rsidTr="002722C2">
        <w:trPr>
          <w:trHeight w:val="55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100887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</w:t>
            </w:r>
            <w:r w:rsidR="0094484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100887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100887" w:rsidRPr="0084598B" w:rsidTr="00FA7E85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87" w:rsidRPr="0084598B" w:rsidRDefault="00100887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100887" w:rsidRPr="0084598B" w:rsidTr="00FA7E85">
        <w:trPr>
          <w:trHeight w:val="2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3732AA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95330">
              <w:rPr>
                <w:rFonts w:ascii="Arial" w:hAnsi="Arial" w:cs="Arial"/>
                <w:sz w:val="20"/>
                <w:szCs w:val="20"/>
                <w:lang w:eastAsia="ko-KR"/>
              </w:rPr>
              <w:t>Wytyczne w sprawie kwalifikowalności wydatków w ramach Osi Priorytetowej Inteligentna Gospodarka Warmii i Mazur I. Działanie 1.2 Innowacyjne firmy Poddziałanie 1.2.3 Profesjonalizacja usług ośrodków innowacji II. Działanie 1.3 Przedsiębiorczość (Wsparcie przedsiębiorczości) Poddziałanie 1.3.1 Inkubowanie przedsiębiorstw w ramach Regionalnego Programu Operacyjnego Województwa Warmińsko-Mazurskiego na lata 2014-2020 w zakresie Europejskiego Funduszu Rozwoju Regionalnego</w:t>
            </w:r>
          </w:p>
        </w:tc>
      </w:tr>
      <w:tr w:rsidR="00100887" w:rsidRPr="0084598B" w:rsidTr="00FA7E85">
        <w:trPr>
          <w:trHeight w:val="1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944844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7" w:rsidRPr="0084598B" w:rsidRDefault="00100887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zabezpieczania umowy o dofinansowanie projektu finansowanego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Europejskiego Funduszu  Rozwoju Regionalnego w ramach Regionalnego Programu Operacyjnego Województwa Warmińsko-Mazurskiego na lata 2014-2020.</w:t>
            </w:r>
          </w:p>
        </w:tc>
      </w:tr>
    </w:tbl>
    <w:p w:rsidR="0084598B" w:rsidRPr="002E6621" w:rsidRDefault="0084598B" w:rsidP="00961905">
      <w:pPr>
        <w:spacing w:line="276" w:lineRule="auto"/>
      </w:pPr>
    </w:p>
    <w:sectPr w:rsidR="0084598B" w:rsidRPr="002E6621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F2" w:rsidRDefault="00CA15F2" w:rsidP="00603EEE">
      <w:r>
        <w:separator/>
      </w:r>
    </w:p>
  </w:endnote>
  <w:endnote w:type="continuationSeparator" w:id="0">
    <w:p w:rsidR="00CA15F2" w:rsidRDefault="00CA15F2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2A73" w:rsidRPr="002D16EE" w:rsidRDefault="00582A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9520B1">
          <w:rPr>
            <w:rFonts w:ascii="Arial" w:hAnsi="Arial" w:cs="Arial"/>
            <w:noProof/>
            <w:sz w:val="20"/>
            <w:szCs w:val="20"/>
          </w:rPr>
          <w:t>20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82A73" w:rsidRDefault="00582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73" w:rsidRDefault="00582A73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9520B1">
      <w:rPr>
        <w:rFonts w:ascii="Arial" w:hAnsi="Arial" w:cs="Arial"/>
        <w:sz w:val="20"/>
        <w:szCs w:val="20"/>
      </w:rPr>
      <w:t>19 grudnia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F2" w:rsidRDefault="00CA15F2" w:rsidP="00603EEE">
      <w:r>
        <w:separator/>
      </w:r>
    </w:p>
  </w:footnote>
  <w:footnote w:type="continuationSeparator" w:id="0">
    <w:p w:rsidR="00CA15F2" w:rsidRDefault="00CA15F2" w:rsidP="00603EEE">
      <w:r>
        <w:continuationSeparator/>
      </w:r>
    </w:p>
  </w:footnote>
  <w:footnote w:id="1">
    <w:p w:rsidR="00582A73" w:rsidRDefault="00582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9F0CFB">
        <w:rPr>
          <w:rFonts w:ascii="Arial" w:hAnsi="Arial" w:cs="Arial"/>
          <w:color w:val="262626"/>
          <w:sz w:val="16"/>
          <w:szCs w:val="16"/>
        </w:rPr>
        <w:t>tj</w:t>
      </w:r>
      <w:r w:rsidRPr="00160297">
        <w:rPr>
          <w:rFonts w:ascii="Arial" w:hAnsi="Arial" w:cs="Arial"/>
          <w:sz w:val="16"/>
          <w:szCs w:val="16"/>
        </w:rPr>
        <w:t>. 2</w:t>
      </w:r>
      <w:r w:rsidR="00EA52B3">
        <w:rPr>
          <w:rFonts w:ascii="Arial" w:hAnsi="Arial" w:cs="Arial"/>
          <w:sz w:val="16"/>
          <w:szCs w:val="16"/>
        </w:rPr>
        <w:t>7</w:t>
      </w:r>
      <w:r w:rsidRPr="00160297">
        <w:rPr>
          <w:rFonts w:ascii="Arial" w:hAnsi="Arial" w:cs="Arial"/>
          <w:sz w:val="16"/>
          <w:szCs w:val="16"/>
        </w:rPr>
        <w:t>.04</w:t>
      </w:r>
      <w:r w:rsidRPr="007F6284">
        <w:rPr>
          <w:rFonts w:ascii="Arial" w:hAnsi="Arial" w:cs="Arial"/>
          <w:sz w:val="16"/>
          <w:szCs w:val="16"/>
        </w:rPr>
        <w:t>.2017 r., gdzie 1 EUR =  4,22</w:t>
      </w:r>
      <w:r w:rsidR="00314977">
        <w:rPr>
          <w:rFonts w:ascii="Arial" w:hAnsi="Arial" w:cs="Arial"/>
          <w:sz w:val="16"/>
          <w:szCs w:val="16"/>
        </w:rPr>
        <w:t>16</w:t>
      </w:r>
      <w:r w:rsidRPr="007F6284">
        <w:rPr>
          <w:rFonts w:ascii="Arial" w:hAnsi="Arial" w:cs="Arial"/>
          <w:sz w:val="16"/>
          <w:szCs w:val="16"/>
        </w:rPr>
        <w:t xml:space="preserve"> PLN</w:t>
      </w:r>
      <w:r w:rsidRPr="007F6284">
        <w:rPr>
          <w:rFonts w:ascii="Arial" w:hAnsi="Arial" w:cs="Arial"/>
          <w:color w:val="262626"/>
          <w:sz w:val="16"/>
          <w:szCs w:val="16"/>
        </w:rPr>
        <w:t>. Z uwagi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 na konieczność ogłoszenia naborów w PLN, wybór projektów do dofinansowania oraz podpisanie umów będzie uzależnione od dostępności środków.</w:t>
      </w:r>
    </w:p>
  </w:footnote>
  <w:footnote w:id="2">
    <w:p w:rsidR="00582A73" w:rsidRPr="00317949" w:rsidRDefault="00582A73" w:rsidP="00C57E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</w:t>
      </w:r>
      <w:r>
        <w:rPr>
          <w:rFonts w:ascii="Arial" w:hAnsi="Arial" w:cs="Arial"/>
          <w:sz w:val="18"/>
          <w:szCs w:val="18"/>
        </w:rPr>
        <w:t xml:space="preserve"> której jedynym fundatorem jest </w:t>
      </w:r>
      <w:r w:rsidRPr="004562DD">
        <w:rPr>
          <w:rFonts w:ascii="Arial" w:hAnsi="Arial" w:cs="Arial"/>
          <w:sz w:val="18"/>
          <w:szCs w:val="18"/>
        </w:rPr>
        <w:t>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582A73" w:rsidTr="00F2482D">
      <w:tc>
        <w:tcPr>
          <w:tcW w:w="2660" w:type="dxa"/>
          <w:shd w:val="clear" w:color="auto" w:fill="auto"/>
          <w:vAlign w:val="center"/>
        </w:tcPr>
        <w:p w:rsidR="00582A73" w:rsidRPr="00883293" w:rsidRDefault="00582A73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582A73" w:rsidRPr="00883293" w:rsidRDefault="00582A73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582A73" w:rsidRPr="00883293" w:rsidRDefault="00582A73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A73" w:rsidRPr="002D16EE" w:rsidRDefault="00582A73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380"/>
    <w:multiLevelType w:val="hybridMultilevel"/>
    <w:tmpl w:val="5CAA71FC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560C"/>
    <w:multiLevelType w:val="hybridMultilevel"/>
    <w:tmpl w:val="8E361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816816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BB6491"/>
    <w:multiLevelType w:val="hybridMultilevel"/>
    <w:tmpl w:val="922C4014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70449D"/>
    <w:multiLevelType w:val="hybridMultilevel"/>
    <w:tmpl w:val="F56841E6"/>
    <w:lvl w:ilvl="0" w:tplc="78168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75596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2B487C"/>
    <w:multiLevelType w:val="hybridMultilevel"/>
    <w:tmpl w:val="A67EDD7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1B6377"/>
    <w:multiLevelType w:val="hybridMultilevel"/>
    <w:tmpl w:val="435A65D8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AD45DC"/>
    <w:multiLevelType w:val="hybridMultilevel"/>
    <w:tmpl w:val="840EAEC8"/>
    <w:lvl w:ilvl="0" w:tplc="AF5E3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49C72081"/>
    <w:multiLevelType w:val="hybridMultilevel"/>
    <w:tmpl w:val="3872C7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26601E"/>
    <w:multiLevelType w:val="hybridMultilevel"/>
    <w:tmpl w:val="33DE170A"/>
    <w:lvl w:ilvl="0" w:tplc="2318A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D61EC9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37514"/>
    <w:multiLevelType w:val="hybridMultilevel"/>
    <w:tmpl w:val="AE22E1A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3108D4"/>
    <w:multiLevelType w:val="hybridMultilevel"/>
    <w:tmpl w:val="B12C9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57174A3C"/>
    <w:multiLevelType w:val="hybridMultilevel"/>
    <w:tmpl w:val="2D3E02F2"/>
    <w:lvl w:ilvl="0" w:tplc="0982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0050E"/>
    <w:multiLevelType w:val="hybridMultilevel"/>
    <w:tmpl w:val="3BE08FF6"/>
    <w:lvl w:ilvl="0" w:tplc="4866CE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8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F1564EB"/>
    <w:multiLevelType w:val="hybridMultilevel"/>
    <w:tmpl w:val="9ECA26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05A26FF"/>
    <w:multiLevelType w:val="hybridMultilevel"/>
    <w:tmpl w:val="63122FD8"/>
    <w:lvl w:ilvl="0" w:tplc="78168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611E0380"/>
    <w:multiLevelType w:val="hybridMultilevel"/>
    <w:tmpl w:val="680E3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C80FEF"/>
    <w:multiLevelType w:val="hybridMultilevel"/>
    <w:tmpl w:val="CFCC855A"/>
    <w:lvl w:ilvl="0" w:tplc="4F2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27A1B3B"/>
    <w:multiLevelType w:val="hybridMultilevel"/>
    <w:tmpl w:val="B5F4C79E"/>
    <w:lvl w:ilvl="0" w:tplc="78168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C2808C6"/>
    <w:multiLevelType w:val="hybridMultilevel"/>
    <w:tmpl w:val="A6F0E8D8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2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E389B"/>
    <w:multiLevelType w:val="hybridMultilevel"/>
    <w:tmpl w:val="8B7A3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2"/>
  </w:num>
  <w:num w:numId="4">
    <w:abstractNumId w:val="49"/>
  </w:num>
  <w:num w:numId="5">
    <w:abstractNumId w:val="47"/>
  </w:num>
  <w:num w:numId="6">
    <w:abstractNumId w:val="16"/>
  </w:num>
  <w:num w:numId="7">
    <w:abstractNumId w:val="60"/>
  </w:num>
  <w:num w:numId="8">
    <w:abstractNumId w:val="0"/>
  </w:num>
  <w:num w:numId="9">
    <w:abstractNumId w:val="33"/>
  </w:num>
  <w:num w:numId="10">
    <w:abstractNumId w:val="44"/>
  </w:num>
  <w:num w:numId="11">
    <w:abstractNumId w:val="19"/>
  </w:num>
  <w:num w:numId="12">
    <w:abstractNumId w:val="29"/>
  </w:num>
  <w:num w:numId="13">
    <w:abstractNumId w:val="59"/>
  </w:num>
  <w:num w:numId="14">
    <w:abstractNumId w:val="57"/>
  </w:num>
  <w:num w:numId="15">
    <w:abstractNumId w:val="20"/>
  </w:num>
  <w:num w:numId="16">
    <w:abstractNumId w:val="9"/>
  </w:num>
  <w:num w:numId="17">
    <w:abstractNumId w:val="24"/>
  </w:num>
  <w:num w:numId="18">
    <w:abstractNumId w:val="2"/>
  </w:num>
  <w:num w:numId="19">
    <w:abstractNumId w:val="25"/>
  </w:num>
  <w:num w:numId="20">
    <w:abstractNumId w:val="13"/>
  </w:num>
  <w:num w:numId="21">
    <w:abstractNumId w:val="1"/>
  </w:num>
  <w:num w:numId="22">
    <w:abstractNumId w:val="51"/>
  </w:num>
  <w:num w:numId="23">
    <w:abstractNumId w:val="56"/>
  </w:num>
  <w:num w:numId="24">
    <w:abstractNumId w:val="48"/>
  </w:num>
  <w:num w:numId="25">
    <w:abstractNumId w:val="32"/>
  </w:num>
  <w:num w:numId="26">
    <w:abstractNumId w:val="53"/>
  </w:num>
  <w:num w:numId="27">
    <w:abstractNumId w:val="27"/>
  </w:num>
  <w:num w:numId="28">
    <w:abstractNumId w:val="15"/>
  </w:num>
  <w:num w:numId="29">
    <w:abstractNumId w:val="30"/>
  </w:num>
  <w:num w:numId="30">
    <w:abstractNumId w:val="14"/>
  </w:num>
  <w:num w:numId="31">
    <w:abstractNumId w:val="36"/>
  </w:num>
  <w:num w:numId="32">
    <w:abstractNumId w:val="58"/>
  </w:num>
  <w:num w:numId="33">
    <w:abstractNumId w:val="18"/>
  </w:num>
  <w:num w:numId="34">
    <w:abstractNumId w:val="35"/>
  </w:num>
  <w:num w:numId="35">
    <w:abstractNumId w:val="17"/>
  </w:num>
  <w:num w:numId="36">
    <w:abstractNumId w:val="28"/>
  </w:num>
  <w:num w:numId="37">
    <w:abstractNumId w:val="8"/>
  </w:num>
  <w:num w:numId="38">
    <w:abstractNumId w:val="7"/>
  </w:num>
  <w:num w:numId="39">
    <w:abstractNumId w:val="3"/>
  </w:num>
  <w:num w:numId="40">
    <w:abstractNumId w:val="43"/>
  </w:num>
  <w:num w:numId="41">
    <w:abstractNumId w:val="21"/>
  </w:num>
  <w:num w:numId="42">
    <w:abstractNumId w:val="26"/>
  </w:num>
  <w:num w:numId="43">
    <w:abstractNumId w:val="41"/>
  </w:num>
  <w:num w:numId="44">
    <w:abstractNumId w:val="23"/>
  </w:num>
  <w:num w:numId="45">
    <w:abstractNumId w:val="5"/>
  </w:num>
  <w:num w:numId="46">
    <w:abstractNumId w:val="10"/>
  </w:num>
  <w:num w:numId="47">
    <w:abstractNumId w:val="52"/>
  </w:num>
  <w:num w:numId="48">
    <w:abstractNumId w:val="46"/>
  </w:num>
  <w:num w:numId="49">
    <w:abstractNumId w:val="37"/>
  </w:num>
  <w:num w:numId="50">
    <w:abstractNumId w:val="42"/>
  </w:num>
  <w:num w:numId="51">
    <w:abstractNumId w:val="4"/>
  </w:num>
  <w:num w:numId="52">
    <w:abstractNumId w:val="38"/>
  </w:num>
  <w:num w:numId="53">
    <w:abstractNumId w:val="11"/>
  </w:num>
  <w:num w:numId="54">
    <w:abstractNumId w:val="31"/>
  </w:num>
  <w:num w:numId="55">
    <w:abstractNumId w:val="16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40"/>
  </w:num>
  <w:num w:numId="59">
    <w:abstractNumId w:val="6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2AB1"/>
    <w:rsid w:val="000216D0"/>
    <w:rsid w:val="0002286B"/>
    <w:rsid w:val="00022C6C"/>
    <w:rsid w:val="00024E3A"/>
    <w:rsid w:val="00024E74"/>
    <w:rsid w:val="00025D5E"/>
    <w:rsid w:val="00026569"/>
    <w:rsid w:val="00027E12"/>
    <w:rsid w:val="00031074"/>
    <w:rsid w:val="00032E87"/>
    <w:rsid w:val="00033B3F"/>
    <w:rsid w:val="00041E05"/>
    <w:rsid w:val="00043376"/>
    <w:rsid w:val="00050496"/>
    <w:rsid w:val="0005512E"/>
    <w:rsid w:val="00057183"/>
    <w:rsid w:val="000624EE"/>
    <w:rsid w:val="0006286B"/>
    <w:rsid w:val="00065299"/>
    <w:rsid w:val="0006597A"/>
    <w:rsid w:val="000677FB"/>
    <w:rsid w:val="00076A88"/>
    <w:rsid w:val="00082A4C"/>
    <w:rsid w:val="00085872"/>
    <w:rsid w:val="000862CF"/>
    <w:rsid w:val="00086DBA"/>
    <w:rsid w:val="00097BBF"/>
    <w:rsid w:val="000A003C"/>
    <w:rsid w:val="000B1A07"/>
    <w:rsid w:val="000B1A64"/>
    <w:rsid w:val="000B2964"/>
    <w:rsid w:val="000B7C25"/>
    <w:rsid w:val="000B7EC5"/>
    <w:rsid w:val="000C588D"/>
    <w:rsid w:val="000C61B9"/>
    <w:rsid w:val="000D65BD"/>
    <w:rsid w:val="000D76F4"/>
    <w:rsid w:val="000E3456"/>
    <w:rsid w:val="000E6103"/>
    <w:rsid w:val="000F702E"/>
    <w:rsid w:val="00100887"/>
    <w:rsid w:val="00103D11"/>
    <w:rsid w:val="00103ED9"/>
    <w:rsid w:val="00103FC7"/>
    <w:rsid w:val="00104D5B"/>
    <w:rsid w:val="0010593B"/>
    <w:rsid w:val="00106D0C"/>
    <w:rsid w:val="0011062E"/>
    <w:rsid w:val="00111E8E"/>
    <w:rsid w:val="00113042"/>
    <w:rsid w:val="00114BDB"/>
    <w:rsid w:val="00123592"/>
    <w:rsid w:val="00126040"/>
    <w:rsid w:val="00132197"/>
    <w:rsid w:val="00133536"/>
    <w:rsid w:val="00134136"/>
    <w:rsid w:val="00137278"/>
    <w:rsid w:val="00160297"/>
    <w:rsid w:val="00165335"/>
    <w:rsid w:val="00171649"/>
    <w:rsid w:val="00172869"/>
    <w:rsid w:val="00173E54"/>
    <w:rsid w:val="00192734"/>
    <w:rsid w:val="00193A07"/>
    <w:rsid w:val="00197322"/>
    <w:rsid w:val="001B0117"/>
    <w:rsid w:val="001B112D"/>
    <w:rsid w:val="001C4AED"/>
    <w:rsid w:val="001C7A17"/>
    <w:rsid w:val="001D0DA8"/>
    <w:rsid w:val="001D16CC"/>
    <w:rsid w:val="001D24C6"/>
    <w:rsid w:val="001D4E2B"/>
    <w:rsid w:val="001D7D8D"/>
    <w:rsid w:val="00202C78"/>
    <w:rsid w:val="0021091D"/>
    <w:rsid w:val="00210E03"/>
    <w:rsid w:val="002142A7"/>
    <w:rsid w:val="002145FA"/>
    <w:rsid w:val="00215D72"/>
    <w:rsid w:val="00216846"/>
    <w:rsid w:val="00220B59"/>
    <w:rsid w:val="00224FC1"/>
    <w:rsid w:val="002309AE"/>
    <w:rsid w:val="00232B6D"/>
    <w:rsid w:val="00232CA9"/>
    <w:rsid w:val="00234382"/>
    <w:rsid w:val="00242183"/>
    <w:rsid w:val="002459EB"/>
    <w:rsid w:val="00245CBA"/>
    <w:rsid w:val="0024603A"/>
    <w:rsid w:val="00247A75"/>
    <w:rsid w:val="002564C2"/>
    <w:rsid w:val="0025654D"/>
    <w:rsid w:val="002615C8"/>
    <w:rsid w:val="00262EA0"/>
    <w:rsid w:val="00263775"/>
    <w:rsid w:val="0026701D"/>
    <w:rsid w:val="00270E8C"/>
    <w:rsid w:val="002722C2"/>
    <w:rsid w:val="00272FA4"/>
    <w:rsid w:val="00273141"/>
    <w:rsid w:val="0027428D"/>
    <w:rsid w:val="00277EE7"/>
    <w:rsid w:val="002861C5"/>
    <w:rsid w:val="002874B2"/>
    <w:rsid w:val="002876AF"/>
    <w:rsid w:val="00296A35"/>
    <w:rsid w:val="00296F1C"/>
    <w:rsid w:val="002B3C55"/>
    <w:rsid w:val="002C30CE"/>
    <w:rsid w:val="002C6E2D"/>
    <w:rsid w:val="002D0EC8"/>
    <w:rsid w:val="002D16EE"/>
    <w:rsid w:val="002D7D39"/>
    <w:rsid w:val="002E0CEC"/>
    <w:rsid w:val="002E2515"/>
    <w:rsid w:val="002E4200"/>
    <w:rsid w:val="002E4243"/>
    <w:rsid w:val="002E6621"/>
    <w:rsid w:val="002E7114"/>
    <w:rsid w:val="002F28FB"/>
    <w:rsid w:val="002F5B7F"/>
    <w:rsid w:val="002F601C"/>
    <w:rsid w:val="002F7802"/>
    <w:rsid w:val="00300B48"/>
    <w:rsid w:val="00306451"/>
    <w:rsid w:val="00314977"/>
    <w:rsid w:val="00314CAE"/>
    <w:rsid w:val="00316543"/>
    <w:rsid w:val="0031757F"/>
    <w:rsid w:val="0032253C"/>
    <w:rsid w:val="0032272F"/>
    <w:rsid w:val="00326D49"/>
    <w:rsid w:val="00327CB5"/>
    <w:rsid w:val="00331E21"/>
    <w:rsid w:val="0033422D"/>
    <w:rsid w:val="00334F08"/>
    <w:rsid w:val="003379BC"/>
    <w:rsid w:val="00337EBB"/>
    <w:rsid w:val="003414C8"/>
    <w:rsid w:val="003448B2"/>
    <w:rsid w:val="00344B51"/>
    <w:rsid w:val="003467AD"/>
    <w:rsid w:val="0035028B"/>
    <w:rsid w:val="0035045B"/>
    <w:rsid w:val="00356053"/>
    <w:rsid w:val="00361DD8"/>
    <w:rsid w:val="003644F4"/>
    <w:rsid w:val="00365537"/>
    <w:rsid w:val="00366D45"/>
    <w:rsid w:val="00372727"/>
    <w:rsid w:val="0037317D"/>
    <w:rsid w:val="003732AA"/>
    <w:rsid w:val="0038595F"/>
    <w:rsid w:val="00386D2A"/>
    <w:rsid w:val="00387695"/>
    <w:rsid w:val="003878E3"/>
    <w:rsid w:val="00396AA2"/>
    <w:rsid w:val="003A00E1"/>
    <w:rsid w:val="003A3DC1"/>
    <w:rsid w:val="003A580D"/>
    <w:rsid w:val="003B3DEC"/>
    <w:rsid w:val="003B3F2A"/>
    <w:rsid w:val="003B447C"/>
    <w:rsid w:val="003C3213"/>
    <w:rsid w:val="003C36A3"/>
    <w:rsid w:val="003C4759"/>
    <w:rsid w:val="003C66AD"/>
    <w:rsid w:val="003C7891"/>
    <w:rsid w:val="003D167E"/>
    <w:rsid w:val="003D1B0E"/>
    <w:rsid w:val="003D6021"/>
    <w:rsid w:val="003E0FCF"/>
    <w:rsid w:val="003E2EDD"/>
    <w:rsid w:val="003E3479"/>
    <w:rsid w:val="003E7EC4"/>
    <w:rsid w:val="003F1DD2"/>
    <w:rsid w:val="00401794"/>
    <w:rsid w:val="004022DC"/>
    <w:rsid w:val="004044AF"/>
    <w:rsid w:val="00410B41"/>
    <w:rsid w:val="0042340A"/>
    <w:rsid w:val="00423859"/>
    <w:rsid w:val="00424F5D"/>
    <w:rsid w:val="004256B5"/>
    <w:rsid w:val="0043017B"/>
    <w:rsid w:val="00430628"/>
    <w:rsid w:val="00432162"/>
    <w:rsid w:val="00433223"/>
    <w:rsid w:val="004341D7"/>
    <w:rsid w:val="00435B52"/>
    <w:rsid w:val="00437956"/>
    <w:rsid w:val="004438F3"/>
    <w:rsid w:val="00447BD9"/>
    <w:rsid w:val="004500F5"/>
    <w:rsid w:val="004503F4"/>
    <w:rsid w:val="00454CE4"/>
    <w:rsid w:val="004562DD"/>
    <w:rsid w:val="00456637"/>
    <w:rsid w:val="00457A4D"/>
    <w:rsid w:val="00462871"/>
    <w:rsid w:val="00467018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84E5B"/>
    <w:rsid w:val="00486F74"/>
    <w:rsid w:val="004903EC"/>
    <w:rsid w:val="00494F8E"/>
    <w:rsid w:val="004A4FF4"/>
    <w:rsid w:val="004A71AF"/>
    <w:rsid w:val="004B4ADF"/>
    <w:rsid w:val="004B7B41"/>
    <w:rsid w:val="004C0E08"/>
    <w:rsid w:val="004C4DB8"/>
    <w:rsid w:val="004D3BB7"/>
    <w:rsid w:val="004D45DB"/>
    <w:rsid w:val="004D6D8B"/>
    <w:rsid w:val="004E5746"/>
    <w:rsid w:val="004E7313"/>
    <w:rsid w:val="004E7E93"/>
    <w:rsid w:val="004F6E65"/>
    <w:rsid w:val="004F73AF"/>
    <w:rsid w:val="005000A7"/>
    <w:rsid w:val="00500E93"/>
    <w:rsid w:val="00507EFD"/>
    <w:rsid w:val="005125F6"/>
    <w:rsid w:val="00514147"/>
    <w:rsid w:val="00520BE1"/>
    <w:rsid w:val="00520D41"/>
    <w:rsid w:val="0052386E"/>
    <w:rsid w:val="00526390"/>
    <w:rsid w:val="00526EF3"/>
    <w:rsid w:val="00531476"/>
    <w:rsid w:val="005323D4"/>
    <w:rsid w:val="00532467"/>
    <w:rsid w:val="00532CB1"/>
    <w:rsid w:val="005349AD"/>
    <w:rsid w:val="00536B43"/>
    <w:rsid w:val="005375E2"/>
    <w:rsid w:val="00551B9E"/>
    <w:rsid w:val="00551FB5"/>
    <w:rsid w:val="005522C5"/>
    <w:rsid w:val="0055280F"/>
    <w:rsid w:val="00553FB9"/>
    <w:rsid w:val="005574C2"/>
    <w:rsid w:val="00560973"/>
    <w:rsid w:val="005609FC"/>
    <w:rsid w:val="00562494"/>
    <w:rsid w:val="00571B65"/>
    <w:rsid w:val="005750A9"/>
    <w:rsid w:val="005766A3"/>
    <w:rsid w:val="00576F82"/>
    <w:rsid w:val="00582A73"/>
    <w:rsid w:val="005833F6"/>
    <w:rsid w:val="00592E8A"/>
    <w:rsid w:val="00595F8C"/>
    <w:rsid w:val="005962D1"/>
    <w:rsid w:val="005974C9"/>
    <w:rsid w:val="00597A0D"/>
    <w:rsid w:val="005A0B87"/>
    <w:rsid w:val="005A2C7C"/>
    <w:rsid w:val="005A3FD4"/>
    <w:rsid w:val="005B17A2"/>
    <w:rsid w:val="005B17D6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E3C50"/>
    <w:rsid w:val="005F0487"/>
    <w:rsid w:val="005F18DB"/>
    <w:rsid w:val="005F193F"/>
    <w:rsid w:val="005F4B1B"/>
    <w:rsid w:val="005F563C"/>
    <w:rsid w:val="00600F26"/>
    <w:rsid w:val="00603EEE"/>
    <w:rsid w:val="00605CEF"/>
    <w:rsid w:val="00605F1A"/>
    <w:rsid w:val="006066FC"/>
    <w:rsid w:val="00611B3F"/>
    <w:rsid w:val="00615748"/>
    <w:rsid w:val="00615B1E"/>
    <w:rsid w:val="00620B4D"/>
    <w:rsid w:val="00627695"/>
    <w:rsid w:val="006300E4"/>
    <w:rsid w:val="00630D5C"/>
    <w:rsid w:val="00632B28"/>
    <w:rsid w:val="0064045A"/>
    <w:rsid w:val="0064117E"/>
    <w:rsid w:val="0064204B"/>
    <w:rsid w:val="00642396"/>
    <w:rsid w:val="00643711"/>
    <w:rsid w:val="00645E50"/>
    <w:rsid w:val="00651F9F"/>
    <w:rsid w:val="00654147"/>
    <w:rsid w:val="00663141"/>
    <w:rsid w:val="00667ECB"/>
    <w:rsid w:val="00672C22"/>
    <w:rsid w:val="0068126F"/>
    <w:rsid w:val="0068245E"/>
    <w:rsid w:val="0068361A"/>
    <w:rsid w:val="0068440B"/>
    <w:rsid w:val="006852A7"/>
    <w:rsid w:val="00685AF3"/>
    <w:rsid w:val="006906D8"/>
    <w:rsid w:val="00694FD5"/>
    <w:rsid w:val="00697224"/>
    <w:rsid w:val="00697DF5"/>
    <w:rsid w:val="006A32D5"/>
    <w:rsid w:val="006A4E31"/>
    <w:rsid w:val="006B14A1"/>
    <w:rsid w:val="006B15FF"/>
    <w:rsid w:val="006B1BA3"/>
    <w:rsid w:val="006C048A"/>
    <w:rsid w:val="006C04E9"/>
    <w:rsid w:val="006C5F9B"/>
    <w:rsid w:val="006D1F96"/>
    <w:rsid w:val="006D2BEF"/>
    <w:rsid w:val="006D41BB"/>
    <w:rsid w:val="006D630C"/>
    <w:rsid w:val="006D6B5C"/>
    <w:rsid w:val="006D7E35"/>
    <w:rsid w:val="006F6033"/>
    <w:rsid w:val="00704659"/>
    <w:rsid w:val="00712038"/>
    <w:rsid w:val="00720B10"/>
    <w:rsid w:val="0072309B"/>
    <w:rsid w:val="00725DF8"/>
    <w:rsid w:val="00731626"/>
    <w:rsid w:val="00731D4F"/>
    <w:rsid w:val="0073371A"/>
    <w:rsid w:val="007379B6"/>
    <w:rsid w:val="00742695"/>
    <w:rsid w:val="007427D3"/>
    <w:rsid w:val="0075520C"/>
    <w:rsid w:val="00757348"/>
    <w:rsid w:val="00765EA8"/>
    <w:rsid w:val="0076629F"/>
    <w:rsid w:val="00766E2A"/>
    <w:rsid w:val="00770B7D"/>
    <w:rsid w:val="00773684"/>
    <w:rsid w:val="00776473"/>
    <w:rsid w:val="00780F35"/>
    <w:rsid w:val="00783EBB"/>
    <w:rsid w:val="007840E8"/>
    <w:rsid w:val="00787AF7"/>
    <w:rsid w:val="00794C14"/>
    <w:rsid w:val="00795142"/>
    <w:rsid w:val="007956FA"/>
    <w:rsid w:val="00797D12"/>
    <w:rsid w:val="007A0D5C"/>
    <w:rsid w:val="007A2558"/>
    <w:rsid w:val="007A274F"/>
    <w:rsid w:val="007A2C6E"/>
    <w:rsid w:val="007A3334"/>
    <w:rsid w:val="007B2ADD"/>
    <w:rsid w:val="007B3D4A"/>
    <w:rsid w:val="007B5413"/>
    <w:rsid w:val="007B76F3"/>
    <w:rsid w:val="007C6928"/>
    <w:rsid w:val="007D18EA"/>
    <w:rsid w:val="007D1ECC"/>
    <w:rsid w:val="007E073B"/>
    <w:rsid w:val="007E2679"/>
    <w:rsid w:val="007E27FC"/>
    <w:rsid w:val="007E3859"/>
    <w:rsid w:val="007E5701"/>
    <w:rsid w:val="007E7D24"/>
    <w:rsid w:val="007E7E72"/>
    <w:rsid w:val="007F1801"/>
    <w:rsid w:val="007F2CD1"/>
    <w:rsid w:val="007F6284"/>
    <w:rsid w:val="008176AA"/>
    <w:rsid w:val="008203B9"/>
    <w:rsid w:val="00822C52"/>
    <w:rsid w:val="00823F05"/>
    <w:rsid w:val="00837E46"/>
    <w:rsid w:val="0084444F"/>
    <w:rsid w:val="00845337"/>
    <w:rsid w:val="0084598B"/>
    <w:rsid w:val="00846050"/>
    <w:rsid w:val="00852882"/>
    <w:rsid w:val="008630B0"/>
    <w:rsid w:val="0086446B"/>
    <w:rsid w:val="0086473E"/>
    <w:rsid w:val="00865649"/>
    <w:rsid w:val="00865D4D"/>
    <w:rsid w:val="00866B6A"/>
    <w:rsid w:val="00872803"/>
    <w:rsid w:val="008735F4"/>
    <w:rsid w:val="008777DC"/>
    <w:rsid w:val="00881814"/>
    <w:rsid w:val="008868D4"/>
    <w:rsid w:val="00887B3F"/>
    <w:rsid w:val="00892025"/>
    <w:rsid w:val="00893803"/>
    <w:rsid w:val="008A333F"/>
    <w:rsid w:val="008A3CD7"/>
    <w:rsid w:val="008A5359"/>
    <w:rsid w:val="008A5CB3"/>
    <w:rsid w:val="008A7A4E"/>
    <w:rsid w:val="008B0363"/>
    <w:rsid w:val="008C2AE5"/>
    <w:rsid w:val="008C2DA0"/>
    <w:rsid w:val="008C39BB"/>
    <w:rsid w:val="008C7D68"/>
    <w:rsid w:val="008D2E2D"/>
    <w:rsid w:val="008D4CC0"/>
    <w:rsid w:val="008D6922"/>
    <w:rsid w:val="008E3C9F"/>
    <w:rsid w:val="008E3DF6"/>
    <w:rsid w:val="008E55D1"/>
    <w:rsid w:val="008E5B0D"/>
    <w:rsid w:val="008F2125"/>
    <w:rsid w:val="008F5CD3"/>
    <w:rsid w:val="008F5DBC"/>
    <w:rsid w:val="008F70FA"/>
    <w:rsid w:val="008F7233"/>
    <w:rsid w:val="00904DE4"/>
    <w:rsid w:val="0090675B"/>
    <w:rsid w:val="0090774B"/>
    <w:rsid w:val="00914A13"/>
    <w:rsid w:val="00917497"/>
    <w:rsid w:val="009236A5"/>
    <w:rsid w:val="009268ED"/>
    <w:rsid w:val="00932BE5"/>
    <w:rsid w:val="00935C62"/>
    <w:rsid w:val="00937D20"/>
    <w:rsid w:val="0094075E"/>
    <w:rsid w:val="009410EA"/>
    <w:rsid w:val="00944844"/>
    <w:rsid w:val="0094644E"/>
    <w:rsid w:val="00950F6A"/>
    <w:rsid w:val="009520B1"/>
    <w:rsid w:val="009522AB"/>
    <w:rsid w:val="00956C59"/>
    <w:rsid w:val="00957827"/>
    <w:rsid w:val="00961905"/>
    <w:rsid w:val="0096323F"/>
    <w:rsid w:val="009728F6"/>
    <w:rsid w:val="0097668E"/>
    <w:rsid w:val="00981BE0"/>
    <w:rsid w:val="00982FE5"/>
    <w:rsid w:val="00984AEB"/>
    <w:rsid w:val="00987FC1"/>
    <w:rsid w:val="009A4DC6"/>
    <w:rsid w:val="009B4B2D"/>
    <w:rsid w:val="009C0E84"/>
    <w:rsid w:val="009C2091"/>
    <w:rsid w:val="009D002F"/>
    <w:rsid w:val="009D396F"/>
    <w:rsid w:val="009D3A2B"/>
    <w:rsid w:val="009D3BC6"/>
    <w:rsid w:val="009D66E5"/>
    <w:rsid w:val="009E2969"/>
    <w:rsid w:val="009E3526"/>
    <w:rsid w:val="009E3688"/>
    <w:rsid w:val="009E43E3"/>
    <w:rsid w:val="009E5749"/>
    <w:rsid w:val="009F0CFB"/>
    <w:rsid w:val="009F78BA"/>
    <w:rsid w:val="00A04688"/>
    <w:rsid w:val="00A27A00"/>
    <w:rsid w:val="00A30705"/>
    <w:rsid w:val="00A3225A"/>
    <w:rsid w:val="00A40F42"/>
    <w:rsid w:val="00A47E36"/>
    <w:rsid w:val="00A52F8B"/>
    <w:rsid w:val="00A5357B"/>
    <w:rsid w:val="00A55AE6"/>
    <w:rsid w:val="00A5641F"/>
    <w:rsid w:val="00A62B17"/>
    <w:rsid w:val="00A62EA4"/>
    <w:rsid w:val="00A63DB8"/>
    <w:rsid w:val="00A64CDB"/>
    <w:rsid w:val="00A703E6"/>
    <w:rsid w:val="00A86BCA"/>
    <w:rsid w:val="00A87CB5"/>
    <w:rsid w:val="00A91344"/>
    <w:rsid w:val="00A92046"/>
    <w:rsid w:val="00A94441"/>
    <w:rsid w:val="00AA29E7"/>
    <w:rsid w:val="00AA604D"/>
    <w:rsid w:val="00AB204E"/>
    <w:rsid w:val="00AB4D29"/>
    <w:rsid w:val="00AC1DC1"/>
    <w:rsid w:val="00AC717F"/>
    <w:rsid w:val="00AC777C"/>
    <w:rsid w:val="00AD11B2"/>
    <w:rsid w:val="00AD6E1F"/>
    <w:rsid w:val="00AE0FD5"/>
    <w:rsid w:val="00AE259C"/>
    <w:rsid w:val="00AE4947"/>
    <w:rsid w:val="00AE4FDD"/>
    <w:rsid w:val="00AE58C0"/>
    <w:rsid w:val="00AF392B"/>
    <w:rsid w:val="00AF4C77"/>
    <w:rsid w:val="00AF5DBD"/>
    <w:rsid w:val="00B003ED"/>
    <w:rsid w:val="00B0057D"/>
    <w:rsid w:val="00B02074"/>
    <w:rsid w:val="00B107AE"/>
    <w:rsid w:val="00B23B28"/>
    <w:rsid w:val="00B26989"/>
    <w:rsid w:val="00B34F27"/>
    <w:rsid w:val="00B36954"/>
    <w:rsid w:val="00B40A05"/>
    <w:rsid w:val="00B40B3C"/>
    <w:rsid w:val="00B4165F"/>
    <w:rsid w:val="00B42F92"/>
    <w:rsid w:val="00B45151"/>
    <w:rsid w:val="00B53F41"/>
    <w:rsid w:val="00B568DD"/>
    <w:rsid w:val="00B57A73"/>
    <w:rsid w:val="00B66D59"/>
    <w:rsid w:val="00B7327B"/>
    <w:rsid w:val="00B750EC"/>
    <w:rsid w:val="00B815F5"/>
    <w:rsid w:val="00B82DB0"/>
    <w:rsid w:val="00B84E41"/>
    <w:rsid w:val="00B861AC"/>
    <w:rsid w:val="00B8620F"/>
    <w:rsid w:val="00B93092"/>
    <w:rsid w:val="00B95330"/>
    <w:rsid w:val="00B97BCB"/>
    <w:rsid w:val="00BA279B"/>
    <w:rsid w:val="00BA6D9B"/>
    <w:rsid w:val="00BB59DC"/>
    <w:rsid w:val="00BB67B7"/>
    <w:rsid w:val="00BC5CAC"/>
    <w:rsid w:val="00BC72A1"/>
    <w:rsid w:val="00BD1F58"/>
    <w:rsid w:val="00BE2634"/>
    <w:rsid w:val="00BE2CDC"/>
    <w:rsid w:val="00BE58FF"/>
    <w:rsid w:val="00BE5F63"/>
    <w:rsid w:val="00BE71B8"/>
    <w:rsid w:val="00BE739A"/>
    <w:rsid w:val="00BE74C6"/>
    <w:rsid w:val="00BF065A"/>
    <w:rsid w:val="00BF110D"/>
    <w:rsid w:val="00BF638E"/>
    <w:rsid w:val="00C0020C"/>
    <w:rsid w:val="00C037DA"/>
    <w:rsid w:val="00C12F23"/>
    <w:rsid w:val="00C14515"/>
    <w:rsid w:val="00C1468D"/>
    <w:rsid w:val="00C147CA"/>
    <w:rsid w:val="00C14DC4"/>
    <w:rsid w:val="00C161DB"/>
    <w:rsid w:val="00C204B9"/>
    <w:rsid w:val="00C22D0F"/>
    <w:rsid w:val="00C22F26"/>
    <w:rsid w:val="00C249CC"/>
    <w:rsid w:val="00C301D1"/>
    <w:rsid w:val="00C313CA"/>
    <w:rsid w:val="00C36F57"/>
    <w:rsid w:val="00C3740E"/>
    <w:rsid w:val="00C40DD9"/>
    <w:rsid w:val="00C4135B"/>
    <w:rsid w:val="00C4540F"/>
    <w:rsid w:val="00C520C2"/>
    <w:rsid w:val="00C524B2"/>
    <w:rsid w:val="00C57E74"/>
    <w:rsid w:val="00C617A4"/>
    <w:rsid w:val="00C80610"/>
    <w:rsid w:val="00C86B4B"/>
    <w:rsid w:val="00C914D1"/>
    <w:rsid w:val="00C9330E"/>
    <w:rsid w:val="00C947C6"/>
    <w:rsid w:val="00C963B7"/>
    <w:rsid w:val="00CA15F2"/>
    <w:rsid w:val="00CA1C7F"/>
    <w:rsid w:val="00CA37F3"/>
    <w:rsid w:val="00CA3BFE"/>
    <w:rsid w:val="00CA4012"/>
    <w:rsid w:val="00CA6555"/>
    <w:rsid w:val="00CB4D53"/>
    <w:rsid w:val="00CC4C2E"/>
    <w:rsid w:val="00CD014E"/>
    <w:rsid w:val="00CD10A3"/>
    <w:rsid w:val="00CD29C1"/>
    <w:rsid w:val="00CD79E3"/>
    <w:rsid w:val="00CE1583"/>
    <w:rsid w:val="00CE1B7D"/>
    <w:rsid w:val="00CE24FB"/>
    <w:rsid w:val="00CE6D9B"/>
    <w:rsid w:val="00CE7F54"/>
    <w:rsid w:val="00CF0577"/>
    <w:rsid w:val="00CF1463"/>
    <w:rsid w:val="00D00B05"/>
    <w:rsid w:val="00D02D3A"/>
    <w:rsid w:val="00D030AC"/>
    <w:rsid w:val="00D03782"/>
    <w:rsid w:val="00D04FA6"/>
    <w:rsid w:val="00D054E8"/>
    <w:rsid w:val="00D06A9B"/>
    <w:rsid w:val="00D164DB"/>
    <w:rsid w:val="00D3193C"/>
    <w:rsid w:val="00D378A9"/>
    <w:rsid w:val="00D37DD7"/>
    <w:rsid w:val="00D41193"/>
    <w:rsid w:val="00D418CE"/>
    <w:rsid w:val="00D42D34"/>
    <w:rsid w:val="00D432F9"/>
    <w:rsid w:val="00D545E9"/>
    <w:rsid w:val="00D612DA"/>
    <w:rsid w:val="00D64BB0"/>
    <w:rsid w:val="00D66917"/>
    <w:rsid w:val="00D710D3"/>
    <w:rsid w:val="00D74845"/>
    <w:rsid w:val="00D82A6C"/>
    <w:rsid w:val="00D82B45"/>
    <w:rsid w:val="00D860AA"/>
    <w:rsid w:val="00D90B99"/>
    <w:rsid w:val="00D93371"/>
    <w:rsid w:val="00D93592"/>
    <w:rsid w:val="00D94266"/>
    <w:rsid w:val="00D96369"/>
    <w:rsid w:val="00DA2C61"/>
    <w:rsid w:val="00DA4597"/>
    <w:rsid w:val="00DA61EC"/>
    <w:rsid w:val="00DA7F68"/>
    <w:rsid w:val="00DB7228"/>
    <w:rsid w:val="00DC2110"/>
    <w:rsid w:val="00DC25E4"/>
    <w:rsid w:val="00DC6FC1"/>
    <w:rsid w:val="00DD06FF"/>
    <w:rsid w:val="00DE5CDA"/>
    <w:rsid w:val="00DF08F9"/>
    <w:rsid w:val="00DF77AD"/>
    <w:rsid w:val="00E00E48"/>
    <w:rsid w:val="00E015CE"/>
    <w:rsid w:val="00E02E02"/>
    <w:rsid w:val="00E07CCC"/>
    <w:rsid w:val="00E129BC"/>
    <w:rsid w:val="00E12BE8"/>
    <w:rsid w:val="00E222CE"/>
    <w:rsid w:val="00E230B3"/>
    <w:rsid w:val="00E31EE6"/>
    <w:rsid w:val="00E3235C"/>
    <w:rsid w:val="00E4087B"/>
    <w:rsid w:val="00E40E52"/>
    <w:rsid w:val="00E42D46"/>
    <w:rsid w:val="00E50101"/>
    <w:rsid w:val="00E50CD9"/>
    <w:rsid w:val="00E54EDE"/>
    <w:rsid w:val="00E71007"/>
    <w:rsid w:val="00E84E38"/>
    <w:rsid w:val="00E86734"/>
    <w:rsid w:val="00E90989"/>
    <w:rsid w:val="00E971AC"/>
    <w:rsid w:val="00EA0A1F"/>
    <w:rsid w:val="00EA247F"/>
    <w:rsid w:val="00EA4B1D"/>
    <w:rsid w:val="00EA52B3"/>
    <w:rsid w:val="00EA58CC"/>
    <w:rsid w:val="00EA5A3B"/>
    <w:rsid w:val="00EC41C2"/>
    <w:rsid w:val="00EC5073"/>
    <w:rsid w:val="00EC513A"/>
    <w:rsid w:val="00EC6C24"/>
    <w:rsid w:val="00EC7B2F"/>
    <w:rsid w:val="00ED0F15"/>
    <w:rsid w:val="00EE0AF2"/>
    <w:rsid w:val="00EE6D8F"/>
    <w:rsid w:val="00EF3179"/>
    <w:rsid w:val="00EF349F"/>
    <w:rsid w:val="00EF6113"/>
    <w:rsid w:val="00EF72A0"/>
    <w:rsid w:val="00EF7AB1"/>
    <w:rsid w:val="00EF7DFC"/>
    <w:rsid w:val="00F011A3"/>
    <w:rsid w:val="00F0460A"/>
    <w:rsid w:val="00F04FA8"/>
    <w:rsid w:val="00F076FB"/>
    <w:rsid w:val="00F13754"/>
    <w:rsid w:val="00F155BC"/>
    <w:rsid w:val="00F17EDC"/>
    <w:rsid w:val="00F17F9F"/>
    <w:rsid w:val="00F21C09"/>
    <w:rsid w:val="00F2482D"/>
    <w:rsid w:val="00F3072B"/>
    <w:rsid w:val="00F3615C"/>
    <w:rsid w:val="00F377FE"/>
    <w:rsid w:val="00F43EC0"/>
    <w:rsid w:val="00F455DC"/>
    <w:rsid w:val="00F53619"/>
    <w:rsid w:val="00F60E7D"/>
    <w:rsid w:val="00F6145F"/>
    <w:rsid w:val="00F668DB"/>
    <w:rsid w:val="00F71782"/>
    <w:rsid w:val="00F71D77"/>
    <w:rsid w:val="00F73FD4"/>
    <w:rsid w:val="00F7447F"/>
    <w:rsid w:val="00F74E1C"/>
    <w:rsid w:val="00F7525A"/>
    <w:rsid w:val="00F858D7"/>
    <w:rsid w:val="00F86196"/>
    <w:rsid w:val="00F96EEC"/>
    <w:rsid w:val="00FA0259"/>
    <w:rsid w:val="00FA0F8E"/>
    <w:rsid w:val="00FA1A4A"/>
    <w:rsid w:val="00FA2CDC"/>
    <w:rsid w:val="00FA485C"/>
    <w:rsid w:val="00FA7E85"/>
    <w:rsid w:val="00FC017E"/>
    <w:rsid w:val="00FD31C2"/>
    <w:rsid w:val="00FD3CEF"/>
    <w:rsid w:val="00FD661A"/>
    <w:rsid w:val="00FD7435"/>
    <w:rsid w:val="00FE10F9"/>
    <w:rsid w:val="00FE119D"/>
    <w:rsid w:val="00FE2A16"/>
    <w:rsid w:val="00FE384E"/>
    <w:rsid w:val="00FE3CEE"/>
    <w:rsid w:val="00FE4ADD"/>
    <w:rsid w:val="00FF01E4"/>
    <w:rsid w:val="00FF1FCC"/>
    <w:rsid w:val="00FF2331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dakcjarpo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://www.rpo.warmia.mazury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91FE-E77D-411D-A435-B4BB784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10475</Words>
  <Characters>62855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Elwira Ryniec</cp:lastModifiedBy>
  <cp:revision>2</cp:revision>
  <cp:lastPrinted>2017-05-10T13:05:00Z</cp:lastPrinted>
  <dcterms:created xsi:type="dcterms:W3CDTF">2017-12-20T07:09:00Z</dcterms:created>
  <dcterms:modified xsi:type="dcterms:W3CDTF">2017-12-20T07:09:00Z</dcterms:modified>
</cp:coreProperties>
</file>