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7B78D8">
        <w:trPr>
          <w:trHeight w:hRule="exact" w:val="1059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E03954" w:rsidRDefault="00E03954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413614" w:rsidRPr="00D20A72" w:rsidRDefault="00EB088B" w:rsidP="00A26C2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>Załącznik do Uchwały nr ……………………..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Zarządu Województwa Warmińsko-Mazurskiego 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 dnia </w:t>
            </w:r>
            <w:r w:rsidR="007C6F99">
              <w:rPr>
                <w:rFonts w:ascii="Arial" w:hAnsi="Arial" w:cs="Arial"/>
                <w:sz w:val="22"/>
                <w:szCs w:val="22"/>
                <w:vertAlign w:val="superscript"/>
              </w:rPr>
              <w:t>…………….</w:t>
            </w:r>
            <w:r w:rsidR="009C1CF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201</w:t>
            </w:r>
            <w:r w:rsidR="007870A6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="009C1CF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r.</w:t>
            </w:r>
          </w:p>
        </w:tc>
      </w:tr>
      <w:tr w:rsidR="00413614" w:rsidRPr="007B78D8">
        <w:trPr>
          <w:trHeight w:val="1880"/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487"/>
          <w:jc w:val="center"/>
        </w:trPr>
        <w:tc>
          <w:tcPr>
            <w:tcW w:w="5036" w:type="dxa"/>
          </w:tcPr>
          <w:p w:rsidR="00413614" w:rsidRPr="007B78D8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413614" w:rsidRPr="007B78D8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C556B" w:rsidRPr="007B78D8" w:rsidRDefault="007B1317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Regulamin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naboru i oceny wniosków o dofinansowanie projektów pozakonkursowych ze środków Europejskiego Funduszu Rozwoju Regionalnego w ramach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Regionalnego Programu Operacyjnego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  <w:r w:rsidR="008D1EB4" w:rsidRPr="007B78D8">
              <w:rPr>
                <w:rStyle w:val="Odwoanieprzypisudolnego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  <w:p w:rsidR="002F65CB" w:rsidRPr="007B78D8" w:rsidRDefault="002F65CB" w:rsidP="00DC556B">
            <w:pPr>
              <w:keepNext/>
              <w:keepLines/>
              <w:snapToGrid w:val="0"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1F1A" w:rsidRPr="007B78D8" w:rsidRDefault="00161F1A" w:rsidP="00E839DF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3614" w:rsidRPr="007B78D8" w:rsidRDefault="00413614" w:rsidP="00161F1A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013E" w:rsidRPr="007B78D8" w:rsidRDefault="001A013E"/>
    <w:p w:rsidR="008B1F47" w:rsidRPr="007B78D8" w:rsidRDefault="008B1F47" w:rsidP="001A013E"/>
    <w:p w:rsidR="001A013E" w:rsidRPr="007B78D8" w:rsidRDefault="007B1317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treści:</w:t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51D03" w:rsidRPr="00F853B3" w:rsidRDefault="00151D03">
      <w:pPr>
        <w:pStyle w:val="Nagwekspisutreci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6D86" w:rsidRDefault="00A571EE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EB088B">
        <w:fldChar w:fldCharType="begin"/>
      </w:r>
      <w:r w:rsidR="007B1317" w:rsidRPr="00F853B3">
        <w:instrText xml:space="preserve"> TOC \o "1-3" \h \z \u </w:instrText>
      </w:r>
      <w:r w:rsidRPr="00EB088B">
        <w:fldChar w:fldCharType="separate"/>
      </w:r>
      <w:hyperlink w:anchor="_Toc481495170" w:history="1">
        <w:r w:rsidR="004F6D86" w:rsidRPr="0005753C">
          <w:rPr>
            <w:rStyle w:val="Hipercze"/>
          </w:rPr>
          <w:t>§ 1  Postanowienia ogólne</w:t>
        </w:r>
        <w:r w:rsidR="004F6D86">
          <w:rPr>
            <w:webHidden/>
          </w:rPr>
          <w:tab/>
        </w:r>
        <w:r w:rsidR="004F6D86">
          <w:rPr>
            <w:webHidden/>
          </w:rPr>
          <w:fldChar w:fldCharType="begin"/>
        </w:r>
        <w:r w:rsidR="004F6D86">
          <w:rPr>
            <w:webHidden/>
          </w:rPr>
          <w:instrText xml:space="preserve"> PAGEREF _Toc481495170 \h </w:instrText>
        </w:r>
        <w:r w:rsidR="004F6D86">
          <w:rPr>
            <w:webHidden/>
          </w:rPr>
        </w:r>
        <w:r w:rsidR="004F6D86">
          <w:rPr>
            <w:webHidden/>
          </w:rPr>
          <w:fldChar w:fldCharType="separate"/>
        </w:r>
        <w:r w:rsidR="00760D81">
          <w:rPr>
            <w:webHidden/>
          </w:rPr>
          <w:t>3</w:t>
        </w:r>
        <w:r w:rsidR="004F6D86"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1" w:history="1">
        <w:r w:rsidRPr="0005753C">
          <w:rPr>
            <w:rStyle w:val="Hipercze"/>
          </w:rPr>
          <w:t>§ 2  Podstawowe informacje o naborze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2" w:history="1">
        <w:r w:rsidRPr="0005753C">
          <w:rPr>
            <w:rStyle w:val="Hipercze"/>
          </w:rPr>
          <w:t>§ 3  Przedmiot naboru Zagadnienia ogólne w tym typy projektów podlegające dofinansowaniu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3" w:history="1">
        <w:r w:rsidRPr="0005753C">
          <w:rPr>
            <w:rStyle w:val="Hipercze"/>
          </w:rPr>
          <w:t>§4  Przedmiot naboru Limity i ograniczenia w realizacji projektów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4" w:history="1">
        <w:r w:rsidRPr="0005753C">
          <w:rPr>
            <w:rStyle w:val="Hipercze"/>
          </w:rPr>
          <w:t>§ 5  Przedmiot naboru Podmioty uprawnione do udziału w naborze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5" w:history="1">
        <w:r w:rsidRPr="0005753C">
          <w:rPr>
            <w:rStyle w:val="Hipercze"/>
          </w:rPr>
          <w:t>§ 6  Finansowanie projektów w ramach naboru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6" w:history="1">
        <w:r w:rsidRPr="0005753C">
          <w:rPr>
            <w:rStyle w:val="Hipercze"/>
          </w:rPr>
          <w:t>§ 7  Wezwanie do złożenia wniosku, termin i miejsce składania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7" w:history="1">
        <w:r w:rsidRPr="0005753C">
          <w:rPr>
            <w:rStyle w:val="Hipercze"/>
          </w:rPr>
          <w:t>§ 8 Sporządzanie i forma składania wniosku o dofinansowanie projektu i załączników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8" w:history="1">
        <w:r w:rsidRPr="0005753C">
          <w:rPr>
            <w:rStyle w:val="Hipercze"/>
          </w:rPr>
          <w:t>§ 9 Weryfikacja wymogów formalnych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79" w:history="1">
        <w:r w:rsidRPr="0005753C">
          <w:rPr>
            <w:rStyle w:val="Hipercze"/>
          </w:rPr>
          <w:t>§ 10  Sposób dokonywania oceny wniosków – ocena formalno-merytoryczna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0" w:history="1">
        <w:r w:rsidRPr="0005753C">
          <w:rPr>
            <w:rStyle w:val="Hipercze"/>
          </w:rPr>
          <w:t>§ 11 Rozstrzygnięcie naboru i wybór projektów do dofinansowania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1" w:history="1">
        <w:r w:rsidRPr="0005753C">
          <w:rPr>
            <w:rStyle w:val="Hipercze"/>
          </w:rPr>
          <w:t>§ 12  Wskaźniki monitorowania postępu rzeczowego w ramach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2" w:history="1">
        <w:r w:rsidRPr="0005753C">
          <w:rPr>
            <w:rStyle w:val="Hipercze"/>
          </w:rPr>
          <w:t>§ 13  Procedura odwoławcza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3" w:history="1">
        <w:r w:rsidRPr="0005753C">
          <w:rPr>
            <w:rStyle w:val="Hipercze"/>
          </w:rPr>
          <w:t>§ 14  Umowa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4" w:history="1">
        <w:r w:rsidRPr="0005753C">
          <w:rPr>
            <w:rStyle w:val="Hipercze"/>
          </w:rPr>
          <w:t>§ 15  Kwalifikowalność wydatków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5" w:history="1">
        <w:r w:rsidRPr="0005753C">
          <w:rPr>
            <w:rStyle w:val="Hipercze"/>
          </w:rPr>
          <w:t>§ 17  Postanowienia końcowe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F6D86" w:rsidRDefault="004F6D8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81495186" w:history="1">
        <w:r w:rsidRPr="0005753C">
          <w:rPr>
            <w:rStyle w:val="Hipercze"/>
          </w:rPr>
          <w:t>Lista załączników do Regulaminu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_Toc481495186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60D81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51D03" w:rsidRPr="007B78D8" w:rsidRDefault="00A571EE">
      <w:pPr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fldChar w:fldCharType="end"/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B0271" w:rsidRPr="007B78D8" w:rsidRDefault="00EB0271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C492A" w:rsidRPr="007B78D8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1F47" w:rsidRPr="007B78D8" w:rsidRDefault="008B1F47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0125C7" w:rsidRDefault="000125C7">
      <w:pPr>
        <w:pStyle w:val="Bezodstpw"/>
      </w:pPr>
      <w:bookmarkStart w:id="1" w:name="_Toc431819717"/>
    </w:p>
    <w:p w:rsidR="000125C7" w:rsidRDefault="000125C7">
      <w:pPr>
        <w:pStyle w:val="Bezodstpw"/>
      </w:pPr>
    </w:p>
    <w:p w:rsidR="000125C7" w:rsidRDefault="000125C7">
      <w:pPr>
        <w:pStyle w:val="Bezodstpw"/>
      </w:pPr>
    </w:p>
    <w:p w:rsidR="00D62DDA" w:rsidRDefault="00D62DDA">
      <w:pPr>
        <w:pStyle w:val="Bezodstpw"/>
      </w:pPr>
    </w:p>
    <w:p w:rsidR="00D62DDA" w:rsidRDefault="00D62DDA">
      <w:pPr>
        <w:pStyle w:val="Bezodstpw"/>
      </w:pPr>
    </w:p>
    <w:p w:rsidR="006126F1" w:rsidRPr="007B78D8" w:rsidRDefault="00EB088B" w:rsidP="00BF3968">
      <w:pPr>
        <w:pStyle w:val="Nagwek2"/>
      </w:pPr>
      <w:bookmarkStart w:id="2" w:name="_Toc481495170"/>
      <w:r w:rsidRPr="00EB088B">
        <w:t>§ 1</w:t>
      </w:r>
      <w:bookmarkStart w:id="3" w:name="_Toc431540362"/>
      <w:r w:rsidRPr="00EB088B">
        <w:t xml:space="preserve"> </w:t>
      </w:r>
      <w:r w:rsidRPr="00EB088B">
        <w:br/>
      </w:r>
      <w:bookmarkEnd w:id="1"/>
      <w:bookmarkEnd w:id="3"/>
      <w:r w:rsidRPr="00EB088B">
        <w:t>Postanowienia ogólne</w:t>
      </w:r>
      <w:bookmarkEnd w:id="2"/>
    </w:p>
    <w:p w:rsidR="0092086B" w:rsidRPr="007B78D8" w:rsidRDefault="0092086B" w:rsidP="0092086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naboru</w:t>
      </w:r>
      <w:r w:rsidR="00A027BE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A027BE">
        <w:rPr>
          <w:rFonts w:ascii="Arial" w:hAnsi="Arial" w:cs="Arial"/>
          <w:sz w:val="20"/>
          <w:szCs w:val="20"/>
        </w:rPr>
        <w:t xml:space="preserve">nr RPWM.01.04.01-IZ.00-28-002/17 </w:t>
      </w:r>
      <w:r w:rsidRPr="00EB088B">
        <w:rPr>
          <w:rFonts w:ascii="Arial" w:hAnsi="Arial" w:cs="Arial"/>
          <w:sz w:val="20"/>
          <w:szCs w:val="20"/>
        </w:rPr>
        <w:t xml:space="preserve">i </w:t>
      </w:r>
      <w:r w:rsidR="00A027BE" w:rsidRPr="00EB088B">
        <w:rPr>
          <w:rFonts w:ascii="Arial" w:hAnsi="Arial" w:cs="Arial"/>
          <w:sz w:val="20"/>
          <w:szCs w:val="20"/>
        </w:rPr>
        <w:t>ocen</w:t>
      </w:r>
      <w:r w:rsidR="00E073E4">
        <w:rPr>
          <w:rFonts w:ascii="Arial" w:hAnsi="Arial" w:cs="Arial"/>
          <w:sz w:val="20"/>
          <w:szCs w:val="20"/>
        </w:rPr>
        <w:t>y</w:t>
      </w:r>
      <w:r w:rsidR="00A027BE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wniosków o dofinansowanie projektów pozakonkursowych ze środków Europejskiego Funduszu Rozwoju Regionalnego w ramach Regionalnego Programu Operacyjnego</w:t>
      </w:r>
      <w:r w:rsidR="00A027BE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Województwa Warmińsko-Mazurskiego na lata 2014-2020</w:t>
      </w:r>
      <w:r w:rsidRPr="00EB088B">
        <w:rPr>
          <w:rFonts w:ascii="Arial" w:hAnsi="Arial" w:cs="Arial"/>
          <w:i/>
          <w:sz w:val="20"/>
          <w:szCs w:val="20"/>
        </w:rPr>
        <w:t>,</w:t>
      </w:r>
      <w:r w:rsidR="005B39E3">
        <w:rPr>
          <w:rFonts w:ascii="Arial" w:hAnsi="Arial" w:cs="Arial"/>
          <w:i/>
          <w:sz w:val="20"/>
          <w:szCs w:val="20"/>
        </w:rPr>
        <w:t xml:space="preserve"> </w:t>
      </w:r>
      <w:r w:rsidR="00A027BE">
        <w:rPr>
          <w:rFonts w:ascii="Arial" w:hAnsi="Arial" w:cs="Arial"/>
          <w:sz w:val="20"/>
          <w:szCs w:val="20"/>
        </w:rPr>
        <w:t>Oś priorytetowa 1 Inteligentna Gospodarka Warmii i Mazur Działanie 1.4 Now</w:t>
      </w:r>
      <w:r w:rsidR="005B39E3">
        <w:rPr>
          <w:rFonts w:ascii="Arial" w:hAnsi="Arial" w:cs="Arial"/>
          <w:sz w:val="20"/>
          <w:szCs w:val="20"/>
        </w:rPr>
        <w:t>e modele biznesowe</w:t>
      </w:r>
      <w:r w:rsidR="00A027BE">
        <w:rPr>
          <w:rFonts w:ascii="Arial" w:hAnsi="Arial" w:cs="Arial"/>
          <w:sz w:val="20"/>
          <w:szCs w:val="20"/>
        </w:rPr>
        <w:t xml:space="preserve"> i ekspansja</w:t>
      </w:r>
      <w:r w:rsidR="00695DFF">
        <w:rPr>
          <w:rFonts w:ascii="Arial" w:hAnsi="Arial" w:cs="Arial"/>
          <w:sz w:val="20"/>
          <w:szCs w:val="20"/>
        </w:rPr>
        <w:t xml:space="preserve"> Poddziałanie 1.4.1 Promocja gospodarcza regionu Schemat B,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0125C7" w:rsidRDefault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sz w:val="20"/>
          <w:szCs w:val="20"/>
        </w:rPr>
        <w:t>Regulamin oraz wszystkie niezbędne dokumenty do złożenia w</w:t>
      </w:r>
      <w:r w:rsidR="00EB088B" w:rsidRPr="00EB088B">
        <w:rPr>
          <w:rFonts w:ascii="Arial" w:hAnsi="Arial" w:cs="Arial"/>
          <w:sz w:val="20"/>
          <w:szCs w:val="20"/>
        </w:rPr>
        <w:t xml:space="preserve"> ramach naboru dostępne są na stronie internetowej RPO WiM (</w:t>
      </w:r>
      <w:hyperlink r:id="rId8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F853B3">
        <w:rPr>
          <w:rFonts w:ascii="Arial" w:hAnsi="Arial" w:cs="Arial"/>
          <w:sz w:val="20"/>
          <w:szCs w:val="20"/>
        </w:rPr>
        <w:t xml:space="preserve">) </w:t>
      </w:r>
      <w:r w:rsidR="00EB088B" w:rsidRPr="00EB088B">
        <w:rPr>
          <w:rFonts w:ascii="Arial" w:hAnsi="Arial" w:cs="Arial"/>
          <w:sz w:val="20"/>
          <w:szCs w:val="20"/>
        </w:rPr>
        <w:t>oraz Portalu (</w:t>
      </w:r>
      <w:hyperlink r:id="rId9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F853B3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j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c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e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EB088B">
        <w:rPr>
          <w:rFonts w:ascii="Arial" w:hAnsi="Arial" w:cs="Arial"/>
          <w:sz w:val="20"/>
          <w:szCs w:val="20"/>
        </w:rPr>
        <w:t>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EB088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ę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finansowej 2014-2020 (Dz. U. z 2016 r., poz. 217</w:t>
      </w:r>
      <w:r w:rsidR="00A26C2A">
        <w:rPr>
          <w:rFonts w:ascii="Arial" w:hAnsi="Arial" w:cs="Arial"/>
          <w:sz w:val="20"/>
          <w:szCs w:val="20"/>
        </w:rPr>
        <w:t>, ze zm.</w:t>
      </w:r>
      <w:r w:rsidRPr="00EB088B">
        <w:rPr>
          <w:rFonts w:ascii="Arial" w:hAnsi="Arial" w:cs="Arial"/>
          <w:sz w:val="20"/>
          <w:szCs w:val="20"/>
        </w:rPr>
        <w:t>), przepisy prawa wspólnotowego i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krajowego oraz odpowiednie zasady wynikające z Regionalnego Programu Operacyjnego Województwa Warmińsko-Mazurskiego na lata 2014-2020, Szczegółowego Opisu Osi Priorytetowej </w:t>
      </w:r>
      <w:r w:rsidR="00EF249A">
        <w:rPr>
          <w:rFonts w:ascii="Arial" w:hAnsi="Arial" w:cs="Arial"/>
          <w:sz w:val="20"/>
          <w:szCs w:val="20"/>
        </w:rPr>
        <w:t>Inteligentna Gospodarka Warmii i Mazur</w:t>
      </w:r>
      <w:r w:rsidRPr="00EB088B">
        <w:rPr>
          <w:rFonts w:ascii="Arial" w:hAnsi="Arial" w:cs="Arial"/>
          <w:sz w:val="20"/>
          <w:szCs w:val="20"/>
        </w:rPr>
        <w:t xml:space="preserve"> Regionalnego Programu Operacyjnego Województwa Warmińsko-Mazurskiego na lata 2014-2020 obowiązującego w dniu ogłoszenia naboru oraz wytycznych </w:t>
      </w:r>
      <w:r w:rsidR="00204B3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i instrukcji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o których mowa w ust. 8.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 ubiegając się o dofinansowanie zobowiązuje się do stosowania wytycznych, 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tym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między innymi: </w:t>
      </w:r>
    </w:p>
    <w:p w:rsidR="00456DC0" w:rsidRPr="00F853B3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456DC0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680ED1" w:rsidRPr="006074DA" w:rsidRDefault="00680ED1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sprawie kwalifikowalności wydatków w ramach Osi Priorytetowej Inteligentna Gospodarka Warmii i Mazur, Działanie 1.4 Nowe modele biznesowe i ekspansja, Poddziałanie 1.4.1 Promocja gospodarcza regionu Regionalnego Programu Operacyjnego Województwa Warmińsko-Mazurskiego na lata 2014-2020 w zakresie Europejskiego Funduszu Rozwoju Regionalnego oraz Osi Priorytetowej Dostęp do wysokiej jakości usług publicznych Działanie 9.2 Infrastruktura socjalna Regionalnego Programu Operacyjnego Województwa Warmińsko-Mazurskiego na lata 2014-2020 w zakresie Europejskiego Funduszu Rozwoju Regionalnego;</w:t>
      </w:r>
    </w:p>
    <w:p w:rsidR="00B14D4B" w:rsidRDefault="00680ED1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</w:rPr>
      </w:pPr>
      <w:r w:rsidRPr="00E525F2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456DC0" w:rsidRPr="00F853B3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456DC0" w:rsidRPr="00F853B3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456DC0" w:rsidRPr="00F853B3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:rsidR="00456DC0" w:rsidRPr="00F853B3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Wytycznych w zakresie warunków gromadzenia i przekazywania danych w postaci elektronicznej na lata 2014-2020;</w:t>
      </w:r>
    </w:p>
    <w:p w:rsidR="00456DC0" w:rsidRPr="00F853B3" w:rsidRDefault="00EB088B" w:rsidP="005B39E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EB088B">
        <w:rPr>
          <w:rFonts w:ascii="Arial" w:hAnsi="Arial" w:cs="Arial"/>
          <w:sz w:val="20"/>
          <w:szCs w:val="20"/>
        </w:rPr>
        <w:t>ante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456DC0" w:rsidRPr="00F853B3" w:rsidRDefault="00EB088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0125C7" w:rsidRDefault="00EB088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sz w:val="20"/>
          <w:szCs w:val="20"/>
        </w:rPr>
        <w:t>: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Alokacja</w:t>
      </w:r>
      <w:r w:rsidRPr="00EB088B">
        <w:rPr>
          <w:rFonts w:ascii="Arial" w:hAnsi="Arial" w:cs="Arial"/>
          <w:sz w:val="20"/>
          <w:szCs w:val="20"/>
        </w:rPr>
        <w:t xml:space="preserve"> – kwota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ś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EFRR</w:t>
      </w:r>
      <w:r w:rsidRPr="00EB088B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Ekspert</w:t>
      </w:r>
      <w:r w:rsidRPr="00EB088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WiM. Status eksperta uzyskuje kandydat na eksperta, który podpisał z właściwą instytucją umowę dotyczącą udziału w procesie wyboru projektów do dofinansowania.</w:t>
      </w:r>
    </w:p>
    <w:p w:rsidR="002F65C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IZ</w:t>
      </w:r>
      <w:r w:rsidRPr="00EB088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KM RPO WiM</w:t>
      </w:r>
      <w:r w:rsidRPr="00EB088B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KOP</w:t>
      </w:r>
      <w:r w:rsidRPr="00EB088B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EB088B">
        <w:rPr>
          <w:rFonts w:ascii="Arial" w:hAnsi="Arial" w:cs="Arial"/>
          <w:sz w:val="20"/>
          <w:szCs w:val="20"/>
        </w:rPr>
        <w:t>cę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Dyrektora Departamentu do przeprowadzenia oceny formalno-merytorycznej w ramach naboru projektów pozakonkursowych. Szczegółowy tryb i zakres działania oraz skład i sposób powoływania członków KOP określa załącznik nr 16 do Regulaminu – Regulamin KOP.</w:t>
      </w:r>
    </w:p>
    <w:p w:rsidR="00242972" w:rsidRPr="00365188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KPA</w:t>
      </w:r>
      <w:r w:rsidRPr="00EB088B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 dnia 14 czerwca 1960 r. (</w:t>
      </w:r>
      <w:proofErr w:type="spellStart"/>
      <w:r w:rsidRPr="00EB088B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Pr="00EB088B">
        <w:rPr>
          <w:rFonts w:ascii="Arial" w:eastAsia="Helvetica" w:hAnsi="Arial" w:cs="Arial"/>
          <w:color w:val="00000A"/>
          <w:sz w:val="20"/>
          <w:szCs w:val="20"/>
        </w:rPr>
        <w:t>. Dz. U. z</w:t>
      </w:r>
      <w:r w:rsidR="008B1F47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2016</w:t>
      </w:r>
      <w:r w:rsidR="008B1F47"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r., poz. 23</w:t>
      </w:r>
      <w:r w:rsidR="00A26C2A">
        <w:rPr>
          <w:rFonts w:ascii="Arial" w:eastAsia="Helvetica" w:hAnsi="Arial" w:cs="Arial"/>
          <w:color w:val="00000A"/>
          <w:sz w:val="20"/>
          <w:szCs w:val="20"/>
        </w:rPr>
        <w:t>, ze zm.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).</w:t>
      </w:r>
    </w:p>
    <w:p w:rsidR="00365188" w:rsidRPr="00F853B3" w:rsidRDefault="0036518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Kancelaria Ogólna - </w:t>
      </w:r>
      <w:r>
        <w:rPr>
          <w:rFonts w:ascii="Arial" w:hAnsi="Arial" w:cs="Arial"/>
          <w:b/>
          <w:sz w:val="20"/>
          <w:szCs w:val="20"/>
        </w:rPr>
        <w:t>Kancelaria Ogólna Urzędu Marszałkowskiego Województwa Warmińsko-Mazurskiego w Olsztynie, ul. Emilii Plater 1, pokój 380.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Negatywna ocena projektu</w:t>
      </w:r>
      <w:r w:rsidRPr="00EB088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0D4ED7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projekt nie uzyskał wymaganej liczby punktów lub nie spełnił kryteriów wyboru projektów, na skutek czego nie może być wybrany do dofinansowania albo skierowany do kolejnego etapu oceny.</w:t>
      </w:r>
    </w:p>
    <w:p w:rsidR="00D5046D" w:rsidRPr="00F853B3" w:rsidRDefault="00EB088B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projekt uzyskał wymaganą liczbę punktów lub spełnił kryteria wyboru projektów, jednak</w:t>
      </w:r>
      <w:r w:rsidR="007F4F61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kwota przeznaczona na dofinansowanie projektów w konkursie nie wystarcza na</w:t>
      </w:r>
      <w:r w:rsidR="007F4F61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wybranie go do dofinansowana.</w:t>
      </w:r>
    </w:p>
    <w:p w:rsidR="002F65CB" w:rsidRPr="00F853B3" w:rsidRDefault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b/>
          <w:sz w:val="20"/>
          <w:szCs w:val="20"/>
        </w:rPr>
        <w:t>Portal</w:t>
      </w:r>
      <w:r w:rsidR="00EB088B" w:rsidRPr="00EB088B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F853B3">
        <w:rPr>
          <w:rFonts w:ascii="Arial" w:hAnsi="Arial" w:cs="Arial"/>
          <w:sz w:val="20"/>
          <w:szCs w:val="20"/>
        </w:rPr>
        <w:t>.</w:t>
      </w:r>
    </w:p>
    <w:p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:rsidR="00E26B8C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 partnerski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9F3514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projekt,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D9176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Rozporządzenie Ogólne</w:t>
      </w:r>
      <w:r w:rsidRPr="00EB088B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RPO WiM</w:t>
      </w:r>
      <w:r w:rsidRPr="00EB088B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Sekretariat Departamentu</w:t>
      </w:r>
      <w:r w:rsidRPr="00EB088B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E86B4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serwis  internetowy poświęcony RPO WiM </w:t>
      </w:r>
      <w:hyperlink r:id="rId11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F853B3">
        <w:rPr>
          <w:rFonts w:ascii="Arial" w:hAnsi="Arial" w:cs="Arial"/>
          <w:sz w:val="20"/>
          <w:szCs w:val="20"/>
        </w:rPr>
        <w:t xml:space="preserve"> 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Suma kontrolna</w:t>
      </w:r>
      <w:r w:rsidRPr="00EB088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System LSI MAKS2</w:t>
      </w:r>
      <w:r w:rsidRPr="00EB088B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SzOOP</w:t>
      </w:r>
      <w:r w:rsidRPr="00EB088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:rsidR="002F3D1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Uchwała w sprawie określenia zasad przygotowania do realizacji projektu zidentyfikowanego do wdrożenia w trybie pozakonkursowym w ramach RPO WiM 2014-2020 </w:t>
      </w:r>
      <w:r w:rsidRPr="00EB088B">
        <w:rPr>
          <w:rFonts w:ascii="Arial" w:hAnsi="Arial" w:cs="Arial"/>
          <w:sz w:val="20"/>
          <w:szCs w:val="20"/>
        </w:rPr>
        <w:t>(zwanej dalej uchwałą) – należy przez to rozumieć Uchwałę Zarządu WWM przyjętą dla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projektów własnych, dla których Beneficjentem jest </w:t>
      </w:r>
      <w:r w:rsidR="003E7949">
        <w:rPr>
          <w:rFonts w:ascii="Arial" w:hAnsi="Arial" w:cs="Arial"/>
          <w:sz w:val="20"/>
          <w:szCs w:val="20"/>
        </w:rPr>
        <w:t>Stowarzyszenie Wielkie Jeziora Mazurskie 2020</w:t>
      </w:r>
      <w:r w:rsidRPr="00EB088B">
        <w:rPr>
          <w:rFonts w:ascii="Arial" w:hAnsi="Arial" w:cs="Arial"/>
          <w:sz w:val="20"/>
          <w:szCs w:val="20"/>
        </w:rPr>
        <w:t>, określającą w szczególności zasady postępowania w celu przygotowania Projektu do realizacji</w:t>
      </w:r>
      <w:r w:rsidR="003E7949">
        <w:rPr>
          <w:rFonts w:ascii="Arial" w:hAnsi="Arial" w:cs="Arial"/>
          <w:sz w:val="20"/>
          <w:szCs w:val="20"/>
        </w:rPr>
        <w:t xml:space="preserve">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w trybie pozakonkursowym w ramach RPO WiM 2014-2020.</w:t>
      </w:r>
    </w:p>
    <w:p w:rsidR="00627B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Umowa wstępna</w:t>
      </w:r>
      <w:r w:rsidRPr="00EB088B">
        <w:rPr>
          <w:rFonts w:ascii="Arial" w:hAnsi="Arial" w:cs="Arial"/>
          <w:sz w:val="20"/>
          <w:szCs w:val="20"/>
        </w:rPr>
        <w:t xml:space="preserve"> – należy przez to rozumieć umowę o przygotowanie do realizacji projektu zidentyfikowanego do wdrożenia w trybie pozakonkursowym w ramach RPO WiM 2014-2020.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Ustawa wdrożeniowa</w:t>
      </w:r>
      <w:r w:rsidRPr="00EB088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 (Dz. U. z 2016 r., poz. 217</w:t>
      </w:r>
      <w:r w:rsidR="00A26C2A">
        <w:rPr>
          <w:rFonts w:ascii="Arial" w:hAnsi="Arial" w:cs="Arial"/>
          <w:sz w:val="20"/>
          <w:szCs w:val="20"/>
        </w:rPr>
        <w:t>, ze zm.</w:t>
      </w:r>
      <w:r w:rsidRPr="00EB088B">
        <w:rPr>
          <w:rFonts w:ascii="Arial" w:hAnsi="Arial" w:cs="Arial"/>
          <w:sz w:val="20"/>
          <w:szCs w:val="20"/>
        </w:rPr>
        <w:t>).</w:t>
      </w:r>
    </w:p>
    <w:p w:rsidR="00473AC1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Wniosek </w:t>
      </w:r>
      <w:r w:rsidRPr="00EB088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242972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lastRenderedPageBreak/>
        <w:t>Wnioskodawca</w:t>
      </w:r>
      <w:r w:rsidRPr="00EB088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0A1573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WPZ (Wykaz projektów zidentyfikowanych) </w:t>
      </w:r>
      <w:r w:rsidRPr="00EB088B">
        <w:rPr>
          <w:rFonts w:ascii="Arial" w:hAnsi="Arial" w:cs="Arial"/>
          <w:sz w:val="20"/>
          <w:szCs w:val="20"/>
        </w:rPr>
        <w:t>– należy przez to rozumieć dokument obejmujący przedsięwzięcia o strategicznym znaczeniu dla realizacji RPO WiM będący załącznikiem do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SzOOP.</w:t>
      </w:r>
    </w:p>
    <w:p w:rsidR="00F83A3B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Wydatek kwalifikowalny</w:t>
      </w:r>
      <w:r w:rsidRPr="00EB088B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z ust. 8 i SzOOP. </w:t>
      </w:r>
    </w:p>
    <w:p w:rsidR="000403CE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Wytyczne</w:t>
      </w:r>
      <w:r w:rsidRPr="00EB088B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74058F" w:rsidRPr="00F853B3" w:rsidRDefault="00EB088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Zarząd WWM </w:t>
      </w:r>
      <w:r w:rsidRPr="00EB088B">
        <w:rPr>
          <w:rFonts w:ascii="Arial" w:hAnsi="Arial" w:cs="Arial"/>
          <w:sz w:val="20"/>
          <w:szCs w:val="20"/>
        </w:rPr>
        <w:t>– Zarząd Województwa Warmińsko-Mazurskiego.</w:t>
      </w:r>
    </w:p>
    <w:p w:rsidR="006126F1" w:rsidRPr="007B78D8" w:rsidRDefault="00EB088B" w:rsidP="00BF3968">
      <w:pPr>
        <w:pStyle w:val="Nagwek2"/>
      </w:pPr>
      <w:bookmarkStart w:id="4" w:name="_Toc481495171"/>
      <w:r w:rsidRPr="00EB088B">
        <w:t xml:space="preserve">§ 2 </w:t>
      </w:r>
      <w:r w:rsidRPr="00EB088B">
        <w:br/>
        <w:t>Podstawowe informacje o naborze</w:t>
      </w:r>
      <w:bookmarkEnd w:id="4"/>
    </w:p>
    <w:p w:rsidR="000125C7" w:rsidRDefault="000125C7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51D03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:rsidR="00002BF4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wniosków uprawnieni są wyłącznie Wnioskodawcy, których projekty znajdują się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 Wykazie projektów zidentyfikowanych stanowiących załącznik do SzOOP i podpisali Umowę wstępną lub podjęto Uchwałę.</w:t>
      </w:r>
    </w:p>
    <w:p w:rsidR="00547AD8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składa wniosek, zawierający niezbędny zakres informacji wraz z wymaganymi załącznikami w terminie określonym w wezwaniu Instytucji Organizującej Nabór.</w:t>
      </w:r>
    </w:p>
    <w:p w:rsidR="00547AD8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z Wykazu projektów zidentyfikowanych stanowiących załącznik do SzOOP.</w:t>
      </w:r>
    </w:p>
    <w:p w:rsidR="00F903FA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:rsidR="00184D18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Przed rozpoczęciem oceny formalno-merytorycznej wnioski o dofinansowanie projektów są poddawane weryfikacji wymogów formalnych.</w:t>
      </w:r>
    </w:p>
    <w:p w:rsidR="000125C7" w:rsidRDefault="00EB088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:rsidR="00EF324D" w:rsidRPr="007B78D8" w:rsidRDefault="00EB088B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:rsidR="003E5F42" w:rsidRPr="005B39E3" w:rsidRDefault="00EB088B" w:rsidP="005B39E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:rsidR="00D62DDA" w:rsidRDefault="00D62DDA" w:rsidP="00BF3968">
      <w:pPr>
        <w:pStyle w:val="Nagwek2"/>
      </w:pPr>
    </w:p>
    <w:p w:rsidR="00D62DDA" w:rsidRDefault="00D62DDA" w:rsidP="00BF3968">
      <w:pPr>
        <w:pStyle w:val="Nagwek2"/>
      </w:pPr>
    </w:p>
    <w:p w:rsidR="00D62DDA" w:rsidRDefault="00D62DDA" w:rsidP="00BF3968">
      <w:pPr>
        <w:pStyle w:val="Nagwek2"/>
      </w:pPr>
    </w:p>
    <w:p w:rsidR="00D62DDA" w:rsidRDefault="00D62DDA" w:rsidP="00BF3968">
      <w:pPr>
        <w:pStyle w:val="Nagwek2"/>
      </w:pPr>
    </w:p>
    <w:p w:rsidR="00D62DDA" w:rsidRPr="00D62DDA" w:rsidRDefault="00D62DDA" w:rsidP="00D62DDA"/>
    <w:p w:rsidR="00D700CB" w:rsidRPr="007B78D8" w:rsidRDefault="00EB088B" w:rsidP="00BF3968">
      <w:pPr>
        <w:pStyle w:val="Nagwek2"/>
      </w:pPr>
      <w:bookmarkStart w:id="5" w:name="_Toc481495172"/>
      <w:r w:rsidRPr="00EB088B">
        <w:lastRenderedPageBreak/>
        <w:t xml:space="preserve">§ 3 </w:t>
      </w:r>
      <w:r w:rsidRPr="00EB088B">
        <w:br/>
        <w:t>Przedmiot naboru</w:t>
      </w:r>
      <w:r w:rsidRPr="00EB088B">
        <w:br/>
        <w:t>Zagadnienia ogólne w tym typy projektów podlegające dofinansowaniu</w:t>
      </w:r>
      <w:bookmarkEnd w:id="5"/>
    </w:p>
    <w:p w:rsidR="00A740B1" w:rsidRPr="007B78D8" w:rsidRDefault="00A740B1" w:rsidP="00A740B1">
      <w:pPr>
        <w:rPr>
          <w:rFonts w:ascii="Arial" w:hAnsi="Arial" w:cs="Arial"/>
          <w:sz w:val="20"/>
          <w:szCs w:val="20"/>
        </w:rPr>
      </w:pPr>
      <w:bookmarkStart w:id="6" w:name="_Toc431540367"/>
      <w:bookmarkStart w:id="7" w:name="_Toc431542033"/>
      <w:bookmarkStart w:id="8" w:name="_Toc431819720"/>
    </w:p>
    <w:p w:rsidR="00922316" w:rsidRPr="00680ED1" w:rsidRDefault="00EB088B" w:rsidP="005B39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Przedmiotem naboru są projekty, które są zgodne z zapisami RPO WiM oraz SzOOP w obrębie Osi Priorytetowej</w:t>
      </w:r>
      <w:r w:rsidRPr="00EB088B">
        <w:rPr>
          <w:rFonts w:ascii="Arial" w:hAnsi="Arial" w:cs="Arial"/>
          <w:b/>
          <w:i/>
          <w:sz w:val="20"/>
          <w:szCs w:val="20"/>
        </w:rPr>
        <w:t xml:space="preserve"> </w:t>
      </w:r>
      <w:r w:rsidR="00680ED1">
        <w:rPr>
          <w:rFonts w:ascii="Arial" w:hAnsi="Arial" w:cs="Arial"/>
          <w:b/>
          <w:i/>
          <w:sz w:val="20"/>
          <w:szCs w:val="20"/>
        </w:rPr>
        <w:t xml:space="preserve">Inteligentna Gospodarka Warmii i Mazur, Działanie 1.4 Nowe modele biznesowe i ekspansja, Poddziałanie 1.4.1 Promocja gospodarcza regionu </w:t>
      </w:r>
    </w:p>
    <w:p w:rsidR="00680ED1" w:rsidRDefault="00680ED1" w:rsidP="005B39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W ramach niniejszego Poddziałania wspierane będą kompleksowe sieciowe projekty promocji gospodarczej w wymiarze krajowym i międzynarodowym, których celem będzie zarówno wypromowanie oferty gospodarczej województwa, jak i wzrost napływu bezpośrednich inwestycji zewnętrznych (w tym zagranicznych) do regionu. Działania promocji gospodarczej mogą obejmować m.in. </w:t>
      </w:r>
    </w:p>
    <w:p w:rsidR="00680ED1" w:rsidRDefault="00680ED1" w:rsidP="005B39E3">
      <w:pPr>
        <w:pStyle w:val="Akapitzlist"/>
        <w:numPr>
          <w:ilvl w:val="0"/>
          <w:numId w:val="89"/>
        </w:numPr>
        <w:spacing w:line="276" w:lineRule="auto"/>
        <w:ind w:left="1985" w:hanging="142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przygotowanie kompleksowych ofert inwestycyjnych; </w:t>
      </w:r>
    </w:p>
    <w:p w:rsidR="00680ED1" w:rsidRDefault="00680ED1" w:rsidP="005B39E3">
      <w:pPr>
        <w:pStyle w:val="Akapitzlist"/>
        <w:numPr>
          <w:ilvl w:val="0"/>
          <w:numId w:val="89"/>
        </w:numPr>
        <w:spacing w:line="276" w:lineRule="auto"/>
        <w:ind w:left="1985" w:hanging="142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tworzenie nowych i rozwój istniejących systemów informacji gospodarczej; </w:t>
      </w:r>
    </w:p>
    <w:p w:rsidR="00680ED1" w:rsidRDefault="00680ED1" w:rsidP="005B39E3">
      <w:pPr>
        <w:pStyle w:val="Akapitzlist"/>
        <w:numPr>
          <w:ilvl w:val="0"/>
          <w:numId w:val="89"/>
        </w:numPr>
        <w:spacing w:line="276" w:lineRule="auto"/>
        <w:ind w:left="1985" w:hanging="142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 xml:space="preserve">kampanie medialne </w:t>
      </w:r>
    </w:p>
    <w:p w:rsidR="00680ED1" w:rsidRDefault="00680ED1" w:rsidP="005B39E3">
      <w:pPr>
        <w:pStyle w:val="Akapitzlist"/>
        <w:numPr>
          <w:ilvl w:val="0"/>
          <w:numId w:val="89"/>
        </w:numPr>
        <w:spacing w:line="276" w:lineRule="auto"/>
        <w:ind w:left="1985" w:hanging="142"/>
        <w:jc w:val="both"/>
        <w:rPr>
          <w:rFonts w:ascii="Arial" w:hAnsi="Arial" w:cs="Arial"/>
          <w:sz w:val="20"/>
          <w:szCs w:val="20"/>
        </w:rPr>
      </w:pPr>
      <w:r w:rsidRPr="002F1AAF">
        <w:rPr>
          <w:rFonts w:ascii="Arial" w:hAnsi="Arial" w:cs="Arial"/>
          <w:sz w:val="20"/>
          <w:szCs w:val="20"/>
        </w:rPr>
        <w:t>organizacja i udział w przedsięwzięciach o charakt</w:t>
      </w:r>
      <w:r w:rsidR="005B39E3">
        <w:rPr>
          <w:rFonts w:ascii="Arial" w:hAnsi="Arial" w:cs="Arial"/>
          <w:sz w:val="20"/>
          <w:szCs w:val="20"/>
        </w:rPr>
        <w:t xml:space="preserve">erze gospodarczym ukierunkowane </w:t>
      </w:r>
      <w:r w:rsidRPr="002F1AAF">
        <w:rPr>
          <w:rFonts w:ascii="Arial" w:hAnsi="Arial" w:cs="Arial"/>
          <w:sz w:val="20"/>
          <w:szCs w:val="20"/>
        </w:rPr>
        <w:t>na zwiększenie międzynarodowej rangi gospodarczej regionu (wyłącznie jako komponent większego projektu, tego typu działania nie mogą stanowić oddzielnego projektu)</w:t>
      </w:r>
      <w:r>
        <w:rPr>
          <w:rFonts w:ascii="Arial" w:hAnsi="Arial" w:cs="Arial"/>
          <w:sz w:val="20"/>
          <w:szCs w:val="20"/>
        </w:rPr>
        <w:t>.</w:t>
      </w:r>
    </w:p>
    <w:p w:rsidR="00680ED1" w:rsidRPr="005B1A3E" w:rsidRDefault="00680ED1" w:rsidP="005B39E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0ED1" w:rsidRPr="005B1A3E" w:rsidRDefault="00680ED1" w:rsidP="005B39E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1A3E">
        <w:rPr>
          <w:rFonts w:ascii="Arial" w:hAnsi="Arial" w:cs="Arial"/>
          <w:sz w:val="20"/>
          <w:szCs w:val="20"/>
        </w:rPr>
        <w:t>Preferencje uzyskają projekty z obszaru zidentyfikowanych regionalnych inteligentnych specjalizacji.</w:t>
      </w:r>
    </w:p>
    <w:p w:rsidR="00B14D4B" w:rsidRDefault="00B14D4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2DDA" w:rsidRDefault="00D62DD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3968" w:rsidRPr="007B78D8" w:rsidRDefault="00BF3968" w:rsidP="00BF3968">
      <w:pPr>
        <w:pStyle w:val="Nagwek2"/>
      </w:pPr>
      <w:bookmarkStart w:id="9" w:name="_Toc481495173"/>
      <w:r w:rsidRPr="007B78D8">
        <w:t xml:space="preserve">§4 </w:t>
      </w:r>
      <w:r w:rsidRPr="007B78D8">
        <w:br/>
      </w:r>
      <w:r w:rsidR="00EB088B" w:rsidRPr="00EB088B">
        <w:t>Przedmiot naboru</w:t>
      </w:r>
      <w:r w:rsidR="00EB088B" w:rsidRPr="00EB088B">
        <w:br/>
        <w:t>Limity i ograniczenia w realizacji projektów</w:t>
      </w:r>
      <w:bookmarkEnd w:id="9"/>
    </w:p>
    <w:p w:rsidR="002B290B" w:rsidRPr="007B78D8" w:rsidRDefault="002B290B" w:rsidP="002B290B"/>
    <w:p w:rsidR="00F83989" w:rsidRPr="007B78D8" w:rsidRDefault="00EB088B" w:rsidP="005B39E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ramach naboru wniosków o dofinansowanie projektów pozakonkursowych nie przewiduje się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dofinansowania projektu w trybie „zaprojektuj i wybuduj”, z zastrzeżeniem projektów, które na dzień składania wniosku o dofinansowanie projektu posiadają pełną dokumentację techniczną opracowaną w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trybie „zaprojektuj i wybuduj”.</w:t>
      </w:r>
    </w:p>
    <w:p w:rsidR="000125C7" w:rsidRDefault="00EB088B" w:rsidP="005B39E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 naboru wyłączone są: projekty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zakończone/zrealizowane zgodnie z zapisami § 1 ust. 9 pkt 14 Regulaminu,</w:t>
      </w:r>
    </w:p>
    <w:p w:rsidR="00F83989" w:rsidRPr="007B78D8" w:rsidRDefault="00EB088B" w:rsidP="005B39E3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Realizacja projektu </w:t>
      </w:r>
      <w:r w:rsidR="00A61C5A" w:rsidRPr="007B78D8">
        <w:rPr>
          <w:rFonts w:ascii="Arial" w:hAnsi="Arial" w:cs="Arial"/>
          <w:sz w:val="20"/>
          <w:szCs w:val="20"/>
        </w:rPr>
        <w:t xml:space="preserve">pt. </w:t>
      </w:r>
      <w:r w:rsidRPr="00EB088B">
        <w:rPr>
          <w:rFonts w:ascii="Arial" w:hAnsi="Arial" w:cs="Arial"/>
          <w:sz w:val="20"/>
          <w:szCs w:val="20"/>
        </w:rPr>
        <w:t>„</w:t>
      </w:r>
      <w:r w:rsidR="00680ED1">
        <w:rPr>
          <w:rFonts w:ascii="Arial" w:hAnsi="Arial" w:cs="Arial"/>
          <w:b/>
          <w:sz w:val="20"/>
          <w:szCs w:val="20"/>
        </w:rPr>
        <w:t xml:space="preserve">7 cudów Mazur- </w:t>
      </w:r>
      <w:proofErr w:type="spellStart"/>
      <w:r w:rsidR="00680ED1">
        <w:rPr>
          <w:rFonts w:ascii="Arial" w:hAnsi="Arial" w:cs="Arial"/>
          <w:b/>
          <w:sz w:val="20"/>
          <w:szCs w:val="20"/>
        </w:rPr>
        <w:t>pormocja</w:t>
      </w:r>
      <w:proofErr w:type="spellEnd"/>
      <w:r w:rsidR="00680ED1">
        <w:rPr>
          <w:rFonts w:ascii="Arial" w:hAnsi="Arial" w:cs="Arial"/>
          <w:b/>
          <w:sz w:val="20"/>
          <w:szCs w:val="20"/>
        </w:rPr>
        <w:t xml:space="preserve"> gospodarcza obszaru Wielkich Jezior Mazurskich</w:t>
      </w:r>
      <w:r w:rsidRPr="00EB088B">
        <w:rPr>
          <w:rFonts w:ascii="Arial" w:hAnsi="Arial" w:cs="Arial"/>
          <w:sz w:val="20"/>
          <w:szCs w:val="20"/>
        </w:rPr>
        <w:t xml:space="preserve">”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mus</w:t>
      </w:r>
      <w:r w:rsidR="0085664E" w:rsidRPr="007B78D8">
        <w:rPr>
          <w:rFonts w:ascii="Arial" w:hAnsi="Arial" w:cs="Arial"/>
          <w:sz w:val="20"/>
          <w:szCs w:val="20"/>
        </w:rPr>
        <w:t>i z</w:t>
      </w:r>
      <w:r w:rsidRPr="00EB088B">
        <w:rPr>
          <w:rFonts w:ascii="Arial" w:hAnsi="Arial" w:cs="Arial"/>
          <w:sz w:val="20"/>
          <w:szCs w:val="20"/>
        </w:rPr>
        <w:t>akończyć się najpóźniej do</w:t>
      </w:r>
      <w:r w:rsidR="00F853B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dnia:</w:t>
      </w:r>
      <w:r w:rsidR="00F853B3">
        <w:rPr>
          <w:rFonts w:ascii="Arial" w:hAnsi="Arial" w:cs="Arial"/>
          <w:b/>
          <w:sz w:val="20"/>
          <w:szCs w:val="20"/>
        </w:rPr>
        <w:t> </w:t>
      </w:r>
      <w:r w:rsidR="00680ED1">
        <w:rPr>
          <w:rFonts w:ascii="Arial" w:hAnsi="Arial" w:cs="Arial"/>
          <w:b/>
          <w:sz w:val="20"/>
          <w:szCs w:val="20"/>
        </w:rPr>
        <w:t>31 grudnia 2019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="00680ED1">
        <w:rPr>
          <w:rFonts w:ascii="Arial" w:hAnsi="Arial" w:cs="Arial"/>
          <w:b/>
          <w:sz w:val="20"/>
          <w:szCs w:val="20"/>
        </w:rPr>
        <w:t>r</w:t>
      </w:r>
      <w:r w:rsidRPr="00EB088B">
        <w:rPr>
          <w:rFonts w:ascii="Arial" w:hAnsi="Arial" w:cs="Arial"/>
          <w:b/>
          <w:sz w:val="20"/>
          <w:szCs w:val="20"/>
        </w:rPr>
        <w:t>.</w:t>
      </w:r>
      <w:r w:rsidRPr="00EB088B">
        <w:rPr>
          <w:rFonts w:ascii="Arial" w:hAnsi="Arial" w:cs="Arial"/>
          <w:sz w:val="20"/>
          <w:szCs w:val="20"/>
        </w:rPr>
        <w:tab/>
      </w:r>
    </w:p>
    <w:p w:rsidR="000125C7" w:rsidRDefault="00EB088B" w:rsidP="005B39E3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680ED1" w:rsidRDefault="00680ED1" w:rsidP="005B39E3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71620">
        <w:rPr>
          <w:rFonts w:ascii="Arial" w:hAnsi="Arial" w:cs="Arial"/>
          <w:sz w:val="20"/>
          <w:szCs w:val="20"/>
        </w:rPr>
        <w:t xml:space="preserve">Projekty realizowane w ramach naboru muszą myć zgodne  z zasadami określonymi w </w:t>
      </w:r>
      <w:r w:rsidRPr="00371620">
        <w:rPr>
          <w:rFonts w:ascii="Arial" w:hAnsi="Arial" w:cs="Arial"/>
          <w:sz w:val="20"/>
          <w:szCs w:val="20"/>
        </w:rPr>
        <w:tab/>
        <w:t>Wytyczn</w:t>
      </w:r>
      <w:r>
        <w:rPr>
          <w:rFonts w:ascii="Arial" w:hAnsi="Arial" w:cs="Arial"/>
          <w:sz w:val="20"/>
          <w:szCs w:val="20"/>
        </w:rPr>
        <w:t>ych</w:t>
      </w:r>
      <w:r w:rsidR="005B39E3">
        <w:rPr>
          <w:rFonts w:ascii="Arial" w:hAnsi="Arial" w:cs="Arial"/>
          <w:sz w:val="20"/>
          <w:szCs w:val="20"/>
        </w:rPr>
        <w:t xml:space="preserve"> </w:t>
      </w:r>
      <w:r w:rsidR="005B39E3">
        <w:rPr>
          <w:rFonts w:ascii="Arial" w:hAnsi="Arial" w:cs="Arial"/>
          <w:sz w:val="20"/>
          <w:szCs w:val="20"/>
        </w:rPr>
        <w:br/>
      </w:r>
      <w:r w:rsidR="00C6704A">
        <w:rPr>
          <w:rFonts w:ascii="Arial" w:hAnsi="Arial" w:cs="Arial"/>
          <w:sz w:val="20"/>
          <w:szCs w:val="20"/>
        </w:rPr>
        <w:t xml:space="preserve">w </w:t>
      </w:r>
      <w:r w:rsidRPr="00371620">
        <w:rPr>
          <w:rFonts w:ascii="Arial" w:hAnsi="Arial" w:cs="Arial"/>
          <w:sz w:val="20"/>
          <w:szCs w:val="20"/>
        </w:rPr>
        <w:t xml:space="preserve">sprawie kwalifikowalności wydatków I W ramach Osi Priorytetowej Inteligentna Gospodarka Warmii </w:t>
      </w:r>
      <w:r w:rsidR="005B39E3">
        <w:rPr>
          <w:rFonts w:ascii="Arial" w:hAnsi="Arial" w:cs="Arial"/>
          <w:sz w:val="20"/>
          <w:szCs w:val="20"/>
        </w:rPr>
        <w:br/>
      </w:r>
      <w:r w:rsidRPr="00371620">
        <w:rPr>
          <w:rFonts w:ascii="Arial" w:hAnsi="Arial" w:cs="Arial"/>
          <w:sz w:val="20"/>
          <w:szCs w:val="20"/>
        </w:rPr>
        <w:t>i Mazur, Działanie 1.4 Nowe modele biznesowe i ekspansja, Poddziałanie 1.4.1 Promocja gospodarcza regionu Regionalnego Programu Operacyjnego Województwa Warmińsko-Mazurskiego na lata 2014-2020 w zakresie Europejskiego Funduszu Rozwoju Regionalnego II W ramach Osi Priorytetowej Dostęp do wysokiej jakości usług publicznych Działanie 9.2 Infrastruktura socjalna Regionalnego Programu Operacyjnego Województwa Warmińsko-Mazurskiego na lata 2014-2020 w zakresie Europejskieg</w:t>
      </w:r>
      <w:r w:rsidR="00B14D4B">
        <w:rPr>
          <w:rFonts w:ascii="Arial" w:hAnsi="Arial" w:cs="Arial"/>
          <w:sz w:val="20"/>
          <w:szCs w:val="20"/>
        </w:rPr>
        <w:t xml:space="preserve">o Funduszu Rozwoju Regionalnego oraz wytycznych </w:t>
      </w:r>
      <w:r w:rsidR="006E055F">
        <w:rPr>
          <w:rFonts w:ascii="Arial" w:hAnsi="Arial" w:cs="Arial"/>
          <w:sz w:val="20"/>
          <w:szCs w:val="20"/>
        </w:rPr>
        <w:t xml:space="preserve">ministra właściwego </w:t>
      </w:r>
      <w:r w:rsidR="00AA74EA">
        <w:rPr>
          <w:rFonts w:ascii="Arial" w:hAnsi="Arial" w:cs="Arial"/>
          <w:sz w:val="20"/>
          <w:szCs w:val="20"/>
        </w:rPr>
        <w:t>do spraw rozwoju regionalnego w zakresie kwalifikowalności wydatków w ramach Europejskiego Funduszu Rozwoju Regionalnego, Europejskiego Funduszu Społecznego oraz Funduszu Spójności na lata 2014-2020.</w:t>
      </w:r>
      <w:r w:rsidR="00B14D4B">
        <w:rPr>
          <w:rFonts w:ascii="Arial" w:hAnsi="Arial" w:cs="Arial"/>
          <w:sz w:val="20"/>
          <w:szCs w:val="20"/>
        </w:rPr>
        <w:t xml:space="preserve"> </w:t>
      </w:r>
    </w:p>
    <w:p w:rsidR="00680ED1" w:rsidRPr="00F2139A" w:rsidRDefault="00680ED1" w:rsidP="005B39E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71620">
        <w:rPr>
          <w:rFonts w:ascii="Arial" w:hAnsi="Arial" w:cs="Arial"/>
          <w:sz w:val="20"/>
          <w:szCs w:val="20"/>
        </w:rPr>
        <w:t>Warunkiem uzyskania wsparcia będzie wykazanie wpływu zaplanowanego przedsięwzięcia</w:t>
      </w:r>
      <w:r w:rsidR="005B39E3">
        <w:rPr>
          <w:rFonts w:ascii="Arial" w:hAnsi="Arial" w:cs="Arial"/>
          <w:sz w:val="20"/>
          <w:szCs w:val="20"/>
        </w:rPr>
        <w:t xml:space="preserve"> </w:t>
      </w:r>
      <w:r w:rsidRPr="00371620">
        <w:rPr>
          <w:rFonts w:ascii="Arial" w:hAnsi="Arial" w:cs="Arial"/>
          <w:sz w:val="20"/>
          <w:szCs w:val="20"/>
        </w:rPr>
        <w:t>na gospodarkę regionu. Działania muszą być spójne z polityką inwestycyjną</w:t>
      </w:r>
      <w:r w:rsidR="00B14D4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71620">
        <w:rPr>
          <w:rFonts w:ascii="Arial" w:hAnsi="Arial" w:cs="Arial"/>
          <w:sz w:val="20"/>
          <w:szCs w:val="20"/>
        </w:rPr>
        <w:t xml:space="preserve"> regionu wypracowaną wspólnie z partnerami społeczno-gospodarczymi oraz niezbędne jest zapewnienie ich udziału </w:t>
      </w:r>
      <w:r w:rsidR="005B39E3">
        <w:rPr>
          <w:rFonts w:ascii="Arial" w:hAnsi="Arial" w:cs="Arial"/>
          <w:sz w:val="20"/>
          <w:szCs w:val="20"/>
        </w:rPr>
        <w:br/>
      </w:r>
      <w:r w:rsidRPr="00371620">
        <w:rPr>
          <w:rFonts w:ascii="Arial" w:hAnsi="Arial" w:cs="Arial"/>
          <w:sz w:val="20"/>
          <w:szCs w:val="20"/>
        </w:rPr>
        <w:t>w podejmowanych działaniach</w:t>
      </w:r>
      <w:r w:rsidRPr="003716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B14D4B" w:rsidRDefault="00B14D4B" w:rsidP="005B39E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64BE" w:rsidRPr="007B78D8" w:rsidRDefault="00EB088B" w:rsidP="00BF3968">
      <w:pPr>
        <w:pStyle w:val="Nagwek2"/>
        <w:rPr>
          <w:color w:val="FF0000"/>
        </w:rPr>
      </w:pPr>
      <w:bookmarkStart w:id="10" w:name="_Toc481495174"/>
      <w:r w:rsidRPr="00EB088B">
        <w:lastRenderedPageBreak/>
        <w:t xml:space="preserve">§ 5 </w:t>
      </w:r>
      <w:r w:rsidRPr="00EB088B">
        <w:br/>
        <w:t>Przedmiot naboru</w:t>
      </w:r>
      <w:r w:rsidRPr="00EB088B">
        <w:rPr>
          <w:color w:val="FF0000"/>
        </w:rPr>
        <w:br/>
      </w:r>
      <w:r w:rsidRPr="00EB088B">
        <w:t>Podmioty uprawnione do udziału w naborze</w:t>
      </w:r>
      <w:bookmarkEnd w:id="10"/>
    </w:p>
    <w:p w:rsidR="00D700CB" w:rsidRPr="007B78D8" w:rsidRDefault="00D700CB" w:rsidP="00D700CB">
      <w:pPr>
        <w:rPr>
          <w:rFonts w:ascii="Arial" w:hAnsi="Arial" w:cs="Arial"/>
          <w:sz w:val="20"/>
          <w:szCs w:val="20"/>
        </w:rPr>
      </w:pPr>
    </w:p>
    <w:p w:rsidR="00D700CB" w:rsidRPr="007B78D8" w:rsidRDefault="00EB088B" w:rsidP="00DA39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wniosku uprawnieni są wyłącznie Wnioskodawcy, których projekty znajdują się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Wykazie projektów zidentyfikowanych i podpisali Um</w:t>
      </w:r>
      <w:r w:rsidR="00A26C2A">
        <w:rPr>
          <w:rFonts w:ascii="Arial" w:hAnsi="Arial" w:cs="Arial"/>
          <w:sz w:val="20"/>
          <w:szCs w:val="20"/>
        </w:rPr>
        <w:t>owę wstępną lub podjęto Uchwałę, którym  w przedmiotowym naborze jest Stowarzyszenie Wielkie Jeziora Mazurskie 2020.</w:t>
      </w:r>
    </w:p>
    <w:p w:rsidR="003413DF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partnerskich, partnerem może być wyłącznie podmiot wymieniony w SzOOP.</w:t>
      </w:r>
    </w:p>
    <w:p w:rsidR="00E06F69" w:rsidRPr="007B78D8" w:rsidRDefault="00EB088B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03954" w:rsidRPr="007B78D8" w:rsidRDefault="00EB088B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color w:val="auto"/>
          <w:sz w:val="20"/>
          <w:szCs w:val="20"/>
        </w:rPr>
        <w:t>ustaw</w:t>
      </w:r>
      <w:r w:rsidR="00062CD8">
        <w:rPr>
          <w:rFonts w:ascii="Arial" w:hAnsi="Arial" w:cs="Arial"/>
          <w:color w:val="auto"/>
          <w:sz w:val="20"/>
          <w:szCs w:val="20"/>
        </w:rPr>
        <w:t>ie</w:t>
      </w:r>
      <w:r w:rsidRPr="00EB088B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 </w:t>
      </w:r>
    </w:p>
    <w:p w:rsidR="00E03954" w:rsidRPr="007B78D8" w:rsidRDefault="00EB088B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 </w:t>
      </w:r>
    </w:p>
    <w:p w:rsidR="00E03954" w:rsidRPr="007B78D8" w:rsidRDefault="00EB088B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Pr="00EB088B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0125C7" w:rsidRDefault="00753297">
      <w:pPr>
        <w:pStyle w:val="Default"/>
        <w:spacing w:line="276" w:lineRule="auto"/>
        <w:ind w:left="1560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Zasada ta dotyczy również partnerów w projekcie.</w:t>
      </w:r>
    </w:p>
    <w:p w:rsidR="00EC492A" w:rsidRPr="007B78D8" w:rsidRDefault="00EB088B" w:rsidP="00EC492A">
      <w:pPr>
        <w:pStyle w:val="Nagwek2"/>
      </w:pPr>
      <w:bookmarkStart w:id="11" w:name="_Toc481495175"/>
      <w:r w:rsidRPr="00EB088B">
        <w:t xml:space="preserve">§ 6 </w:t>
      </w:r>
      <w:r w:rsidRPr="00EB088B">
        <w:br/>
        <w:t>Finansowanie projektów w ramach naboru</w:t>
      </w:r>
      <w:bookmarkEnd w:id="11"/>
    </w:p>
    <w:p w:rsidR="00D55631" w:rsidRPr="007B78D8" w:rsidRDefault="00D55631" w:rsidP="00D5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125C7" w:rsidRDefault="00EB088B" w:rsidP="004B07C5">
      <w:pPr>
        <w:pStyle w:val="Akapitzlist"/>
        <w:numPr>
          <w:ilvl w:val="0"/>
          <w:numId w:val="6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Kwota przeznaczona do dofinansowanie projektu „</w:t>
      </w:r>
      <w:r w:rsidR="00680ED1">
        <w:rPr>
          <w:rFonts w:ascii="Arial" w:hAnsi="Arial" w:cs="Arial"/>
          <w:b/>
          <w:sz w:val="20"/>
          <w:szCs w:val="20"/>
        </w:rPr>
        <w:t>7 cudów Mazur – promocja gospodarcza obszaru Wielkich Jezior Mazurskich</w:t>
      </w:r>
      <w:r w:rsidRPr="00EB088B">
        <w:rPr>
          <w:rFonts w:ascii="Arial" w:hAnsi="Arial" w:cs="Arial"/>
          <w:sz w:val="20"/>
          <w:szCs w:val="20"/>
        </w:rPr>
        <w:t>” w ramach naboru nr </w:t>
      </w:r>
      <w:r w:rsidR="00680ED1">
        <w:rPr>
          <w:rFonts w:ascii="Arial" w:hAnsi="Arial" w:cs="Arial"/>
          <w:sz w:val="20"/>
          <w:szCs w:val="20"/>
        </w:rPr>
        <w:t>RPWM.01.04.01-I</w:t>
      </w:r>
      <w:r w:rsidR="007C6F99">
        <w:rPr>
          <w:rFonts w:ascii="Arial" w:hAnsi="Arial" w:cs="Arial"/>
          <w:sz w:val="20"/>
          <w:szCs w:val="20"/>
        </w:rPr>
        <w:t>Z</w:t>
      </w:r>
      <w:r w:rsidR="00680ED1">
        <w:rPr>
          <w:rFonts w:ascii="Arial" w:hAnsi="Arial" w:cs="Arial"/>
          <w:sz w:val="20"/>
          <w:szCs w:val="20"/>
        </w:rPr>
        <w:t>.00-28-002/1</w:t>
      </w:r>
      <w:r w:rsidR="00F03257">
        <w:rPr>
          <w:rFonts w:ascii="Arial" w:hAnsi="Arial" w:cs="Arial"/>
          <w:sz w:val="20"/>
          <w:szCs w:val="20"/>
        </w:rPr>
        <w:t>7</w:t>
      </w:r>
      <w:r w:rsidRPr="00EB088B">
        <w:rPr>
          <w:rFonts w:ascii="Arial" w:hAnsi="Arial" w:cs="Arial"/>
          <w:sz w:val="20"/>
          <w:szCs w:val="20"/>
        </w:rPr>
        <w:t xml:space="preserve"> jest zgodna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z kwotą określoną w Umowie wstępnej i wynosi</w:t>
      </w:r>
      <w:r w:rsidR="00AA74EA">
        <w:rPr>
          <w:rFonts w:ascii="Arial" w:hAnsi="Arial" w:cs="Arial"/>
          <w:sz w:val="20"/>
          <w:szCs w:val="20"/>
        </w:rPr>
        <w:t xml:space="preserve">: </w:t>
      </w:r>
      <w:r w:rsidR="00AA74EA" w:rsidRPr="00204B31">
        <w:rPr>
          <w:rFonts w:ascii="Arial" w:hAnsi="Arial" w:cs="Arial"/>
          <w:b/>
          <w:sz w:val="20"/>
          <w:szCs w:val="20"/>
        </w:rPr>
        <w:t>2 300 000 EUR</w:t>
      </w:r>
      <w:r w:rsidR="00AA74EA">
        <w:rPr>
          <w:rFonts w:ascii="Arial" w:hAnsi="Arial" w:cs="Arial"/>
          <w:sz w:val="20"/>
          <w:szCs w:val="20"/>
        </w:rPr>
        <w:t xml:space="preserve"> co daje kwotę: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680ED1">
        <w:rPr>
          <w:rFonts w:ascii="Arial" w:hAnsi="Arial" w:cs="Arial"/>
          <w:b/>
          <w:sz w:val="20"/>
          <w:szCs w:val="20"/>
        </w:rPr>
        <w:t xml:space="preserve">9 </w:t>
      </w:r>
      <w:r w:rsidR="009A2BA1">
        <w:rPr>
          <w:rFonts w:ascii="Arial" w:hAnsi="Arial" w:cs="Arial"/>
          <w:b/>
          <w:sz w:val="20"/>
          <w:szCs w:val="20"/>
        </w:rPr>
        <w:t>961 300</w:t>
      </w:r>
      <w:r w:rsidR="00680ED1">
        <w:rPr>
          <w:rFonts w:ascii="Arial" w:hAnsi="Arial" w:cs="Arial"/>
          <w:b/>
          <w:sz w:val="20"/>
          <w:szCs w:val="20"/>
        </w:rPr>
        <w:t>,00</w:t>
      </w:r>
      <w:r w:rsidR="0046666A" w:rsidRPr="001B56DD">
        <w:rPr>
          <w:rFonts w:ascii="Arial" w:hAnsi="Arial" w:cs="Arial"/>
          <w:sz w:val="20"/>
          <w:szCs w:val="20"/>
        </w:rPr>
        <w:t> </w:t>
      </w:r>
      <w:r w:rsidR="0046666A" w:rsidRPr="001B56DD">
        <w:rPr>
          <w:rFonts w:ascii="Arial" w:hAnsi="Arial" w:cs="Arial"/>
          <w:b/>
          <w:sz w:val="20"/>
          <w:szCs w:val="20"/>
        </w:rPr>
        <w:t>PLN</w:t>
      </w:r>
      <w:r w:rsidR="0046666A">
        <w:rPr>
          <w:rStyle w:val="Odwoanieprzypisudolnego"/>
          <w:rFonts w:ascii="Arial" w:hAnsi="Arial" w:cs="Arial"/>
          <w:sz w:val="20"/>
          <w:szCs w:val="20"/>
        </w:rPr>
        <w:footnoteReference w:customMarkFollows="1" w:id="3"/>
        <w:t>2</w:t>
      </w:r>
      <w:r w:rsidR="0046666A" w:rsidRPr="001B56DD">
        <w:rPr>
          <w:rFonts w:ascii="Arial" w:hAnsi="Arial" w:cs="Arial"/>
          <w:sz w:val="20"/>
          <w:szCs w:val="20"/>
        </w:rPr>
        <w:t xml:space="preserve"> liczoną po kursie </w:t>
      </w:r>
      <w:r w:rsidR="0046666A" w:rsidRPr="001B56DD">
        <w:rPr>
          <w:rFonts w:ascii="Arial" w:hAnsi="Arial" w:cs="Arial"/>
          <w:b/>
          <w:sz w:val="20"/>
          <w:szCs w:val="20"/>
        </w:rPr>
        <w:t>4,</w:t>
      </w:r>
      <w:r w:rsidR="009A2BA1" w:rsidRPr="001B56DD">
        <w:rPr>
          <w:rFonts w:ascii="Arial" w:hAnsi="Arial" w:cs="Arial"/>
          <w:b/>
          <w:sz w:val="20"/>
          <w:szCs w:val="20"/>
        </w:rPr>
        <w:t>3</w:t>
      </w:r>
      <w:r w:rsidR="009A2BA1">
        <w:rPr>
          <w:rFonts w:ascii="Arial" w:hAnsi="Arial" w:cs="Arial"/>
          <w:b/>
          <w:sz w:val="20"/>
          <w:szCs w:val="20"/>
        </w:rPr>
        <w:t>310</w:t>
      </w:r>
      <w:r w:rsidR="009A2BA1" w:rsidRPr="001B56DD">
        <w:rPr>
          <w:rFonts w:ascii="Arial" w:hAnsi="Arial" w:cs="Arial"/>
          <w:sz w:val="20"/>
          <w:szCs w:val="20"/>
        </w:rPr>
        <w:t xml:space="preserve"> </w:t>
      </w:r>
      <w:r w:rsidR="0046666A" w:rsidRPr="001B56DD">
        <w:rPr>
          <w:rFonts w:ascii="Arial" w:hAnsi="Arial" w:cs="Arial"/>
          <w:b/>
          <w:sz w:val="20"/>
          <w:szCs w:val="20"/>
        </w:rPr>
        <w:t>EUR/PLN</w:t>
      </w:r>
      <w:r w:rsidR="00383708">
        <w:rPr>
          <w:rFonts w:ascii="Arial" w:hAnsi="Arial" w:cs="Arial"/>
          <w:sz w:val="20"/>
          <w:szCs w:val="20"/>
        </w:rPr>
        <w:t xml:space="preserve"> </w:t>
      </w:r>
      <w:r w:rsidR="004B07C5">
        <w:rPr>
          <w:rFonts w:ascii="Arial" w:hAnsi="Arial" w:cs="Arial"/>
          <w:sz w:val="20"/>
          <w:szCs w:val="20"/>
        </w:rPr>
        <w:t>ze środków pochodzących z Europejskiego Funduszu Rozwoju Regionalnego.</w:t>
      </w:r>
    </w:p>
    <w:p w:rsidR="000125C7" w:rsidRDefault="00EB088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:rsidR="000125C7" w:rsidRDefault="00EB088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Maksymalny dopuszczalny poziom dofinansowania projektu wynosi 85% wydatków kwalifikowanych na</w:t>
      </w:r>
      <w:r w:rsidR="00EB78B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poziomie projektu (w przypadku projektów nie objętych pomocą publiczną i nie generujących dochodu).</w:t>
      </w:r>
    </w:p>
    <w:p w:rsidR="000125C7" w:rsidRDefault="00EB088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:rsidR="004B07C5" w:rsidRDefault="004B07C5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Dla projektów podlegających zasadom udzielania pomocy publicznej maksymalny poziom dofinansowania wynosi 50 %.</w:t>
      </w:r>
    </w:p>
    <w:p w:rsidR="004B07C5" w:rsidRPr="004B07C5" w:rsidRDefault="004B07C5" w:rsidP="004B07C5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Rozporządzenie Komisji (UE) nr 651/2014 z dn. 17 czerwca 2014. Uznające niektóre rodzaje pomocy za zgodne z rynkiem wewnętrznym w zastosowaniu art. 107 i 108 Traktatu [GBER];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 xml:space="preserve">Rozporządzenie Komisji (UE) nr 1407/2013 z dnia 18 grudnia 2013 r. w sprawie stosowania </w:t>
      </w:r>
    </w:p>
    <w:p w:rsidR="00B14D4B" w:rsidRDefault="004B07C5" w:rsidP="001158D2">
      <w:pPr>
        <w:pStyle w:val="Akapitzlist"/>
        <w:spacing w:line="276" w:lineRule="auto"/>
        <w:ind w:left="1429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art. 107 i 108 Traktatu o funkcjonowaniu Unii Europejskiej do pomocy de minimis;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Rozporządzenia Ministra Infrastruktury i Rozwoju z dnia 19 marca 2015r. w sprawie udzielania pomocy de minimis w ramach regionalnych programów</w:t>
      </w:r>
      <w:r w:rsidR="001158D2">
        <w:rPr>
          <w:rFonts w:ascii="Arial" w:hAnsi="Arial" w:cs="Arial"/>
          <w:sz w:val="20"/>
          <w:szCs w:val="20"/>
        </w:rPr>
        <w:t xml:space="preserve"> operacyjnych na lata 2014-2020 - 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maksymalny poziom dofinansowania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 xml:space="preserve"> ze środków Regionalnego Programu Operacyjnego Województwa Warmińsko-Mazurskiego na lata 2014-2020 wynosi 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85% wydatków kwalifikowalnych na poziomie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B14D4B" w:rsidRDefault="004B07C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Rozporządzenia Ministra Infrastruktury i Rozwoju z dnia 3 września 2015r. w sprawie udzielania pomocy mikroprzedsiębiorcom, małym i średnim przedsiębiorcom na usługi doradcze oraz udział w targach w ramach regionalnych programów</w:t>
      </w:r>
      <w:r w:rsidR="001158D2">
        <w:rPr>
          <w:rFonts w:ascii="Arial" w:hAnsi="Arial" w:cs="Arial"/>
          <w:sz w:val="20"/>
          <w:szCs w:val="20"/>
        </w:rPr>
        <w:t xml:space="preserve"> operacyjnych na lata 2014-2020 - </w:t>
      </w:r>
      <w:r w:rsidR="001158D2" w:rsidRPr="00EB088B">
        <w:rPr>
          <w:rFonts w:ascii="Arial" w:hAnsi="Arial" w:cs="Arial"/>
          <w:b/>
          <w:sz w:val="20"/>
          <w:szCs w:val="20"/>
        </w:rPr>
        <w:t>m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aksymalny poziom dofinansowania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 xml:space="preserve"> ze środków Regionalnego Programu Operacyjnego 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Województwa Warmińsko-Mazurskiego na lata 2014-2020 wynosi </w:t>
      </w:r>
      <w:r w:rsidR="001158D2" w:rsidRPr="00EB088B">
        <w:rPr>
          <w:rFonts w:ascii="Arial" w:hAnsi="Arial" w:cs="Arial"/>
          <w:b/>
          <w:bCs/>
          <w:color w:val="000000"/>
          <w:sz w:val="20"/>
          <w:szCs w:val="20"/>
        </w:rPr>
        <w:t>50% wydatków kwalifikowalnych na poziomie projektu</w:t>
      </w:r>
      <w:r w:rsidR="001158D2" w:rsidRPr="00EB088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14D4B" w:rsidRDefault="004B07C5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4B07C5">
        <w:rPr>
          <w:rFonts w:ascii="Arial" w:hAnsi="Arial" w:cs="Arial"/>
          <w:sz w:val="20"/>
          <w:szCs w:val="20"/>
        </w:rPr>
        <w:t>Minimalny wkład własny, jaki Beneficjent zobowiązany jest zabezpieczyć, w przypadku projektów nieobjętych pomocą publiczną i niegenerujących dochodu, wynosi 15% całkowitych wydatków kwalifikowalnych w ramach projektu.</w:t>
      </w:r>
    </w:p>
    <w:p w:rsidR="001158D2" w:rsidRDefault="00ED51C8" w:rsidP="001158D2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  <w:r w:rsidR="001158D2">
        <w:rPr>
          <w:rFonts w:ascii="Arial" w:hAnsi="Arial" w:cs="Arial"/>
          <w:sz w:val="20"/>
          <w:szCs w:val="20"/>
        </w:rPr>
        <w:t>.</w:t>
      </w:r>
    </w:p>
    <w:p w:rsidR="001158D2" w:rsidRPr="001158D2" w:rsidRDefault="001158D2" w:rsidP="001158D2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1158D2">
        <w:rPr>
          <w:rFonts w:ascii="Arial" w:hAnsi="Arial" w:cs="Arial"/>
          <w:sz w:val="20"/>
          <w:szCs w:val="20"/>
        </w:rPr>
        <w:t>W przypadku pomocy de minimis minimalny wkład własny, jaki Beneficjent zobowiązany jest zabezpieczyć, wynosi 15% całkowitych wydatków kwalifikowanych na poziomie projektu.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Dla projektów podlegających zasadom udzielania pomocy publicznej minimalny wkład własny wynosi 50 %.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W ramach Poddziałania przewiduje się wykorzystanie mechanizmu cross-</w:t>
      </w:r>
      <w:proofErr w:type="spellStart"/>
      <w:r w:rsidRPr="00ED51C8">
        <w:rPr>
          <w:rFonts w:ascii="Arial" w:hAnsi="Arial" w:cs="Arial"/>
          <w:sz w:val="20"/>
          <w:szCs w:val="20"/>
        </w:rPr>
        <w:t>financingu</w:t>
      </w:r>
      <w:proofErr w:type="spellEnd"/>
      <w:r w:rsidRPr="00ED51C8">
        <w:rPr>
          <w:rFonts w:ascii="Arial" w:hAnsi="Arial" w:cs="Arial"/>
          <w:sz w:val="20"/>
          <w:szCs w:val="20"/>
        </w:rPr>
        <w:t xml:space="preserve"> (do 10% finansowania unijnego w ramach projektu), gdy jego zastosowanie jest uzasadnione z punktu widzenia skuteczności lub efektywności osiągania założonych celów i rezultatów. Realizowane w ramach cross-</w:t>
      </w:r>
      <w:proofErr w:type="spellStart"/>
      <w:r w:rsidRPr="00ED51C8">
        <w:rPr>
          <w:rFonts w:ascii="Arial" w:hAnsi="Arial" w:cs="Arial"/>
          <w:sz w:val="20"/>
          <w:szCs w:val="20"/>
        </w:rPr>
        <w:t>fi</w:t>
      </w:r>
      <w:r w:rsidR="00C6704A">
        <w:rPr>
          <w:rFonts w:ascii="Arial" w:hAnsi="Arial" w:cs="Arial"/>
          <w:sz w:val="20"/>
          <w:szCs w:val="20"/>
        </w:rPr>
        <w:t>nancingu</w:t>
      </w:r>
      <w:proofErr w:type="spellEnd"/>
      <w:r w:rsidR="00C6704A">
        <w:rPr>
          <w:rFonts w:ascii="Arial" w:hAnsi="Arial" w:cs="Arial"/>
          <w:sz w:val="20"/>
          <w:szCs w:val="20"/>
        </w:rPr>
        <w:t xml:space="preserve"> działania informacyjno-</w:t>
      </w:r>
      <w:r w:rsidRPr="00ED51C8">
        <w:rPr>
          <w:rFonts w:ascii="Arial" w:hAnsi="Arial" w:cs="Arial"/>
          <w:sz w:val="20"/>
          <w:szCs w:val="20"/>
        </w:rPr>
        <w:t>promocyjne lub szkoleniowe mogą być stosowane w przypadku, kiedy stanowią integralną część projektu.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 xml:space="preserve">Aktualizacja wysokości dofinansowania Projektu dokonywana jest w momencie podpisywania umowy  o dofinansowanie projektu, poprzez przeliczanie wartości wyrażonej w EUR na PLN w oparciu o kurs księgowy publikowany na stronie internetowej </w:t>
      </w:r>
      <w:proofErr w:type="spellStart"/>
      <w:r w:rsidRPr="00ED51C8">
        <w:rPr>
          <w:rFonts w:ascii="Arial" w:hAnsi="Arial" w:cs="Arial"/>
          <w:sz w:val="20"/>
          <w:szCs w:val="20"/>
        </w:rPr>
        <w:t>InforEuro</w:t>
      </w:r>
      <w:proofErr w:type="spellEnd"/>
      <w:r w:rsidRPr="00ED51C8">
        <w:rPr>
          <w:rFonts w:ascii="Arial" w:hAnsi="Arial" w:cs="Arial"/>
          <w:sz w:val="20"/>
          <w:szCs w:val="20"/>
        </w:rPr>
        <w:t>, z przedostatniego dnia kwotowania środków w Europejskim Banku Centralnym w miesiącu poprzedzającym miesiąc, w którym podpisana zostanie umowa o dofinansowanie. Aktualizacja wysokości dofinansowania projektu nie może prowadzić do zwiększenia poziomu procentowego dofinansowania projektu</w:t>
      </w:r>
      <w:r>
        <w:rPr>
          <w:rFonts w:ascii="Arial" w:hAnsi="Arial" w:cs="Arial"/>
          <w:sz w:val="20"/>
          <w:szCs w:val="20"/>
        </w:rPr>
        <w:t>.</w:t>
      </w:r>
    </w:p>
    <w:p w:rsidR="00B14D4B" w:rsidRDefault="00ED51C8">
      <w:pPr>
        <w:pStyle w:val="Akapitzlist"/>
        <w:numPr>
          <w:ilvl w:val="0"/>
          <w:numId w:val="61"/>
        </w:numPr>
        <w:spacing w:line="276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</w:rPr>
        <w:t>Zaistnienie okoliczności, o których mowa w ust. 1</w:t>
      </w:r>
      <w:r w:rsidR="00AA74EA">
        <w:rPr>
          <w:rFonts w:ascii="Arial" w:hAnsi="Arial" w:cs="Arial"/>
          <w:sz w:val="20"/>
          <w:szCs w:val="20"/>
        </w:rPr>
        <w:t>2</w:t>
      </w:r>
      <w:r w:rsidRPr="00ED51C8">
        <w:rPr>
          <w:rFonts w:ascii="Arial" w:hAnsi="Arial" w:cs="Arial"/>
          <w:sz w:val="20"/>
          <w:szCs w:val="20"/>
        </w:rPr>
        <w:t xml:space="preserve"> nie wymaga zmiany Regulaminu.</w:t>
      </w:r>
    </w:p>
    <w:p w:rsidR="00647E12" w:rsidRPr="007B78D8" w:rsidRDefault="00EB088B" w:rsidP="00BF3968">
      <w:pPr>
        <w:pStyle w:val="Nagwek2"/>
      </w:pPr>
      <w:bookmarkStart w:id="12" w:name="_Toc481495176"/>
      <w:r w:rsidRPr="00EB088B">
        <w:t xml:space="preserve">§ </w:t>
      </w:r>
      <w:bookmarkStart w:id="13" w:name="_Toc431540368"/>
      <w:bookmarkEnd w:id="6"/>
      <w:bookmarkEnd w:id="7"/>
      <w:r w:rsidRPr="00EB088B">
        <w:t xml:space="preserve">7 </w:t>
      </w:r>
      <w:r w:rsidRPr="00EB088B">
        <w:br/>
        <w:t>Wezwanie do złożenia wniosku</w:t>
      </w:r>
      <w:bookmarkEnd w:id="8"/>
      <w:bookmarkEnd w:id="13"/>
      <w:r w:rsidRPr="00EB088B">
        <w:t>, termin i miejsce składania</w:t>
      </w:r>
      <w:bookmarkEnd w:id="12"/>
    </w:p>
    <w:p w:rsidR="003F6011" w:rsidRPr="007B78D8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Instytucja Ogłaszająca Nabór wzywa do złożenia wniosku o dofinansowanie projektu pozakonkursowego w terminie nie późniejszym niż określony w Umowie wstępnej lub Uchwale.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eastAsia="Calibri" w:hAnsi="Arial" w:cs="Arial"/>
          <w:color w:val="000000"/>
          <w:sz w:val="20"/>
          <w:szCs w:val="20"/>
          <w:lang w:eastAsia="pl-PL"/>
        </w:rPr>
        <w:t>Dokumentacja naboru oraz informacje kierowane do Wnioskodawcy zamieszczane będą na portalu oraz stronie internetowej RPO WiM.</w:t>
      </w:r>
      <w:bookmarkStart w:id="14" w:name="_Toc431540371"/>
      <w:bookmarkStart w:id="15" w:name="_Toc431542037"/>
      <w:bookmarkStart w:id="16" w:name="_Toc431819722"/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:rsidR="00B54C8B" w:rsidRPr="00CA4A6F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wraz z z</w:t>
      </w:r>
      <w:r w:rsidR="0001301C" w:rsidRPr="007B78D8">
        <w:rPr>
          <w:rFonts w:ascii="Arial" w:hAnsi="Arial" w:cs="Arial"/>
          <w:sz w:val="20"/>
          <w:szCs w:val="20"/>
        </w:rPr>
        <w:t>ałą</w:t>
      </w:r>
      <w:r w:rsidRPr="00EB088B">
        <w:rPr>
          <w:rFonts w:ascii="Arial" w:hAnsi="Arial" w:cs="Arial"/>
          <w:sz w:val="20"/>
          <w:szCs w:val="20"/>
        </w:rPr>
        <w:t>cznikami</w:t>
      </w:r>
      <w:r w:rsidR="00823BDC" w:rsidRPr="007B78D8">
        <w:rPr>
          <w:rFonts w:ascii="Arial" w:hAnsi="Arial" w:cs="Arial"/>
          <w:sz w:val="20"/>
          <w:szCs w:val="20"/>
        </w:rPr>
        <w:t xml:space="preserve"> składane są w terminie określonym w wezwaniu Instytucji Organizującej Nabór do złożenia wniosku.</w:t>
      </w:r>
    </w:p>
    <w:p w:rsidR="00CA4A6F" w:rsidRPr="007B78D8" w:rsidRDefault="00CA4A6F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o </w:t>
      </w:r>
      <w:r w:rsidRPr="00465FFE">
        <w:rPr>
          <w:rFonts w:ascii="Arial" w:hAnsi="Arial" w:cs="Arial"/>
          <w:sz w:val="20"/>
          <w:szCs w:val="20"/>
        </w:rPr>
        <w:t>dofinansowanie projektu wraz z załącznikami 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:rsidR="00C33E85" w:rsidRDefault="00EB088B" w:rsidP="00B54C8B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EB088B">
        <w:rPr>
          <w:rFonts w:ascii="Arial" w:hAnsi="Arial" w:cs="Arial"/>
          <w:b/>
          <w:sz w:val="20"/>
          <w:szCs w:val="20"/>
        </w:rPr>
        <w:t>Sekretariacie Departamentu Europejskiego Funduszu Rozwoju Regionalnego Urzędu Marszałkowskiego Województwa Warmińsko-Mazurskiego w Olsztynie, ul. Kościuszki 89/91, 10-554 Olsztyn – pierwsze piętro, pokój nr 101</w:t>
      </w:r>
      <w:r w:rsidR="00C33E85">
        <w:rPr>
          <w:rFonts w:ascii="Arial" w:hAnsi="Arial" w:cs="Arial"/>
          <w:b/>
          <w:sz w:val="20"/>
          <w:szCs w:val="20"/>
        </w:rPr>
        <w:t xml:space="preserve"> oraz Kancelarii Ogólnej Urzędu Marszałkowskiego Województwa Warmińsko-Mazurskiego w Olsztynie, ul. Emilii Plater 1, pokój 380 </w:t>
      </w:r>
      <w:r w:rsidR="00A571EE" w:rsidRPr="00A571EE">
        <w:rPr>
          <w:rFonts w:ascii="Arial" w:hAnsi="Arial" w:cs="Arial"/>
          <w:sz w:val="20"/>
          <w:szCs w:val="20"/>
        </w:rPr>
        <w:t>w poniedziałki w godzinach 8:00- 16:00</w:t>
      </w:r>
      <w:r w:rsidR="005B39E3">
        <w:rPr>
          <w:rFonts w:ascii="Arial" w:hAnsi="Arial" w:cs="Arial"/>
          <w:sz w:val="20"/>
          <w:szCs w:val="20"/>
        </w:rPr>
        <w:br/>
      </w:r>
      <w:r w:rsidR="00A571EE" w:rsidRPr="00A571EE">
        <w:rPr>
          <w:rFonts w:ascii="Arial" w:hAnsi="Arial" w:cs="Arial"/>
          <w:sz w:val="20"/>
          <w:szCs w:val="20"/>
        </w:rPr>
        <w:t xml:space="preserve"> i od wtorku do piątku w godzinach od 07:30 do 15:30 (tj. w godzinach pracy Urzędu Marszałkowskiego).</w:t>
      </w:r>
    </w:p>
    <w:p w:rsidR="007C78ED" w:rsidRPr="00C33E85" w:rsidRDefault="00A571EE" w:rsidP="00B54C8B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571EE">
        <w:rPr>
          <w:rFonts w:ascii="Arial" w:hAnsi="Arial" w:cs="Arial"/>
          <w:sz w:val="20"/>
          <w:szCs w:val="20"/>
        </w:rPr>
        <w:t xml:space="preserve">W przypadku nadania </w:t>
      </w:r>
      <w:r w:rsidR="00C33E85" w:rsidRPr="009242A1">
        <w:rPr>
          <w:rFonts w:ascii="Arial" w:hAnsi="Arial" w:cs="Arial"/>
          <w:sz w:val="20"/>
          <w:szCs w:val="20"/>
        </w:rPr>
        <w:t xml:space="preserve">wniosku listem poleconym, termin uznaje się za zachowany, jeżeli zostanie on nadany w polskiej placówce pocztowej operatora wyznaczonego w rozumieniu ustawy z dnia </w:t>
      </w:r>
      <w:r w:rsidR="005B39E3">
        <w:rPr>
          <w:rFonts w:ascii="Arial" w:hAnsi="Arial" w:cs="Arial"/>
          <w:sz w:val="20"/>
          <w:szCs w:val="20"/>
        </w:rPr>
        <w:br/>
      </w:r>
      <w:r w:rsidR="00C33E85" w:rsidRPr="009242A1">
        <w:rPr>
          <w:rFonts w:ascii="Arial" w:hAnsi="Arial" w:cs="Arial"/>
          <w:sz w:val="20"/>
          <w:szCs w:val="20"/>
        </w:rPr>
        <w:t>23 listopada 2012 r. – Prawo pocztowe (Poczta Polska S.A) nie później niż w dniu zakończenia naboru projektów określonym w Regulaminie (…) – decyduje data nadania</w:t>
      </w:r>
      <w:r w:rsidR="00C33E85">
        <w:rPr>
          <w:rFonts w:ascii="Arial" w:hAnsi="Arial" w:cs="Arial"/>
          <w:sz w:val="20"/>
          <w:szCs w:val="20"/>
        </w:rPr>
        <w:t>.</w:t>
      </w:r>
    </w:p>
    <w:p w:rsidR="007C78ED" w:rsidRPr="007B78D8" w:rsidRDefault="0073519A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Przyjęte wnioski rejestrowane są w </w:t>
      </w:r>
      <w:r w:rsidR="00EB088B" w:rsidRPr="00EB088B">
        <w:rPr>
          <w:rFonts w:ascii="Arial" w:hAnsi="Arial" w:cs="Arial"/>
          <w:sz w:val="20"/>
          <w:szCs w:val="20"/>
        </w:rPr>
        <w:t>systemie LSI MAKS2.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Warunkiem uczestnictwa w naborze jest złożenie wniosku o dofinansowanie projektu wraz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</w:t>
      </w:r>
      <w:r w:rsidR="00650134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MAKS2 funkcji „wyślij wniosek”</w:t>
      </w:r>
      <w:r w:rsidRPr="00EB088B">
        <w:rPr>
          <w:rFonts w:ascii="Arial" w:hAnsi="Arial" w:cs="Arial"/>
          <w:sz w:val="22"/>
          <w:szCs w:val="20"/>
        </w:rPr>
        <w:t xml:space="preserve">. </w:t>
      </w:r>
      <w:r w:rsidRPr="00EB088B">
        <w:rPr>
          <w:rFonts w:ascii="Arial" w:hAnsi="Arial" w:cs="Arial"/>
          <w:sz w:val="20"/>
          <w:szCs w:val="20"/>
        </w:rPr>
        <w:t xml:space="preserve">Powyższe czynności należy dokonać </w:t>
      </w:r>
      <w:r w:rsidR="00E10333" w:rsidRPr="007B78D8">
        <w:rPr>
          <w:rFonts w:ascii="Arial" w:hAnsi="Arial" w:cs="Arial"/>
          <w:sz w:val="20"/>
          <w:szCs w:val="20"/>
        </w:rPr>
        <w:t xml:space="preserve">najpóźniej </w:t>
      </w:r>
      <w:r w:rsidRPr="00EB088B">
        <w:rPr>
          <w:rFonts w:ascii="Arial" w:hAnsi="Arial" w:cs="Arial"/>
          <w:sz w:val="20"/>
          <w:szCs w:val="20"/>
        </w:rPr>
        <w:t>w terminie określonym w wezwaniu Ins</w:t>
      </w:r>
      <w:r w:rsidR="00D11917" w:rsidRPr="007B78D8">
        <w:rPr>
          <w:rFonts w:ascii="Arial" w:hAnsi="Arial" w:cs="Arial"/>
          <w:sz w:val="20"/>
          <w:szCs w:val="20"/>
        </w:rPr>
        <w:t>tytucji Organizującej N</w:t>
      </w:r>
      <w:r w:rsidRPr="00EB088B">
        <w:rPr>
          <w:rFonts w:ascii="Arial" w:hAnsi="Arial" w:cs="Arial"/>
          <w:sz w:val="20"/>
          <w:szCs w:val="20"/>
        </w:rPr>
        <w:t>abór</w:t>
      </w:r>
      <w:r w:rsidR="00B54C8B" w:rsidRPr="007B78D8">
        <w:rPr>
          <w:rFonts w:ascii="Arial" w:hAnsi="Arial" w:cs="Arial"/>
          <w:sz w:val="22"/>
          <w:szCs w:val="20"/>
        </w:rPr>
        <w:t>.</w:t>
      </w:r>
    </w:p>
    <w:p w:rsidR="007C78ED" w:rsidRPr="00C33E85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 przypadku, gdy z wytycznych lub odrębnych przepisów prawnych wynikałby obowiązek przedłożenia przez Wnioskodawcę dodatkowych dokumentów, Wnioskodawca zobowiązany jest je przedłożyć na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wezwanie Instytucji Organizującej Nabór we wskazanym terminie.</w:t>
      </w:r>
    </w:p>
    <w:p w:rsidR="00C33E85" w:rsidRPr="007B78D8" w:rsidRDefault="00A571EE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571EE">
        <w:rPr>
          <w:rFonts w:ascii="Arial" w:hAnsi="Arial" w:cs="Arial"/>
          <w:sz w:val="20"/>
          <w:szCs w:val="20"/>
        </w:rPr>
        <w:t>Termin na dostarczenie wniosku</w:t>
      </w:r>
      <w:r w:rsidR="00C33E85">
        <w:rPr>
          <w:rFonts w:ascii="Arial" w:hAnsi="Arial" w:cs="Arial"/>
          <w:b/>
          <w:sz w:val="20"/>
          <w:szCs w:val="20"/>
        </w:rPr>
        <w:t xml:space="preserve"> </w:t>
      </w:r>
      <w:r w:rsidRPr="00A571EE">
        <w:rPr>
          <w:rFonts w:ascii="Arial" w:hAnsi="Arial" w:cs="Arial"/>
          <w:sz w:val="20"/>
          <w:szCs w:val="20"/>
        </w:rPr>
        <w:t xml:space="preserve">lub w przypadku złożenia uzupełnienia wniosku oraz wymaganych dokumentów uznaje się za zachowany, jeżeli wniosek lub uzupełnienie wniosku wpłynęło </w:t>
      </w:r>
      <w:r w:rsidR="005B39E3">
        <w:rPr>
          <w:rFonts w:ascii="Arial" w:hAnsi="Arial" w:cs="Arial"/>
          <w:sz w:val="20"/>
          <w:szCs w:val="20"/>
        </w:rPr>
        <w:br/>
      </w:r>
      <w:r w:rsidRPr="00A571EE">
        <w:rPr>
          <w:rFonts w:ascii="Arial" w:hAnsi="Arial" w:cs="Arial"/>
          <w:sz w:val="20"/>
          <w:szCs w:val="20"/>
        </w:rPr>
        <w:t xml:space="preserve">w wyznaczonym terminie do Sekretariatu Departamentu oraz do Kancelarii Ogólnej (we wskazanych </w:t>
      </w:r>
      <w:r w:rsidR="005B39E3">
        <w:rPr>
          <w:rFonts w:ascii="Arial" w:hAnsi="Arial" w:cs="Arial"/>
          <w:sz w:val="20"/>
          <w:szCs w:val="20"/>
        </w:rPr>
        <w:br/>
        <w:t xml:space="preserve">w </w:t>
      </w:r>
      <w:r w:rsidRPr="00A571EE">
        <w:rPr>
          <w:rFonts w:ascii="Arial" w:hAnsi="Arial" w:cs="Arial"/>
          <w:sz w:val="20"/>
          <w:szCs w:val="20"/>
        </w:rPr>
        <w:t xml:space="preserve">ust. 4 godzinach) lub zostało nadane w polskiej placówce pocztowej operatora wyznaczonego </w:t>
      </w:r>
      <w:r w:rsidR="005B39E3">
        <w:rPr>
          <w:rFonts w:ascii="Arial" w:hAnsi="Arial" w:cs="Arial"/>
          <w:sz w:val="20"/>
          <w:szCs w:val="20"/>
        </w:rPr>
        <w:br/>
      </w:r>
      <w:r w:rsidRPr="00A571EE">
        <w:rPr>
          <w:rFonts w:ascii="Arial" w:hAnsi="Arial" w:cs="Arial"/>
          <w:sz w:val="20"/>
          <w:szCs w:val="20"/>
        </w:rPr>
        <w:t xml:space="preserve">w rozumieniu ustawy z dnia 23 listopada 2012 r. – Prawo pocztowe (Poczta Polska S.A) nie później niż </w:t>
      </w:r>
      <w:r w:rsidR="00C33E85">
        <w:rPr>
          <w:rFonts w:ascii="Arial" w:hAnsi="Arial" w:cs="Arial"/>
          <w:sz w:val="20"/>
          <w:szCs w:val="20"/>
        </w:rPr>
        <w:t xml:space="preserve"> </w:t>
      </w:r>
      <w:r w:rsidRPr="00A571EE">
        <w:rPr>
          <w:rFonts w:ascii="Arial" w:hAnsi="Arial" w:cs="Arial"/>
          <w:sz w:val="20"/>
          <w:szCs w:val="20"/>
        </w:rPr>
        <w:t xml:space="preserve">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</w:t>
      </w:r>
      <w:r w:rsidR="005B39E3">
        <w:rPr>
          <w:rFonts w:ascii="Arial" w:hAnsi="Arial" w:cs="Arial"/>
          <w:sz w:val="20"/>
          <w:szCs w:val="20"/>
        </w:rPr>
        <w:br/>
      </w:r>
      <w:r w:rsidRPr="00A571EE">
        <w:rPr>
          <w:rFonts w:ascii="Arial" w:hAnsi="Arial" w:cs="Arial"/>
          <w:sz w:val="20"/>
          <w:szCs w:val="20"/>
        </w:rPr>
        <w:t xml:space="preserve">w Regulaminie </w:t>
      </w:r>
      <w:r w:rsidR="00C33E85">
        <w:rPr>
          <w:rFonts w:ascii="Arial" w:hAnsi="Arial" w:cs="Arial"/>
          <w:sz w:val="20"/>
          <w:szCs w:val="20"/>
        </w:rPr>
        <w:t>naboru.</w:t>
      </w:r>
    </w:p>
    <w:p w:rsidR="002B264F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 dokumentów do Sekretariatu Departamentu. Wysłanie wersji elektronicznej, a niedostarczenie wersji papierowej, oznacza, że wniosek nie został złożony.</w:t>
      </w:r>
    </w:p>
    <w:p w:rsidR="007C78ED" w:rsidRPr="007B78D8" w:rsidRDefault="00EB088B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niezłożenia wniosku w wyznaczonym terminie Instytucja Organizująca Nabór ponownie wezwie Wnioskodawcę do złożenia wniosku zgodnie z warunkami niniejszego paragrafu.</w:t>
      </w:r>
    </w:p>
    <w:p w:rsidR="001158D2" w:rsidRPr="00D62DDA" w:rsidRDefault="00EB088B" w:rsidP="005B39E3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</w:pPr>
      <w:r w:rsidRPr="00EB088B">
        <w:rPr>
          <w:rFonts w:ascii="Arial" w:hAnsi="Arial" w:cs="Arial"/>
          <w:sz w:val="20"/>
          <w:szCs w:val="20"/>
        </w:rPr>
        <w:t>Niezłożenie wniosku po powtórnym wezwaniu będzie skutkowało wykreśleniem projektu z Wykazu projektów zidentyfikowanych.</w:t>
      </w:r>
    </w:p>
    <w:p w:rsidR="00D62DDA" w:rsidRDefault="00D62DDA" w:rsidP="00D62DDA">
      <w:pPr>
        <w:pStyle w:val="Akapitzlist"/>
        <w:tabs>
          <w:tab w:val="left" w:pos="7230"/>
        </w:tabs>
        <w:spacing w:line="276" w:lineRule="auto"/>
        <w:jc w:val="both"/>
      </w:pPr>
    </w:p>
    <w:p w:rsidR="00BD6D30" w:rsidRPr="007B78D8" w:rsidRDefault="00EB088B" w:rsidP="00BF3968">
      <w:pPr>
        <w:pStyle w:val="Nagwek2"/>
      </w:pPr>
      <w:bookmarkStart w:id="17" w:name="_Toc481495177"/>
      <w:r w:rsidRPr="00EB088B">
        <w:t xml:space="preserve">§ </w:t>
      </w:r>
      <w:bookmarkStart w:id="18" w:name="_Toc431540372"/>
      <w:bookmarkEnd w:id="14"/>
      <w:bookmarkEnd w:id="15"/>
      <w:r w:rsidRPr="00EB088B">
        <w:t>8</w:t>
      </w:r>
      <w:r w:rsidRPr="00EB088B">
        <w:br/>
        <w:t>Sporządzanie i forma składania wniosku o dofinansowanie projektu i załączników</w:t>
      </w:r>
      <w:bookmarkEnd w:id="16"/>
      <w:bookmarkEnd w:id="17"/>
      <w:bookmarkEnd w:id="18"/>
    </w:p>
    <w:p w:rsidR="00BD6D30" w:rsidRPr="007B78D8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 odpowiedzi na wezwanie Instytucji Organizującej Nabór.</w:t>
      </w:r>
    </w:p>
    <w:p w:rsidR="00BD6D30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:rsidR="00BD6D30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 xml:space="preserve"> do niniejszego Regulaminu.</w:t>
      </w:r>
    </w:p>
    <w:p w:rsidR="0009290D" w:rsidRPr="007B78D8" w:rsidRDefault="00EB088B" w:rsidP="00EA42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 w dwóch egzemplarzach – dwa oryginały lub oryginał plus kopia </w:t>
      </w:r>
      <w:r w:rsidRPr="00EB088B">
        <w:rPr>
          <w:rFonts w:ascii="Arial" w:eastAsia="Helvetica" w:hAnsi="Arial" w:cs="Arial"/>
          <w:sz w:val="20"/>
          <w:szCs w:val="20"/>
        </w:rPr>
        <w:t>oraz w wersji elektronicznej (na płycie CD/innym nośniku elektronicznym). Wnioskodawca nie może edytować/poprawiać wysłanego w systemie MAKS2 wniosku, w wersji która została przekazana do Instytucji Organizującej Nabór do</w:t>
      </w:r>
      <w:r w:rsidR="00FF11F3">
        <w:rPr>
          <w:rFonts w:ascii="Arial" w:eastAsia="Helvetica" w:hAnsi="Arial" w:cs="Arial"/>
          <w:sz w:val="20"/>
          <w:szCs w:val="20"/>
        </w:rPr>
        <w:t> </w:t>
      </w:r>
      <w:r w:rsidRPr="00EB088B">
        <w:rPr>
          <w:rFonts w:ascii="Arial" w:eastAsia="Helvetica" w:hAnsi="Arial" w:cs="Arial"/>
          <w:sz w:val="20"/>
          <w:szCs w:val="20"/>
        </w:rPr>
        <w:t xml:space="preserve">momentu nadania </w:t>
      </w:r>
      <w:r w:rsidR="00BE342C">
        <w:rPr>
          <w:rFonts w:ascii="Arial" w:eastAsia="Helvetica" w:hAnsi="Arial" w:cs="Arial"/>
          <w:sz w:val="20"/>
          <w:szCs w:val="20"/>
        </w:rPr>
        <w:t>numeru rejestracyjnego projektu pod rygorem pozostaw</w:t>
      </w:r>
      <w:r w:rsidR="005B39E3">
        <w:rPr>
          <w:rFonts w:ascii="Arial" w:eastAsia="Helvetica" w:hAnsi="Arial" w:cs="Arial"/>
          <w:sz w:val="20"/>
          <w:szCs w:val="20"/>
        </w:rPr>
        <w:t xml:space="preserve">ienia wniosku </w:t>
      </w:r>
      <w:r w:rsidR="00BE342C">
        <w:rPr>
          <w:rFonts w:ascii="Arial" w:eastAsia="Helvetica" w:hAnsi="Arial" w:cs="Arial"/>
          <w:sz w:val="20"/>
          <w:szCs w:val="20"/>
        </w:rPr>
        <w:t xml:space="preserve">bez rozpatrzenia. </w:t>
      </w:r>
    </w:p>
    <w:p w:rsidR="0009290D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listem poleconym;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przesyłką kurierską;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przez posłańca;</w:t>
      </w:r>
    </w:p>
    <w:p w:rsidR="00563EA5" w:rsidRPr="007B78D8" w:rsidRDefault="00EB088B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osobiście.</w:t>
      </w:r>
    </w:p>
    <w:p w:rsidR="00D62DDA" w:rsidRDefault="00D62DDA" w:rsidP="00CA4A6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3EA5" w:rsidRPr="00CA4A6F" w:rsidRDefault="00EB088B" w:rsidP="00CA4A6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Wnioski o dofinansowanie projektów, które zostaną złożon</w:t>
      </w:r>
      <w:r w:rsidR="005B39E3">
        <w:rPr>
          <w:rFonts w:ascii="Arial" w:hAnsi="Arial" w:cs="Arial"/>
          <w:sz w:val="20"/>
          <w:szCs w:val="20"/>
        </w:rPr>
        <w:t xml:space="preserve">e osobiście, lub przez posłańca </w:t>
      </w:r>
      <w:r w:rsidR="005B39E3">
        <w:rPr>
          <w:rFonts w:ascii="Arial" w:hAnsi="Arial" w:cs="Arial"/>
          <w:sz w:val="20"/>
          <w:szCs w:val="20"/>
        </w:rPr>
        <w:br/>
      </w:r>
      <w:r w:rsidR="00C33E85">
        <w:rPr>
          <w:rFonts w:ascii="Arial" w:hAnsi="Arial" w:cs="Arial"/>
          <w:sz w:val="20"/>
          <w:szCs w:val="20"/>
        </w:rPr>
        <w:t xml:space="preserve">w </w:t>
      </w:r>
      <w:r w:rsidR="00C33E85" w:rsidRPr="00460BAB">
        <w:rPr>
          <w:rFonts w:ascii="Arial" w:hAnsi="Arial" w:cs="Arial"/>
          <w:sz w:val="20"/>
          <w:szCs w:val="20"/>
        </w:rPr>
        <w:t>Sekretaria</w:t>
      </w:r>
      <w:r w:rsidR="00C33E85">
        <w:rPr>
          <w:rFonts w:ascii="Arial" w:hAnsi="Arial" w:cs="Arial"/>
          <w:sz w:val="20"/>
          <w:szCs w:val="20"/>
        </w:rPr>
        <w:t>cie</w:t>
      </w:r>
      <w:r w:rsidR="00C33E85" w:rsidRPr="00460BAB">
        <w:rPr>
          <w:rFonts w:ascii="Arial" w:hAnsi="Arial" w:cs="Arial"/>
          <w:sz w:val="20"/>
          <w:szCs w:val="20"/>
        </w:rPr>
        <w:t xml:space="preserve"> </w:t>
      </w:r>
      <w:r w:rsidR="00C33E85">
        <w:rPr>
          <w:rFonts w:ascii="Arial" w:hAnsi="Arial" w:cs="Arial"/>
          <w:sz w:val="20"/>
          <w:szCs w:val="20"/>
        </w:rPr>
        <w:t>Departamentu</w:t>
      </w:r>
      <w:r w:rsidR="00C33E85" w:rsidRPr="00460BAB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</w:t>
      </w:r>
      <w:r w:rsidR="00C33E85">
        <w:rPr>
          <w:rFonts w:ascii="Arial" w:hAnsi="Arial" w:cs="Arial"/>
          <w:sz w:val="20"/>
          <w:szCs w:val="20"/>
        </w:rPr>
        <w:t>Departamentu</w:t>
      </w:r>
      <w:r w:rsidR="00C33E85"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</w:t>
      </w:r>
      <w:r w:rsidR="005B39E3">
        <w:rPr>
          <w:rFonts w:ascii="Arial" w:hAnsi="Arial" w:cs="Arial"/>
          <w:sz w:val="20"/>
          <w:szCs w:val="20"/>
        </w:rPr>
        <w:br/>
      </w:r>
      <w:r w:rsidR="00C33E85" w:rsidRPr="00460BAB">
        <w:rPr>
          <w:rFonts w:ascii="Arial" w:hAnsi="Arial" w:cs="Arial"/>
          <w:sz w:val="20"/>
          <w:szCs w:val="20"/>
        </w:rPr>
        <w:t xml:space="preserve">z załącznikami </w:t>
      </w:r>
      <w:r w:rsidR="00C33E85">
        <w:rPr>
          <w:rFonts w:ascii="Arial" w:hAnsi="Arial" w:cs="Arial"/>
          <w:sz w:val="20"/>
          <w:szCs w:val="20"/>
        </w:rPr>
        <w:t>listem</w:t>
      </w:r>
      <w:r w:rsidR="00C33E85" w:rsidRPr="00460BAB">
        <w:rPr>
          <w:rFonts w:ascii="Arial" w:hAnsi="Arial" w:cs="Arial"/>
          <w:sz w:val="20"/>
          <w:szCs w:val="20"/>
        </w:rPr>
        <w:t xml:space="preserve"> </w:t>
      </w:r>
      <w:r w:rsidR="00C33E85">
        <w:rPr>
          <w:rFonts w:ascii="Arial" w:hAnsi="Arial" w:cs="Arial"/>
          <w:sz w:val="20"/>
          <w:szCs w:val="20"/>
        </w:rPr>
        <w:t xml:space="preserve">poleconym </w:t>
      </w:r>
      <w:r w:rsidR="00C33E85" w:rsidRPr="00460BAB">
        <w:rPr>
          <w:rFonts w:ascii="Arial" w:hAnsi="Arial" w:cs="Arial"/>
          <w:sz w:val="20"/>
          <w:szCs w:val="20"/>
        </w:rPr>
        <w:t xml:space="preserve">lub </w:t>
      </w:r>
      <w:r w:rsidR="00C33E85">
        <w:rPr>
          <w:rFonts w:ascii="Arial" w:hAnsi="Arial" w:cs="Arial"/>
          <w:sz w:val="20"/>
          <w:szCs w:val="20"/>
        </w:rPr>
        <w:t xml:space="preserve">za pośrednictwem </w:t>
      </w:r>
      <w:r w:rsidR="00C33E85" w:rsidRPr="00460BAB">
        <w:rPr>
          <w:rFonts w:ascii="Arial" w:hAnsi="Arial" w:cs="Arial"/>
          <w:sz w:val="20"/>
          <w:szCs w:val="20"/>
        </w:rPr>
        <w:t>kur</w:t>
      </w:r>
      <w:r w:rsidR="005B39E3">
        <w:rPr>
          <w:rFonts w:ascii="Arial" w:hAnsi="Arial" w:cs="Arial"/>
          <w:sz w:val="20"/>
          <w:szCs w:val="20"/>
        </w:rPr>
        <w:t xml:space="preserve">iera dowodem wpłynięcia wniosku </w:t>
      </w:r>
      <w:r w:rsidR="005B39E3">
        <w:rPr>
          <w:rFonts w:ascii="Arial" w:hAnsi="Arial" w:cs="Arial"/>
          <w:sz w:val="20"/>
          <w:szCs w:val="20"/>
        </w:rPr>
        <w:br/>
      </w:r>
      <w:r w:rsidR="00C33E85" w:rsidRPr="00460BAB">
        <w:rPr>
          <w:rFonts w:ascii="Arial" w:hAnsi="Arial" w:cs="Arial"/>
          <w:sz w:val="20"/>
          <w:szCs w:val="20"/>
        </w:rPr>
        <w:t>o dofinansowanie projektu i załączników będzie stempel IO</w:t>
      </w:r>
      <w:r w:rsidR="003E5F42">
        <w:rPr>
          <w:rFonts w:ascii="Arial" w:hAnsi="Arial" w:cs="Arial"/>
          <w:sz w:val="20"/>
          <w:szCs w:val="20"/>
        </w:rPr>
        <w:t>N</w:t>
      </w:r>
      <w:r w:rsidR="00C33E85" w:rsidRPr="00460BAB">
        <w:rPr>
          <w:rFonts w:ascii="Arial" w:hAnsi="Arial" w:cs="Arial"/>
          <w:sz w:val="20"/>
          <w:szCs w:val="20"/>
        </w:rPr>
        <w:t>, opatrzony podpisem i datą, przybity na opakowaniu wniosku o dofinansowanie projektu oraz data wprowadzenia wniosku o dofinansowanie projektu do dziennika korespondencyjnego IO</w:t>
      </w:r>
      <w:r w:rsidR="003E5F42">
        <w:rPr>
          <w:rFonts w:ascii="Arial" w:hAnsi="Arial" w:cs="Arial"/>
          <w:sz w:val="20"/>
          <w:szCs w:val="20"/>
        </w:rPr>
        <w:t>N</w:t>
      </w:r>
      <w:r w:rsidR="00C33E85" w:rsidRPr="00460BAB">
        <w:rPr>
          <w:rFonts w:ascii="Arial" w:hAnsi="Arial" w:cs="Arial"/>
          <w:sz w:val="20"/>
          <w:szCs w:val="20"/>
        </w:rPr>
        <w:t xml:space="preserve">. W przypadku dostarczenia wniosku o dofinansowanie projektu wraz z </w:t>
      </w:r>
      <w:r w:rsidR="00C33E85" w:rsidRPr="00E00D3F">
        <w:rPr>
          <w:rFonts w:ascii="Arial" w:hAnsi="Arial" w:cs="Arial"/>
          <w:sz w:val="20"/>
          <w:szCs w:val="20"/>
        </w:rPr>
        <w:t>załącznikami do Kancelarii Ogólnej dowodem, wpłynięcia wniosku będzie</w:t>
      </w:r>
      <w:r w:rsidR="00C33E85">
        <w:rPr>
          <w:rFonts w:ascii="Arial" w:hAnsi="Arial" w:cs="Arial"/>
          <w:sz w:val="20"/>
          <w:szCs w:val="20"/>
        </w:rPr>
        <w:t xml:space="preserve"> stempel Kancelarii Ogólnej </w:t>
      </w:r>
      <w:r w:rsidR="00C33E85" w:rsidRPr="00460BAB">
        <w:rPr>
          <w:rFonts w:ascii="Arial" w:hAnsi="Arial" w:cs="Arial"/>
          <w:sz w:val="20"/>
          <w:szCs w:val="20"/>
        </w:rPr>
        <w:t>opatrzony podpisem i datą, przybity na opakowaniu wniosku o dofinansowanie projektu</w:t>
      </w:r>
      <w:r w:rsidR="00C33E85">
        <w:rPr>
          <w:rFonts w:ascii="Arial" w:hAnsi="Arial" w:cs="Arial"/>
          <w:sz w:val="20"/>
          <w:szCs w:val="20"/>
        </w:rPr>
        <w:t>.</w:t>
      </w:r>
      <w:r w:rsidR="00C33E85" w:rsidRPr="00460BAB">
        <w:rPr>
          <w:rFonts w:ascii="Arial" w:hAnsi="Arial" w:cs="Arial"/>
          <w:sz w:val="20"/>
          <w:szCs w:val="20"/>
        </w:rPr>
        <w:t xml:space="preserve"> </w:t>
      </w:r>
    </w:p>
    <w:p w:rsidR="00563EA5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C33E85">
        <w:rPr>
          <w:rFonts w:ascii="Arial" w:hAnsi="Arial" w:cs="Arial"/>
          <w:sz w:val="20"/>
          <w:szCs w:val="20"/>
        </w:rPr>
        <w:t xml:space="preserve">dostarczyć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w kartonie archiwizacyjnym/kopercie/segregatorze. Na opakowaniu powinny znajdować się następujące dane: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pełna nazwa Wnioskodawcy oraz jego adres,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 projektu,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Osi priorytetowej,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Działania oraz Poddziałania,</w:t>
      </w:r>
    </w:p>
    <w:p w:rsidR="00563EA5" w:rsidRPr="007B78D8" w:rsidRDefault="00EB088B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identyfikator wniosku (ID).</w:t>
      </w:r>
    </w:p>
    <w:p w:rsidR="008006E1" w:rsidRPr="007B78D8" w:rsidRDefault="00EB088B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934B4E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156E13" w:rsidRPr="007B78D8" w:rsidRDefault="00EB088B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Instytucja Organizująca Nabór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EB088B">
        <w:rPr>
          <w:rFonts w:ascii="Arial" w:hAnsi="Arial" w:cs="Arial"/>
          <w:sz w:val="20"/>
          <w:szCs w:val="20"/>
        </w:rPr>
        <w:t xml:space="preserve"> w Generatorze Wniosków w zakładce Regulamin i Instrukcje z poziomu głównego Menu ww. systemu:</w:t>
      </w:r>
    </w:p>
    <w:p w:rsidR="00C309B1" w:rsidRPr="007B78D8" w:rsidRDefault="00EB088B" w:rsidP="008A15D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2B7C83" w:rsidRPr="007B78D8" w:rsidRDefault="00EB088B" w:rsidP="006817C2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  <w:lang w:eastAsia="pl-PL"/>
        </w:rPr>
        <w:t>Regulaminem korzystania z LSI MAKS2.</w:t>
      </w:r>
    </w:p>
    <w:p w:rsidR="000125C7" w:rsidRDefault="00EB088B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Za skuteczność złożenia dokumentacji aplikacyjnej w toku procedury ubiegania się o dofinansowanie   odpowiedzialność   ponoszą Wnioskodawcy. Oznacza to w szczególności , że w Wnioskodawcy, chcąc otrzymać wsparcie finansowe, zobowiązani są zapoznać się z wymaganymi dokumentami, w tym z RPO WiM 2014-2020 i jego założeniami, jak również z innymi  dokumentami  adresowanymi  do  wszystkich  zainteresowanych  oraz dokumentami określającymi sposób wypełniania wniosku o dofinansowanie i załączników, a także powinni skrupulatnie przestrzegać szczegółowych zasad sporządzania dokumentacji aplikacyjnej.</w:t>
      </w:r>
    </w:p>
    <w:p w:rsidR="00B95ABF" w:rsidRPr="007B78D8" w:rsidRDefault="00EB088B" w:rsidP="00BF3968">
      <w:pPr>
        <w:pStyle w:val="Nagwek2"/>
      </w:pPr>
      <w:bookmarkStart w:id="19" w:name="_Toc481495178"/>
      <w:r w:rsidRPr="00EB088B">
        <w:t>§ 9</w:t>
      </w:r>
      <w:r w:rsidRPr="00EB088B">
        <w:br/>
        <w:t>Weryfikacja wymogów formalnych</w:t>
      </w:r>
      <w:bookmarkEnd w:id="19"/>
    </w:p>
    <w:p w:rsidR="00E853F2" w:rsidRPr="007B78D8" w:rsidRDefault="00E853F2" w:rsidP="00E853F2">
      <w:pPr>
        <w:rPr>
          <w:rFonts w:ascii="Arial" w:hAnsi="Arial" w:cs="Arial"/>
          <w:sz w:val="20"/>
          <w:szCs w:val="20"/>
        </w:rPr>
      </w:pPr>
    </w:p>
    <w:p w:rsidR="0099041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20" w:name="_Toc431540397"/>
      <w:bookmarkStart w:id="21" w:name="_Toc431542063"/>
      <w:bookmarkStart w:id="22" w:name="_Toc431819735"/>
      <w:r w:rsidRPr="00EB088B">
        <w:rPr>
          <w:rFonts w:ascii="Arial" w:hAnsi="Arial" w:cs="Arial"/>
          <w:sz w:val="20"/>
          <w:szCs w:val="20"/>
        </w:rPr>
        <w:t>Zarejestrowane wnioski złożone w terminie, podlegają w</w:t>
      </w:r>
      <w:r w:rsidR="005B39E3">
        <w:rPr>
          <w:rFonts w:ascii="Arial" w:hAnsi="Arial" w:cs="Arial"/>
          <w:sz w:val="20"/>
          <w:szCs w:val="20"/>
        </w:rPr>
        <w:t xml:space="preserve">eryfikacji wymogów formalnych. </w:t>
      </w:r>
      <w:r w:rsidRPr="00EB088B">
        <w:rPr>
          <w:rFonts w:ascii="Arial" w:hAnsi="Arial" w:cs="Arial"/>
          <w:sz w:val="20"/>
          <w:szCs w:val="20"/>
        </w:rPr>
        <w:t>Weryfikacja wymogów formalny</w:t>
      </w:r>
      <w:r w:rsidR="00BB0485">
        <w:rPr>
          <w:rFonts w:ascii="Arial" w:hAnsi="Arial" w:cs="Arial"/>
          <w:sz w:val="20"/>
          <w:szCs w:val="20"/>
        </w:rPr>
        <w:t>ch dokonywana jest w terminie 50</w:t>
      </w:r>
      <w:r w:rsidRPr="00EB088B">
        <w:rPr>
          <w:rFonts w:ascii="Arial" w:hAnsi="Arial" w:cs="Arial"/>
          <w:sz w:val="20"/>
          <w:szCs w:val="20"/>
        </w:rPr>
        <w:t xml:space="preserve"> dni od  daty zarejestrowania wniosku o dofinansowanie. </w:t>
      </w:r>
    </w:p>
    <w:p w:rsidR="00FB5424" w:rsidRPr="007B78D8" w:rsidRDefault="00EB088B" w:rsidP="00316E1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szczególnych przypadkach (np. złożoność projektu, zdolność Instytucji do oceny wniosków), może zostać podjęta decyzja o wydłużeniu terminu weryfikacji wymogów formalnych wniosków. </w:t>
      </w:r>
    </w:p>
    <w:p w:rsidR="00151C57" w:rsidRPr="00486675" w:rsidRDefault="00EB088B" w:rsidP="00151C57">
      <w:pPr>
        <w:numPr>
          <w:ilvl w:val="0"/>
          <w:numId w:val="12"/>
        </w:numPr>
        <w:spacing w:line="276" w:lineRule="auto"/>
        <w:ind w:left="709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C97D1C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za zwrotnym potwierdzeniem odbioru.</w:t>
      </w:r>
    </w:p>
    <w:p w:rsidR="008C4BEE" w:rsidRPr="007B78D8" w:rsidRDefault="00D61B87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Weryfika</w:t>
      </w:r>
      <w:r w:rsidR="00EB088B" w:rsidRPr="00EB088B">
        <w:rPr>
          <w:rFonts w:ascii="Arial" w:hAnsi="Arial" w:cs="Arial"/>
          <w:sz w:val="20"/>
          <w:szCs w:val="20"/>
        </w:rPr>
        <w:t xml:space="preserve">cja wymogów formalnych nie ma charakteru oceny projektu i nie jest prowadzona w oparciu o kryteria wyboru projektów przyjęte przez KM RPO WiM. W związku z tym, że wymogi formalne w odniesieniu do wniosku o dofinansowanie nie są kryteriami </w:t>
      </w:r>
      <w:r w:rsidR="005B39E3">
        <w:rPr>
          <w:rFonts w:ascii="Arial" w:hAnsi="Arial" w:cs="Arial"/>
          <w:sz w:val="20"/>
          <w:szCs w:val="20"/>
        </w:rPr>
        <w:t xml:space="preserve">wyboru projektów, Wnioskodawcy </w:t>
      </w:r>
      <w:r w:rsidR="005B39E3">
        <w:rPr>
          <w:rFonts w:ascii="Arial" w:hAnsi="Arial" w:cs="Arial"/>
          <w:sz w:val="20"/>
          <w:szCs w:val="20"/>
        </w:rPr>
        <w:br/>
      </w:r>
      <w:r w:rsidR="00EB088B" w:rsidRPr="00EB088B">
        <w:rPr>
          <w:rFonts w:ascii="Arial" w:hAnsi="Arial" w:cs="Arial"/>
          <w:sz w:val="20"/>
          <w:szCs w:val="20"/>
        </w:rPr>
        <w:lastRenderedPageBreak/>
        <w:t>w przypadku pozostawienia jego wniosku bez rozpatrzenia, nie przysługuje protest w rozumieniu art. 53 Ustawy wdrożeniowej.</w:t>
      </w:r>
    </w:p>
    <w:p w:rsidR="00FB5424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Weryfikacja wymogów formalnych przeprowadzana jest przez dwóch Pracowników Instytucji Organizującej Nabór (zgodnie z zasadą „dwóch par oczu”), w oparciu o Listę sprawdzającą do weryfikacji wymogów formalnych wyboru projektów pozakon</w:t>
      </w:r>
      <w:r w:rsidR="005B39E3">
        <w:rPr>
          <w:rFonts w:ascii="Arial" w:hAnsi="Arial" w:cs="Arial"/>
          <w:sz w:val="20"/>
          <w:szCs w:val="20"/>
        </w:rPr>
        <w:t>kursowych, stanowiącą załącznik</w:t>
      </w:r>
      <w:r w:rsidR="00204B31">
        <w:rPr>
          <w:rFonts w:ascii="Arial" w:hAnsi="Arial" w:cs="Arial"/>
          <w:sz w:val="20"/>
          <w:szCs w:val="20"/>
        </w:rPr>
        <w:t xml:space="preserve"> </w:t>
      </w:r>
      <w:r w:rsidR="005B39E3">
        <w:rPr>
          <w:rFonts w:ascii="Arial" w:hAnsi="Arial" w:cs="Arial"/>
          <w:sz w:val="20"/>
          <w:szCs w:val="20"/>
        </w:rPr>
        <w:t xml:space="preserve">do </w:t>
      </w:r>
      <w:r w:rsidRPr="00EB088B">
        <w:rPr>
          <w:rFonts w:ascii="Arial" w:hAnsi="Arial" w:cs="Arial"/>
          <w:sz w:val="20"/>
          <w:szCs w:val="20"/>
        </w:rPr>
        <w:t xml:space="preserve">Regulaminu. </w:t>
      </w:r>
    </w:p>
    <w:p w:rsidR="00D61B87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 które dokonuje się weryfikacji  poprawności  złożonego wniosku. </w:t>
      </w:r>
    </w:p>
    <w:p w:rsidR="0096576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Na etapie weryfikacji wymogów formalnych dopuszcza się </w:t>
      </w:r>
      <w:r w:rsidR="005B39E3">
        <w:rPr>
          <w:rFonts w:ascii="Arial" w:hAnsi="Arial" w:cs="Arial"/>
          <w:sz w:val="20"/>
          <w:szCs w:val="20"/>
        </w:rPr>
        <w:t xml:space="preserve">dwukrotne uzupełnienie wniosku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o dofinansowanie projektu.</w:t>
      </w:r>
    </w:p>
    <w:p w:rsidR="0082099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razie stwierdzenia we wniosku o dofinansowanie projektu braków formalnych lub oczywistych omyłek Inst</w:t>
      </w:r>
      <w:r w:rsidR="00486675">
        <w:rPr>
          <w:rFonts w:ascii="Arial" w:hAnsi="Arial" w:cs="Arial"/>
          <w:sz w:val="20"/>
          <w:szCs w:val="20"/>
        </w:rPr>
        <w:t>y</w:t>
      </w:r>
      <w:r w:rsidRPr="00EB088B">
        <w:rPr>
          <w:rFonts w:ascii="Arial" w:hAnsi="Arial" w:cs="Arial"/>
          <w:sz w:val="20"/>
          <w:szCs w:val="20"/>
        </w:rPr>
        <w:t xml:space="preserve">tucja Organizująca Nabór wzywa Wnioskodawcę do uzupełnienia wniosku lub poprawienia w nim oczywistej omyłki w terminie 7 dni licząc od dnia następującego po dniu doręczenia pisma o stwierdzeniu braków formalnych lub oczywistych omyłek, pod rygorem pozostawienia wniosku bez rozpatrzenia. </w:t>
      </w:r>
    </w:p>
    <w:p w:rsidR="005D011B" w:rsidRPr="007B78D8" w:rsidRDefault="00EB088B" w:rsidP="006817C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0125C7" w:rsidRDefault="00521231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 w:rsidR="00EB088B" w:rsidRPr="00EB088B">
        <w:rPr>
          <w:rFonts w:ascii="Arial" w:hAnsi="Arial" w:cs="Arial"/>
          <w:sz w:val="20"/>
          <w:szCs w:val="20"/>
        </w:rPr>
        <w:t xml:space="preserve">wysłanym do Wnioskodawcy. Pismo wzywające do uzupełnienia wniosku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>jest za zwrotnym potwierdzeniem odbioru.</w:t>
      </w:r>
    </w:p>
    <w:p w:rsidR="00365188" w:rsidRPr="00696675" w:rsidRDefault="00EB088B" w:rsidP="00365188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</w:t>
      </w:r>
      <w:r w:rsidR="00365188" w:rsidRPr="00465FFE">
        <w:rPr>
          <w:rFonts w:ascii="Arial" w:hAnsi="Arial" w:cs="Arial"/>
          <w:sz w:val="20"/>
          <w:szCs w:val="20"/>
        </w:rPr>
        <w:t xml:space="preserve">Termin na dostarczenie uzupełniania przez Wnioskodawcę wymaganych dokumentów uznaje się za zachowany, jeżeli uzupełnienie wpłynęło w wyznaczonym terminie do Sekretariatu Departamentu EFRR, do Kancelarii Ogólnej UM WWM lub zostało nadane </w:t>
      </w:r>
      <w:r w:rsidR="00365188" w:rsidRPr="009242A1">
        <w:rPr>
          <w:rFonts w:ascii="Arial" w:hAnsi="Arial" w:cs="Arial"/>
          <w:sz w:val="20"/>
          <w:szCs w:val="20"/>
        </w:rPr>
        <w:t>w polskiej placówce pocztowej operatora wyznaczonego</w:t>
      </w:r>
      <w:r w:rsidR="005B39E3">
        <w:rPr>
          <w:rFonts w:ascii="Arial" w:hAnsi="Arial" w:cs="Arial"/>
          <w:sz w:val="20"/>
          <w:szCs w:val="20"/>
        </w:rPr>
        <w:t xml:space="preserve"> </w:t>
      </w:r>
      <w:r w:rsidR="005B39E3">
        <w:rPr>
          <w:rFonts w:ascii="Arial" w:hAnsi="Arial" w:cs="Arial"/>
          <w:sz w:val="20"/>
          <w:szCs w:val="20"/>
        </w:rPr>
        <w:br/>
      </w:r>
      <w:r w:rsidR="00365188" w:rsidRPr="009242A1">
        <w:rPr>
          <w:rFonts w:ascii="Arial" w:hAnsi="Arial" w:cs="Arial"/>
          <w:sz w:val="20"/>
          <w:szCs w:val="20"/>
        </w:rPr>
        <w:t>w rozumieniu ustawy z dnia 23 listopada 2012 r. – Prawo pocztowe (Poczta Polska S.A)</w:t>
      </w:r>
      <w:r w:rsidR="00365188">
        <w:rPr>
          <w:rFonts w:ascii="Arial" w:hAnsi="Arial" w:cs="Arial"/>
          <w:sz w:val="20"/>
          <w:szCs w:val="20"/>
        </w:rPr>
        <w:t xml:space="preserve"> </w:t>
      </w:r>
      <w:r w:rsidR="00365188" w:rsidRPr="00465FFE">
        <w:rPr>
          <w:rFonts w:ascii="Arial" w:hAnsi="Arial" w:cs="Arial"/>
          <w:sz w:val="20"/>
          <w:szCs w:val="20"/>
        </w:rPr>
        <w:t>nie później niż w dniu upływu terminu na uzupełnienie dokumentacji - decyduje data nadania</w:t>
      </w:r>
      <w:r w:rsidR="00365188" w:rsidRPr="00DA0970">
        <w:rPr>
          <w:rFonts w:ascii="Arial" w:hAnsi="Arial" w:cs="Arial"/>
          <w:sz w:val="20"/>
          <w:szCs w:val="20"/>
        </w:rPr>
        <w:t xml:space="preserve">. 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w terminie i na właściwy adres określony </w:t>
      </w:r>
      <w:r w:rsidR="005B39E3">
        <w:rPr>
          <w:rFonts w:ascii="Arial" w:hAnsi="Arial" w:cs="Arial"/>
          <w:sz w:val="20"/>
          <w:szCs w:val="20"/>
        </w:rPr>
        <w:br/>
      </w:r>
      <w:r w:rsidR="00365188" w:rsidRPr="00DA0970">
        <w:rPr>
          <w:rFonts w:ascii="Arial" w:hAnsi="Arial" w:cs="Arial"/>
          <w:sz w:val="20"/>
          <w:szCs w:val="20"/>
        </w:rPr>
        <w:t>w Regulaminie konkursu.</w:t>
      </w:r>
    </w:p>
    <w:p w:rsidR="00D635F1" w:rsidRPr="007B78D8" w:rsidRDefault="00D635F1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635F1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</w:t>
      </w:r>
      <w:r w:rsidR="006C6946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wymiany pojedynczych stron).</w:t>
      </w:r>
    </w:p>
    <w:p w:rsidR="004C22B4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jest informowany pismem za zwrotnym potwierdzeniem odbioru o pozostawieniu jego wniosku bez rozpatrzenia z powodu nie uzupełnienia wniosku lub nie poprawienia w nim oczywistych omyłek w wyznaczonym terminie.</w:t>
      </w:r>
    </w:p>
    <w:p w:rsidR="0082099E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</w:p>
    <w:p w:rsidR="00EC5A78" w:rsidRPr="007B78D8" w:rsidRDefault="00EB088B" w:rsidP="00891C1B">
      <w:pPr>
        <w:pStyle w:val="Akapitzlist"/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informujące o przekazaniu wniosku o dofinansowanie projektu do oceny formalno-merytorycznej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jest za zwrotnym potwierdzeniem odbioru.</w:t>
      </w:r>
    </w:p>
    <w:p w:rsidR="00FB5424" w:rsidRPr="007B78D8" w:rsidRDefault="00EB088B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 zakończeniu weryfikacji wymogów formalnych na stronie internetowej RPO WiM  zamieszczana jest lista zawierająca: 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przeszły weryfikację wymogów formalnych,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:rsidR="00FB5424" w:rsidRPr="007B78D8" w:rsidRDefault="00EB088B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:rsidR="00BB05E5" w:rsidRPr="007B78D8" w:rsidRDefault="00EB088B" w:rsidP="00EF0E4F">
      <w:pPr>
        <w:pStyle w:val="Akapitzlist"/>
        <w:numPr>
          <w:ilvl w:val="0"/>
          <w:numId w:val="13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  <w:bookmarkStart w:id="23" w:name="_Toc431540385"/>
      <w:bookmarkStart w:id="24" w:name="_Toc431542051"/>
      <w:bookmarkStart w:id="25" w:name="_Toc431819729"/>
    </w:p>
    <w:p w:rsidR="006C14EA" w:rsidRPr="007B78D8" w:rsidRDefault="00EB088B" w:rsidP="00BF3968">
      <w:pPr>
        <w:pStyle w:val="Nagwek2"/>
      </w:pPr>
      <w:bookmarkStart w:id="26" w:name="_Toc481495179"/>
      <w:r w:rsidRPr="00EB088B">
        <w:t xml:space="preserve">§ </w:t>
      </w:r>
      <w:bookmarkStart w:id="27" w:name="_Toc431540386"/>
      <w:bookmarkEnd w:id="23"/>
      <w:bookmarkEnd w:id="24"/>
      <w:r w:rsidRPr="00EB088B">
        <w:t xml:space="preserve">10 </w:t>
      </w:r>
      <w:r w:rsidRPr="00EB088B">
        <w:br/>
        <w:t>Sposób dokonywania oceny wniosków – ocena formalno-merytoryczna</w:t>
      </w:r>
      <w:bookmarkEnd w:id="25"/>
      <w:bookmarkEnd w:id="26"/>
      <w:bookmarkEnd w:id="27"/>
    </w:p>
    <w:p w:rsidR="006C14EA" w:rsidRPr="007B78D8" w:rsidRDefault="006C14EA" w:rsidP="006C14EA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Wnioski, które pozytywnie przeszły weryfikację wymogów formalnych są poddawane ocenie formalno-merytorycznej. </w:t>
      </w:r>
    </w:p>
    <w:p w:rsidR="00151C57" w:rsidRPr="008B1F47" w:rsidRDefault="00EB088B" w:rsidP="006817C2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C97D1C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C87CC2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50 dni od dnia powołania KOP.</w:t>
      </w:r>
    </w:p>
    <w:p w:rsidR="006C14EA" w:rsidRPr="007B78D8" w:rsidRDefault="00EB088B" w:rsidP="009C024C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szczególnych przypadkach (np. </w:t>
      </w:r>
      <w:r w:rsidR="00F8408C">
        <w:rPr>
          <w:rFonts w:ascii="Arial" w:hAnsi="Arial" w:cs="Arial"/>
          <w:sz w:val="20"/>
          <w:szCs w:val="20"/>
        </w:rPr>
        <w:t>zdolność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F8408C">
        <w:rPr>
          <w:rFonts w:ascii="Arial" w:hAnsi="Arial" w:cs="Arial"/>
          <w:sz w:val="20"/>
          <w:szCs w:val="20"/>
        </w:rPr>
        <w:t xml:space="preserve">Instytucji do oceny wniosków </w:t>
      </w:r>
      <w:r w:rsidRPr="00EB088B">
        <w:rPr>
          <w:rFonts w:ascii="Arial" w:hAnsi="Arial" w:cs="Arial"/>
          <w:sz w:val="20"/>
          <w:szCs w:val="20"/>
        </w:rPr>
        <w:t>, konieczność zamówienia dodatkowych ekspertyz) może zostać podjęta decyzja o wydłużeniu terminu oceny wniosków o dofinansowanie projektów.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C87CC2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skład KOP wchodzą Pracownicy Instytucji Organizującej Nabór oraz Eksperci z wykazu kandydatów na ekspertów RPO WiM 2014-2020.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 pierwszej kolejności wnioski o dofinansowanie podlegają ocenie w ramach kryteriów formalnych zatwierdzonych dla RPO WiM przez KM RPO WiM i określonych w SzOOP.</w:t>
      </w:r>
    </w:p>
    <w:p w:rsidR="00AA578F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Instytucji Organizującej Nabór będących członkami KOP (zgodnie z zasadą „dwóch par oczu”), na podstawie kryteriów formalnych zawartych w Karcie oceny kryteriów formalnych wyboru projektów pozakonkursowych (obligatoryjnych) stanowiącej załącznik do Regulaminu, w oparciu o Listę sprawdzającą do weryfikacji kryteriów formalnych wyboru projektów pozakonkursowych (obligatoryjnych), stanowiącą załącznik do Regulaminu. 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 wyboru projektów pozakonkursowych (obligatoryjnych), określa pytania szczegółowe, dotyczące spełnienia kryteriów formalnych.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kryteriów formalnych jest oceną zerojedynkową, co oznacza, że niespełnienie jednego z kryteriów formalnych powoduje negatywną ocenę wniosku o dofinansowanie projektu, zgodnie</w:t>
      </w:r>
      <w:r w:rsidR="005B39E3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z art. 53 Ustawy wdrożeniowej.</w:t>
      </w:r>
    </w:p>
    <w:p w:rsidR="00CD5CF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ramach oceny kryteriów formalnych dopuszcza się je</w:t>
      </w:r>
      <w:r w:rsidR="005B39E3">
        <w:rPr>
          <w:rFonts w:ascii="Arial" w:hAnsi="Arial" w:cs="Arial"/>
          <w:sz w:val="20"/>
          <w:szCs w:val="20"/>
        </w:rPr>
        <w:t xml:space="preserve">dnokrotne uzupełnienie wniosku </w:t>
      </w:r>
      <w:r w:rsidR="005B39E3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o dofinansowanie projektu o dokumenty, które zostały wadliwie przygotowane lub stwierdzono ich brak w terminie 7 dni licząc od dnia otrzymania przez Wnioskodawcę pisma, pod rygorem negatywnej oceny projektu.</w:t>
      </w:r>
    </w:p>
    <w:p w:rsidR="00CD5CF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lub załączniki, również w przypadku uzupełnienia lub poprawy powinny być złożone w całości (nie dopuszcza się wymiany pojedynczych stron).</w:t>
      </w:r>
    </w:p>
    <w:p w:rsidR="00CD5CF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otrzymuje negatywną ocenę z uwagi na niedostarczenie wymaganych dokumentów w wyznaczonym terminie, wprowadzenie dodatkowych zmian lub niedokonanie poprawy zgodnie z pismem, o którym mowa w ust. 11.</w:t>
      </w:r>
    </w:p>
    <w:p w:rsidR="00AD584C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negatywnej oceny wniosku o dofinansowanie projektu, z powodu niespełnienia co najmniej jednego z kryteriów formalnych, do Wnioskodawcy wysłana jest powyższa informacja za zwrotnym potwierdzeniem odbioru, zawierająca uzasadnienie podjętej decyzji.</w:t>
      </w:r>
    </w:p>
    <w:p w:rsidR="00985257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 zakończeniu oceny w ramach kryteriów formalnych na stronie internetowej RPO WiM zamieszczana jest lista zawierająca: 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liczbę wniosków, które pozytywnie przeszły ocenę w ramach kryteriów formalnych,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nazwę Wnioskodawców,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tytuły projektów,</w:t>
      </w:r>
    </w:p>
    <w:p w:rsidR="00985257" w:rsidRPr="007B78D8" w:rsidRDefault="00EB088B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wartości projektów (w tym środki z EFRR).</w:t>
      </w:r>
    </w:p>
    <w:p w:rsidR="00BC487E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o dofinansowanie projektów pozytywnie ocenione w ramach kryteriów formalnych poddawane są ocenie w ramach kryteriów merytorycznych zatwierdzonych dla RPO WiM przez KM RPO WiM i określonych w SzOOP.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oceniane jest przez co najmniej dwóch Ekspertów z danej dziedziny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EF2CE0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Ocena kryteriów merytorycznych jest oceną kilkustopniową obejmującą: </w:t>
      </w:r>
    </w:p>
    <w:p w:rsidR="00364E25" w:rsidRPr="007B78D8" w:rsidRDefault="00EB088B" w:rsidP="00D514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ocenę kryteriów merytorycznych ogólnych (obligatoryjnych) i specyficznych (obligatoryjnych) wyboru projektów pozakonkursowych</w:t>
      </w:r>
    </w:p>
    <w:p w:rsidR="00AA578F" w:rsidRPr="007B78D8" w:rsidRDefault="00EB088B" w:rsidP="00E03954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 xml:space="preserve">ocenę kryteriów merytorycznych punktowych. </w:t>
      </w:r>
    </w:p>
    <w:p w:rsidR="00AA578F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Eksperci rozpoczynają ocenę wniosków o dofinansowanie projektu od kryteriów merytorycznych ogólnych (obligatoryjnych) oraz specyficznych (obligatoryjnych) wyboru projektów pozakonkursowych zawartych w Karcie oceny kryteriów merytorycznych ogólnych (obligatoryjnych) i specyficznych (obligatoryjnych) wyboru projektów pozakonku</w:t>
      </w:r>
      <w:r w:rsidR="00C6704A">
        <w:rPr>
          <w:rFonts w:ascii="Arial" w:hAnsi="Arial" w:cs="Arial"/>
          <w:sz w:val="20"/>
          <w:szCs w:val="20"/>
        </w:rPr>
        <w:t xml:space="preserve">rsowych stanowiącą załącznik 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 Regulaminu. </w:t>
      </w:r>
    </w:p>
    <w:p w:rsidR="001856C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trakcie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wyboru projektów pozakonkursowych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dopuszcza się dwukrotne uzupełnienie nieścisłości lub oczywistych omyłek, w tym także uzyskanie dodatkowych wyjaśnień od Wnioskodawcy.</w:t>
      </w:r>
    </w:p>
    <w:p w:rsidR="001856C4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Pismo wzywające Wnioskodawcę do uzupełnienia dokumentacji wysyłane jest za zwrotnym potwierdzeniem odbioru.</w:t>
      </w:r>
    </w:p>
    <w:p w:rsidR="00855929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konieczności uzupełnienie nieścisłości lub oczywistych omyłek Wnioskodawca zobligowany jest do ich dostarczenia w ciągu 7 dni licząc od dnia następującego po dniu otrzymania przez Wnioskodawcę pisma informującego o konieczności uzupełnienia danych.</w:t>
      </w:r>
    </w:p>
    <w:p w:rsidR="006F4202" w:rsidRPr="005B39E3" w:rsidRDefault="00EB088B" w:rsidP="005B39E3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Uzupełnienie danych musi być dostarczone w formie papierowej w 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wniosek”. </w:t>
      </w:r>
      <w:r w:rsidR="00365188" w:rsidRPr="00465FFE">
        <w:rPr>
          <w:rFonts w:ascii="Arial" w:hAnsi="Arial" w:cs="Arial"/>
          <w:sz w:val="20"/>
          <w:szCs w:val="20"/>
        </w:rPr>
        <w:t>Termin na dostarczenie dodatkowych wyjaśnień/informacji przez Wnioskodawcę w</w:t>
      </w:r>
      <w:r w:rsidR="005B39E3">
        <w:rPr>
          <w:rFonts w:ascii="Arial" w:hAnsi="Arial" w:cs="Arial"/>
          <w:sz w:val="20"/>
          <w:szCs w:val="20"/>
        </w:rPr>
        <w:t>ymaganych dokumentów uznaje się</w:t>
      </w:r>
      <w:r w:rsidR="00365188">
        <w:rPr>
          <w:rFonts w:ascii="Arial" w:hAnsi="Arial" w:cs="Arial"/>
          <w:sz w:val="20"/>
          <w:szCs w:val="20"/>
        </w:rPr>
        <w:t xml:space="preserve"> </w:t>
      </w:r>
      <w:r w:rsidR="00365188" w:rsidRPr="00465FFE">
        <w:rPr>
          <w:rFonts w:ascii="Arial" w:hAnsi="Arial" w:cs="Arial"/>
          <w:sz w:val="20"/>
          <w:szCs w:val="20"/>
        </w:rPr>
        <w:t xml:space="preserve">za zachowany, jeżeli uzupełnienie wpłynęło w wyznaczonym terminie do Sekretariatu Departamentu EFRR, do Kancelarii Ogólnej UM WWM lub zostało nadane </w:t>
      </w:r>
      <w:r w:rsidR="00365188" w:rsidRPr="009242A1">
        <w:rPr>
          <w:rFonts w:ascii="Arial" w:hAnsi="Arial" w:cs="Arial"/>
          <w:sz w:val="20"/>
          <w:szCs w:val="20"/>
        </w:rPr>
        <w:t xml:space="preserve">w polskiej placówce pocztowej operatora wyznaczonego </w:t>
      </w:r>
      <w:r w:rsidR="005B39E3">
        <w:rPr>
          <w:rFonts w:ascii="Arial" w:hAnsi="Arial" w:cs="Arial"/>
          <w:sz w:val="20"/>
          <w:szCs w:val="20"/>
        </w:rPr>
        <w:br/>
      </w:r>
      <w:r w:rsidR="00365188" w:rsidRPr="009242A1">
        <w:rPr>
          <w:rFonts w:ascii="Arial" w:hAnsi="Arial" w:cs="Arial"/>
          <w:sz w:val="20"/>
          <w:szCs w:val="20"/>
        </w:rPr>
        <w:t>w rozumieniu ustawy z dnia 23 listopada 2012 r. – Prawo pocztowe (Poczta Polska S.A)</w:t>
      </w:r>
      <w:r w:rsidR="00365188">
        <w:rPr>
          <w:rFonts w:ascii="Arial" w:hAnsi="Arial" w:cs="Arial"/>
          <w:sz w:val="20"/>
          <w:szCs w:val="20"/>
        </w:rPr>
        <w:t xml:space="preserve"> </w:t>
      </w:r>
      <w:r w:rsidR="00365188" w:rsidRPr="00465FFE">
        <w:rPr>
          <w:rFonts w:ascii="Arial" w:hAnsi="Arial" w:cs="Arial"/>
          <w:sz w:val="20"/>
          <w:szCs w:val="20"/>
        </w:rPr>
        <w:t>nie później niż w dniu upływu terminu na uzupełnienie dokumentacji - decyduje data nadania</w:t>
      </w:r>
      <w:r w:rsidR="00365188" w:rsidRPr="005B39E3">
        <w:rPr>
          <w:rFonts w:ascii="Arial" w:hAnsi="Arial" w:cs="Arial"/>
          <w:sz w:val="20"/>
          <w:szCs w:val="20"/>
        </w:rPr>
        <w:t>.</w:t>
      </w:r>
      <w:r w:rsidR="005B39E3">
        <w:rPr>
          <w:rFonts w:ascii="Arial" w:hAnsi="Arial" w:cs="Arial"/>
          <w:sz w:val="20"/>
          <w:szCs w:val="20"/>
        </w:rPr>
        <w:t xml:space="preserve"> W </w:t>
      </w:r>
      <w:r w:rsidR="00365188" w:rsidRPr="00DA0970">
        <w:rPr>
          <w:rFonts w:ascii="Arial" w:hAnsi="Arial" w:cs="Arial"/>
          <w:sz w:val="20"/>
          <w:szCs w:val="20"/>
        </w:rPr>
        <w:t>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</w:t>
      </w:r>
      <w:r w:rsidR="005B39E3">
        <w:rPr>
          <w:rFonts w:ascii="Arial" w:hAnsi="Arial" w:cs="Arial"/>
          <w:sz w:val="20"/>
          <w:szCs w:val="20"/>
        </w:rPr>
        <w:t xml:space="preserve">ie/posłańca wniosku w terminie </w:t>
      </w:r>
      <w:r w:rsidR="005B39E3" w:rsidRPr="005B39E3">
        <w:rPr>
          <w:rFonts w:ascii="Arial" w:hAnsi="Arial" w:cs="Arial"/>
          <w:sz w:val="20"/>
          <w:szCs w:val="20"/>
        </w:rPr>
        <w:t xml:space="preserve">i na </w:t>
      </w:r>
      <w:r w:rsidR="00365188" w:rsidRPr="005B39E3">
        <w:rPr>
          <w:rFonts w:ascii="Arial" w:hAnsi="Arial" w:cs="Arial"/>
          <w:sz w:val="20"/>
          <w:szCs w:val="20"/>
        </w:rPr>
        <w:t xml:space="preserve">właściwy adres określony </w:t>
      </w:r>
      <w:r w:rsidR="005B39E3">
        <w:rPr>
          <w:rFonts w:ascii="Arial" w:hAnsi="Arial" w:cs="Arial"/>
          <w:sz w:val="20"/>
          <w:szCs w:val="20"/>
        </w:rPr>
        <w:br/>
      </w:r>
      <w:r w:rsidR="00365188" w:rsidRPr="005B39E3">
        <w:rPr>
          <w:rFonts w:ascii="Arial" w:hAnsi="Arial" w:cs="Arial"/>
          <w:sz w:val="20"/>
          <w:szCs w:val="20"/>
        </w:rPr>
        <w:t>w Regulaminie konkursu.</w:t>
      </w:r>
    </w:p>
    <w:p w:rsidR="006F4202" w:rsidRDefault="006F4202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sytuacji </w:t>
      </w:r>
      <w:r w:rsidRPr="006F4202">
        <w:rPr>
          <w:rFonts w:ascii="Arial" w:hAnsi="Arial" w:cs="Arial"/>
          <w:sz w:val="20"/>
          <w:szCs w:val="20"/>
        </w:rPr>
        <w:t>niezłożenia uzupełniania, dodatkowych wyjaśnień/informacji w wyznaczonym terminie lub ich złożenia po wyznaczonym terminie, Pracownik BP-Departamentu EFRR będący członkiem KOP przygotowuje pismo do Wnioskodawcy (weryfikuje Kierownik BP-Departamentu EFRR, zatwierdza Dyrektor/Z-ca Dyrektora Departamentu EFRR) informujące Wnioskodawcę o  konieczności uzupełnienia dokumentacji w wyznaczonym terminie 7 dni licząc od dnia następującego po dniu otrzymania przez Wnioskodawcę pisma informującego o konieczności uzupełnienia danych. Pismo przekazywane jest za zwrotnym potwierdzeniem odbioru. Pismo zawiera tożsame uwagi przekazane Wnioskodawcy w piśmie, o którym mowa w pkt 21.</w:t>
      </w:r>
    </w:p>
    <w:p w:rsidR="00923D26" w:rsidRPr="007B78D8" w:rsidRDefault="006F4202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6F4202">
        <w:rPr>
          <w:rFonts w:ascii="Arial" w:hAnsi="Arial" w:cs="Arial"/>
          <w:sz w:val="20"/>
          <w:szCs w:val="20"/>
        </w:rPr>
        <w:t>stwierdzenia kolejnych braków lub oczywistych omyłek przez eksperta Pracownik BP-Departamentu EFRR będący członkiem KOP przygotowuje pismo do Wnioskodawcy (weryfikuje Kierownik BP-Departamentu EFRR, zatwierdza Dyrektor/Z-ca Dyrektora Departamentu EFRR) informujące Wnioskodawcę o  konieczności uzupełnienia dokumentacji w wyznaczonym terminie 7 dni licząc od dnia następującego po dniu otrzymania przez Wnioskodawcę pisma o stwierdzeniu braków we wniosku o dofinansowanie projektu. Pismo przekazywane jest za zwrotnym potwierdzeniem odbioru.</w:t>
      </w:r>
    </w:p>
    <w:p w:rsidR="00855929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sytuacji niezłożenia uzupełniania, dodatkowych wyjaśnień/informacji Eksperci będą dokonywali oceny wniosku o dofinansowanie projektu w oparciu o dokumenty dotychczas złożone przez Wnioskodawcę.</w:t>
      </w:r>
    </w:p>
    <w:p w:rsidR="00A15E5B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Niespełnienie co najmniej jednego z kryteriów merytorycznych ogólnych (obligatoryjnych) oraz specyficznych (obligatoryjnych) powoduje negatywną ocenę wniosku o dofinansowanie projektu zgodnie z art. 53 Ustawy wdrożeniowej.</w:t>
      </w:r>
    </w:p>
    <w:p w:rsidR="00855929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Wnioski o dofinansowanie projektów pozytywnie ocenione w ramach oceny kryteriów merytorycznych ogólnych (obligatoryjnych) oraz specyficznych (obligatoryjnych)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wyboru projektów pozakonkursowych poddawane są ocenie w ramach kryteriów merytorycznych punktowych zawartych w Karcie oceny kryteriów merytorycznych punktowych wyboru projektów pozakonkursowych stanowiącą załącznik</w:t>
      </w:r>
      <w:r w:rsidRPr="00EB08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do Regulaminu.</w:t>
      </w:r>
    </w:p>
    <w:p w:rsidR="004F7C76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Ocenę końcową wniosku w danym kryterium stanowi średnia ocen Ekspertów powołanych w skład KOP biorących udział w ocenie danego kryterium.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Ocenę końcową wniosku w ramach kryteriów punktowych stanowi suma wszystkich średnich ocen uzyskanych przez projekt w ww. kryteriach. </w:t>
      </w:r>
    </w:p>
    <w:p w:rsidR="006C14EA" w:rsidRPr="007B78D8" w:rsidRDefault="00EB088B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otrzymuje pozytywną ocenę KOP w przypadku uzyskania co najmniej </w:t>
      </w:r>
      <w:r w:rsidR="00A571EE" w:rsidRPr="00A571EE">
        <w:rPr>
          <w:rFonts w:ascii="Arial" w:hAnsi="Arial" w:cs="Arial"/>
          <w:sz w:val="20"/>
          <w:szCs w:val="20"/>
        </w:rPr>
        <w:t>5</w:t>
      </w:r>
      <w:r w:rsidR="00A027BE" w:rsidRPr="00A027BE">
        <w:rPr>
          <w:rFonts w:ascii="Arial" w:hAnsi="Arial" w:cs="Arial"/>
          <w:sz w:val="20"/>
          <w:szCs w:val="20"/>
        </w:rPr>
        <w:t>0</w:t>
      </w:r>
      <w:r w:rsidRPr="00A027BE">
        <w:rPr>
          <w:rFonts w:ascii="Arial" w:hAnsi="Arial" w:cs="Arial"/>
          <w:sz w:val="20"/>
          <w:szCs w:val="20"/>
        </w:rPr>
        <w:t>%</w:t>
      </w:r>
      <w:r w:rsidRPr="00EB088B">
        <w:rPr>
          <w:rFonts w:ascii="Arial" w:hAnsi="Arial" w:cs="Arial"/>
          <w:sz w:val="20"/>
          <w:szCs w:val="20"/>
        </w:rPr>
        <w:t xml:space="preserve"> maksymalnej liczby punktów w ramach kryteriów merytorycznych punktowych uwzględniających stopień spełnienia kryteriów wyboru projektów przewidzianych w Karcie oceny kryteriów merytorycznych punktowych wyboru projektów pozakonkursowych.</w:t>
      </w:r>
    </w:p>
    <w:p w:rsidR="00C8395E" w:rsidRPr="007B78D8" w:rsidRDefault="00EB088B" w:rsidP="00BF3968">
      <w:pPr>
        <w:pStyle w:val="Nagwek2"/>
      </w:pPr>
      <w:bookmarkStart w:id="28" w:name="_Toc431819730"/>
      <w:bookmarkStart w:id="29" w:name="_Toc481495180"/>
      <w:r w:rsidRPr="00EB088B">
        <w:t>§ 1</w:t>
      </w:r>
      <w:bookmarkStart w:id="30" w:name="_Toc431540388"/>
      <w:r w:rsidRPr="00EB088B">
        <w:t>1</w:t>
      </w:r>
      <w:r w:rsidRPr="00EB088B">
        <w:br/>
        <w:t xml:space="preserve">Rozstrzygnięcie </w:t>
      </w:r>
      <w:r w:rsidR="0085744B" w:rsidRPr="0085744B">
        <w:t>naboru i wybór projektów do dofinansowania</w:t>
      </w:r>
      <w:bookmarkEnd w:id="29"/>
      <w:r w:rsidR="0085744B" w:rsidRPr="0085744B" w:rsidDel="0085744B">
        <w:t xml:space="preserve"> </w:t>
      </w:r>
      <w:bookmarkEnd w:id="28"/>
      <w:bookmarkEnd w:id="30"/>
    </w:p>
    <w:p w:rsidR="00C8395E" w:rsidRPr="007B78D8" w:rsidRDefault="00C8395E" w:rsidP="00C8395E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:rsidR="008F75ED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Zatwierdzenie listy przez Zarząd WWM jest równoznaczne z uznaniem wyników dokonanej oceny projektów i podjęciem decyzji w zakresie wyboru projektów do dofinansowania.</w:t>
      </w:r>
    </w:p>
    <w:p w:rsidR="00325B51" w:rsidRPr="00325B51" w:rsidRDefault="00EB088B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Wszelka korespondencja Instytucji Organizującej Konkurs z Wnioskodawcą </w:t>
      </w:r>
      <w:r w:rsidR="007C6F99">
        <w:rPr>
          <w:rFonts w:ascii="Arial" w:hAnsi="Arial" w:cs="Arial"/>
          <w:sz w:val="20"/>
          <w:szCs w:val="20"/>
          <w:lang w:eastAsia="pl-PL"/>
        </w:rPr>
        <w:t>przekazywana</w:t>
      </w:r>
      <w:r w:rsidR="007C6F99" w:rsidRPr="00EB088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C97D1C">
        <w:rPr>
          <w:rFonts w:ascii="Arial" w:hAnsi="Arial" w:cs="Arial"/>
          <w:sz w:val="20"/>
          <w:szCs w:val="20"/>
          <w:lang w:eastAsia="pl-PL"/>
        </w:rPr>
        <w:t>pismem</w:t>
      </w:r>
      <w:r w:rsidRPr="00EB088B">
        <w:rPr>
          <w:rFonts w:ascii="Arial" w:hAnsi="Arial" w:cs="Arial"/>
          <w:sz w:val="20"/>
          <w:szCs w:val="20"/>
          <w:lang w:eastAsia="pl-PL"/>
        </w:rPr>
        <w:t xml:space="preserve"> za zwrotnym potwierdzeniem odbioru</w:t>
      </w:r>
      <w:r w:rsidR="00325B51">
        <w:rPr>
          <w:rFonts w:ascii="Arial" w:hAnsi="Arial" w:cs="Arial"/>
          <w:sz w:val="20"/>
          <w:szCs w:val="20"/>
          <w:lang w:eastAsia="pl-PL"/>
        </w:rPr>
        <w:t>.</w:t>
      </w:r>
    </w:p>
    <w:p w:rsidR="00C8395E" w:rsidRPr="00B14D4B" w:rsidRDefault="00C8395E" w:rsidP="00325B51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color w:val="FF0000"/>
        </w:rPr>
      </w:pPr>
      <w:r w:rsidRPr="00325B51">
        <w:rPr>
          <w:rFonts w:ascii="Arial" w:hAnsi="Arial" w:cs="Arial"/>
          <w:sz w:val="20"/>
          <w:szCs w:val="20"/>
        </w:rPr>
        <w:t xml:space="preserve">Wnioskodawca </w:t>
      </w:r>
      <w:r w:rsidR="00EB088B" w:rsidRPr="00325B51">
        <w:rPr>
          <w:rFonts w:ascii="Arial" w:hAnsi="Arial" w:cs="Arial"/>
          <w:sz w:val="20"/>
          <w:szCs w:val="20"/>
        </w:rPr>
        <w:t xml:space="preserve">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</w:t>
      </w:r>
      <w:r w:rsidR="007C6F99" w:rsidRPr="00325B51">
        <w:rPr>
          <w:rFonts w:ascii="Arial" w:hAnsi="Arial" w:cs="Arial"/>
          <w:sz w:val="20"/>
          <w:szCs w:val="20"/>
        </w:rPr>
        <w:t xml:space="preserve">przekazywane </w:t>
      </w:r>
      <w:r w:rsidR="00EB088B" w:rsidRPr="00325B51">
        <w:rPr>
          <w:rFonts w:ascii="Arial" w:hAnsi="Arial" w:cs="Arial"/>
          <w:sz w:val="20"/>
          <w:szCs w:val="20"/>
        </w:rPr>
        <w:t>jest za zwrotnym potwierdzeniem odbioru.</w:t>
      </w:r>
      <w:r w:rsidR="00B14D4B" w:rsidRPr="00325B51">
        <w:rPr>
          <w:rFonts w:ascii="Arial" w:hAnsi="Arial" w:cs="Arial"/>
          <w:sz w:val="20"/>
          <w:szCs w:val="20"/>
        </w:rPr>
        <w:t xml:space="preserve"> W przypadku negatywnej oceny projektu</w:t>
      </w:r>
      <w:r w:rsidR="00AA74EA">
        <w:rPr>
          <w:rFonts w:ascii="Arial" w:hAnsi="Arial" w:cs="Arial"/>
          <w:sz w:val="20"/>
          <w:szCs w:val="20"/>
        </w:rPr>
        <w:t xml:space="preserve">, </w:t>
      </w:r>
      <w:r w:rsidR="005B39E3">
        <w:rPr>
          <w:rFonts w:ascii="Arial" w:hAnsi="Arial" w:cs="Arial"/>
          <w:sz w:val="20"/>
          <w:szCs w:val="20"/>
        </w:rPr>
        <w:br/>
      </w:r>
      <w:r w:rsidR="00AA74EA">
        <w:rPr>
          <w:rFonts w:ascii="Arial" w:hAnsi="Arial" w:cs="Arial"/>
          <w:sz w:val="20"/>
          <w:szCs w:val="20"/>
        </w:rPr>
        <w:t>o której mowa w art. 53 Ustawy Wdrożeniowej</w:t>
      </w:r>
      <w:r w:rsidR="00B14D4B" w:rsidRPr="00325B51">
        <w:rPr>
          <w:rFonts w:ascii="Arial" w:hAnsi="Arial" w:cs="Arial"/>
          <w:sz w:val="20"/>
          <w:szCs w:val="20"/>
        </w:rPr>
        <w:t xml:space="preserve"> do Wnioskodawcy </w:t>
      </w:r>
      <w:r w:rsidR="00204B31">
        <w:rPr>
          <w:rFonts w:ascii="Arial" w:hAnsi="Arial" w:cs="Arial"/>
          <w:sz w:val="20"/>
          <w:szCs w:val="20"/>
        </w:rPr>
        <w:t>przekazywana</w:t>
      </w:r>
      <w:r w:rsidR="00B14D4B" w:rsidRPr="00325B51">
        <w:rPr>
          <w:rFonts w:ascii="Arial" w:hAnsi="Arial" w:cs="Arial"/>
          <w:sz w:val="20"/>
          <w:szCs w:val="20"/>
        </w:rPr>
        <w:t xml:space="preserve"> jest powyższa informacja za zwrotnym potwierdzeniem odbioru, zawierająca uzasadnienie</w:t>
      </w:r>
      <w:r w:rsidR="00204B31">
        <w:rPr>
          <w:rFonts w:ascii="Arial" w:hAnsi="Arial" w:cs="Arial"/>
          <w:sz w:val="20"/>
          <w:szCs w:val="20"/>
        </w:rPr>
        <w:t>.</w:t>
      </w:r>
    </w:p>
    <w:p w:rsidR="00A76543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odrębnego wykazu projektów pozakonkursowych, który Instytucja Organizująca Nabór zamieszcza na stronie internetowej RPO WiM oraz na Portalu. </w:t>
      </w:r>
    </w:p>
    <w:p w:rsidR="00DC3D56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>Instytucja Organizująca Nabór zamieszcza na stronie internetowej RPO WiM oraz na Portalu wykaz, o którym mowa w ust 5, nie później niż 7 dni od dnia rozstrzygnięcia naboru</w:t>
      </w:r>
      <w:r w:rsidRPr="00EB088B">
        <w:rPr>
          <w:rFonts w:ascii="Arial" w:hAnsi="Arial" w:cs="Arial"/>
          <w:sz w:val="20"/>
          <w:szCs w:val="20"/>
        </w:rPr>
        <w:t>.</w:t>
      </w:r>
    </w:p>
    <w:p w:rsidR="00985257" w:rsidRPr="007B78D8" w:rsidRDefault="00EB088B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Wykaz projektów o którym mowa powyżej zawiera: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projektów wybranych do dofinansowania;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wnioskodawców;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przyznanego dofinansowania;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całkowite projektów;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wynik oceny;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daty wybrania poszczególnych projektów do dofinansowania, tj. daty zakończenia oceny projektów;</w:t>
      </w:r>
    </w:p>
    <w:p w:rsidR="0036509F" w:rsidRPr="007B78D8" w:rsidRDefault="00EB088B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przewidywany czas realizacji w odniesieniu do każdego projektu.</w:t>
      </w:r>
    </w:p>
    <w:p w:rsidR="00D62DDA" w:rsidRPr="007B78D8" w:rsidRDefault="00EB088B" w:rsidP="00D62DDA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EB088B">
        <w:rPr>
          <w:rFonts w:ascii="Arial" w:hAnsi="Arial" w:cs="Arial"/>
          <w:sz w:val="20"/>
          <w:szCs w:val="20"/>
        </w:rPr>
        <w:t>Po rozstrzygnięciu naboru Instytucja Organizująca Nabór zamieszcza na stronie internetowej RPO WiM informację o składzie KOP.</w:t>
      </w:r>
    </w:p>
    <w:p w:rsidR="007F795F" w:rsidRPr="007B78D8" w:rsidRDefault="00EB088B" w:rsidP="00BF3968">
      <w:pPr>
        <w:pStyle w:val="Nagwek2"/>
      </w:pPr>
      <w:bookmarkStart w:id="31" w:name="_Toc481495181"/>
      <w:r w:rsidRPr="00EB088B">
        <w:t xml:space="preserve">§ 12 </w:t>
      </w:r>
      <w:r w:rsidRPr="00EB088B">
        <w:br/>
        <w:t>Wskaźniki monitorowania postępu rzeczowego w ramach projektu</w:t>
      </w:r>
      <w:bookmarkEnd w:id="31"/>
    </w:p>
    <w:p w:rsidR="00F82861" w:rsidRPr="007B78D8" w:rsidRDefault="00F82861" w:rsidP="00F8286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bookmarkStart w:id="32" w:name="_Toc431540393"/>
      <w:bookmarkStart w:id="33" w:name="_Toc431542059"/>
      <w:bookmarkStart w:id="34" w:name="_Toc431819733"/>
    </w:p>
    <w:p w:rsidR="00F82861" w:rsidRPr="007B78D8" w:rsidRDefault="00EB088B" w:rsidP="005B39E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:rsidR="00ED51C8" w:rsidRPr="00F33D1A" w:rsidRDefault="00ED51C8" w:rsidP="005B39E3">
      <w:pPr>
        <w:pStyle w:val="Bezodstpw"/>
        <w:numPr>
          <w:ilvl w:val="0"/>
          <w:numId w:val="8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ED51C8" w:rsidRPr="00E45ADE" w:rsidRDefault="00ED51C8" w:rsidP="005B39E3">
      <w:pPr>
        <w:numPr>
          <w:ilvl w:val="2"/>
          <w:numId w:val="84"/>
        </w:numPr>
        <w:tabs>
          <w:tab w:val="left" w:pos="284"/>
          <w:tab w:val="left" w:pos="426"/>
        </w:tabs>
        <w:suppressAutoHyphens w:val="0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sz w:val="20"/>
          <w:szCs w:val="20"/>
          <w:u w:val="single" w:color="000000"/>
        </w:rPr>
        <w:t>Wskaźniki produktu</w:t>
      </w:r>
      <w:r w:rsidRPr="00E45ADE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239" w:type="dxa"/>
        <w:tblInd w:w="1889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117"/>
        <w:gridCol w:w="8122"/>
      </w:tblGrid>
      <w:tr w:rsidR="00ED51C8" w:rsidRPr="00ED51C8" w:rsidTr="00EF249A">
        <w:trPr>
          <w:trHeight w:val="700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51C8" w:rsidRPr="00E45ADE" w:rsidRDefault="00ED51C8" w:rsidP="005B39E3">
            <w:pPr>
              <w:pStyle w:val="Akapitzlist"/>
              <w:numPr>
                <w:ilvl w:val="0"/>
                <w:numId w:val="85"/>
              </w:numPr>
              <w:tabs>
                <w:tab w:val="left" w:pos="284"/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</w:tcPr>
          <w:p w:rsidR="00ED51C8" w:rsidRPr="00ED51C8" w:rsidRDefault="00ED51C8" w:rsidP="005B39E3">
            <w:pPr>
              <w:pStyle w:val="Default"/>
              <w:numPr>
                <w:ilvl w:val="0"/>
                <w:numId w:val="85"/>
              </w:numPr>
              <w:adjustRightInd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color w:val="auto"/>
                <w:sz w:val="20"/>
                <w:szCs w:val="20"/>
              </w:rPr>
              <w:t>Liczba wspartych przedsięwzięć informacyjno-promocyjnych o charakterze międzynarodowym [szt.];</w:t>
            </w:r>
          </w:p>
          <w:p w:rsidR="00ED51C8" w:rsidRPr="00ED51C8" w:rsidRDefault="00ED51C8" w:rsidP="005B39E3">
            <w:pPr>
              <w:pStyle w:val="Default"/>
              <w:numPr>
                <w:ilvl w:val="0"/>
                <w:numId w:val="85"/>
              </w:numPr>
              <w:adjustRightInd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 wspartych przedsięwzięć informacyjno-promocyjnych o charakterze krajowym [szt.];</w:t>
            </w:r>
          </w:p>
          <w:p w:rsidR="00ED51C8" w:rsidRPr="00ED51C8" w:rsidRDefault="00ED51C8" w:rsidP="005B39E3">
            <w:pPr>
              <w:pStyle w:val="Default"/>
              <w:numPr>
                <w:ilvl w:val="0"/>
                <w:numId w:val="85"/>
              </w:numPr>
              <w:adjustRightInd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color w:val="auto"/>
                <w:sz w:val="20"/>
                <w:szCs w:val="20"/>
              </w:rPr>
              <w:t>Liczba przedsiębiorstw biorących udział w działaniach promocji gospodarczej;</w:t>
            </w:r>
          </w:p>
          <w:p w:rsidR="00ED51C8" w:rsidRPr="00ED51C8" w:rsidRDefault="00ED51C8" w:rsidP="005B39E3">
            <w:pPr>
              <w:pStyle w:val="Default"/>
              <w:numPr>
                <w:ilvl w:val="0"/>
                <w:numId w:val="85"/>
              </w:numPr>
              <w:adjustRightInd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51C8">
              <w:rPr>
                <w:rFonts w:ascii="Arial" w:hAnsi="Arial" w:cs="Arial"/>
                <w:sz w:val="20"/>
                <w:szCs w:val="20"/>
              </w:rPr>
              <w:t>Liczba osób objętych szkoleniami / doradztwem w zakresie kompetencji cyfrowych, O/K/M [osoby].</w:t>
            </w:r>
          </w:p>
          <w:p w:rsidR="00ED51C8" w:rsidRPr="00ED51C8" w:rsidRDefault="00ED51C8" w:rsidP="005B39E3">
            <w:pPr>
              <w:pStyle w:val="Default"/>
              <w:adjustRightInd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D51C8" w:rsidRPr="00ED51C8" w:rsidRDefault="00ED51C8" w:rsidP="005B39E3">
      <w:pPr>
        <w:numPr>
          <w:ilvl w:val="2"/>
          <w:numId w:val="84"/>
        </w:numPr>
        <w:tabs>
          <w:tab w:val="left" w:pos="284"/>
          <w:tab w:val="left" w:pos="426"/>
        </w:tabs>
        <w:suppressAutoHyphens w:val="0"/>
        <w:spacing w:line="276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ED51C8">
        <w:rPr>
          <w:rFonts w:ascii="Arial" w:hAnsi="Arial" w:cs="Arial"/>
          <w:sz w:val="20"/>
          <w:szCs w:val="20"/>
          <w:u w:val="single" w:color="000000"/>
        </w:rPr>
        <w:lastRenderedPageBreak/>
        <w:t>Wskaźniki rezultatu</w:t>
      </w:r>
      <w:r w:rsidRPr="00ED51C8">
        <w:rPr>
          <w:rFonts w:ascii="Arial" w:hAnsi="Arial" w:cs="Arial"/>
          <w:sz w:val="20"/>
          <w:szCs w:val="20"/>
        </w:rPr>
        <w:t>:</w:t>
      </w:r>
    </w:p>
    <w:p w:rsidR="00ED51C8" w:rsidRPr="00204B31" w:rsidRDefault="00ED51C8" w:rsidP="00C8163E">
      <w:pPr>
        <w:pStyle w:val="Default"/>
        <w:numPr>
          <w:ilvl w:val="0"/>
          <w:numId w:val="85"/>
        </w:numPr>
        <w:adjustRightInd/>
        <w:spacing w:line="276" w:lineRule="auto"/>
        <w:ind w:left="2694"/>
        <w:jc w:val="both"/>
        <w:rPr>
          <w:rFonts w:ascii="Arial" w:eastAsiaTheme="minorEastAsia" w:hAnsi="Arial" w:cs="Arial"/>
          <w:sz w:val="20"/>
          <w:szCs w:val="20"/>
        </w:rPr>
      </w:pPr>
      <w:r w:rsidRPr="00204B31">
        <w:rPr>
          <w:rFonts w:ascii="Arial" w:eastAsiaTheme="minorEastAsia" w:hAnsi="Arial" w:cs="Arial"/>
          <w:sz w:val="20"/>
          <w:szCs w:val="20"/>
        </w:rPr>
        <w:t>Liczba odbiorców/uczestników przedsięwzięć informacyjno-promocyjnych charakterze  międzynarodowym [szt.];</w:t>
      </w:r>
    </w:p>
    <w:p w:rsidR="00ED51C8" w:rsidRPr="00C8163E" w:rsidRDefault="00ED51C8" w:rsidP="00C8163E">
      <w:pPr>
        <w:pStyle w:val="Default"/>
        <w:numPr>
          <w:ilvl w:val="0"/>
          <w:numId w:val="85"/>
        </w:numPr>
        <w:adjustRightInd/>
        <w:spacing w:line="276" w:lineRule="auto"/>
        <w:ind w:left="269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C8163E">
        <w:rPr>
          <w:rFonts w:ascii="Arial" w:eastAsiaTheme="minorEastAsia" w:hAnsi="Arial" w:cs="Arial"/>
          <w:color w:val="auto"/>
          <w:sz w:val="20"/>
          <w:szCs w:val="20"/>
        </w:rPr>
        <w:t>Liczba odbiorców/uczestników przedsięwzięć informacyjno-promocyjnych charakterze  krajowym [szt.];</w:t>
      </w:r>
    </w:p>
    <w:p w:rsidR="00ED51C8" w:rsidRPr="00C8163E" w:rsidRDefault="00ED51C8" w:rsidP="00C8163E">
      <w:pPr>
        <w:pStyle w:val="Default"/>
        <w:numPr>
          <w:ilvl w:val="0"/>
          <w:numId w:val="85"/>
        </w:numPr>
        <w:adjustRightInd/>
        <w:spacing w:line="276" w:lineRule="auto"/>
        <w:ind w:left="269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C8163E">
        <w:rPr>
          <w:rFonts w:ascii="Arial" w:eastAsiaTheme="minorEastAsia" w:hAnsi="Arial" w:cs="Arial"/>
          <w:color w:val="auto"/>
          <w:sz w:val="20"/>
          <w:szCs w:val="20"/>
        </w:rPr>
        <w:t>Liczba porozumień/listów intencyjnych z zewnętrznymi kontrahentami jako  efekt  promocji gospodarczej [</w:t>
      </w:r>
      <w:proofErr w:type="spellStart"/>
      <w:r w:rsidRPr="00C8163E">
        <w:rPr>
          <w:rFonts w:ascii="Arial" w:eastAsiaTheme="minorEastAsia" w:hAnsi="Arial" w:cs="Arial"/>
          <w:color w:val="auto"/>
          <w:sz w:val="20"/>
          <w:szCs w:val="20"/>
        </w:rPr>
        <w:t>szt</w:t>
      </w:r>
      <w:proofErr w:type="spellEnd"/>
      <w:r w:rsidRPr="00C8163E">
        <w:rPr>
          <w:rFonts w:ascii="Arial" w:eastAsiaTheme="minorEastAsia" w:hAnsi="Arial" w:cs="Arial"/>
          <w:color w:val="auto"/>
          <w:sz w:val="20"/>
          <w:szCs w:val="20"/>
        </w:rPr>
        <w:t>].</w:t>
      </w:r>
    </w:p>
    <w:p w:rsidR="00ED51C8" w:rsidRPr="00C8163E" w:rsidRDefault="00ED51C8" w:rsidP="00C8163E">
      <w:pPr>
        <w:pStyle w:val="Default"/>
        <w:numPr>
          <w:ilvl w:val="0"/>
          <w:numId w:val="85"/>
        </w:numPr>
        <w:adjustRightInd/>
        <w:spacing w:line="276" w:lineRule="auto"/>
        <w:ind w:left="269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C8163E">
        <w:rPr>
          <w:rFonts w:ascii="Arial" w:eastAsiaTheme="minorEastAsia" w:hAnsi="Arial" w:cs="Arial"/>
          <w:color w:val="auto"/>
          <w:sz w:val="20"/>
          <w:szCs w:val="20"/>
        </w:rPr>
        <w:t>Liczba kontraktów handlowych zagranicznych podpisanych przez  przedsiębiorstwa wsparte w zakresie internacjonalizacji [szt.];</w:t>
      </w:r>
    </w:p>
    <w:p w:rsidR="00204B31" w:rsidRPr="00204B31" w:rsidRDefault="00204B31" w:rsidP="00C8163E">
      <w:pPr>
        <w:pStyle w:val="Default"/>
        <w:numPr>
          <w:ilvl w:val="0"/>
          <w:numId w:val="85"/>
        </w:numPr>
        <w:adjustRightInd/>
        <w:spacing w:line="276" w:lineRule="auto"/>
        <w:ind w:left="2694"/>
        <w:jc w:val="both"/>
        <w:rPr>
          <w:rFonts w:ascii="Arial" w:eastAsiaTheme="minorEastAsia" w:hAnsi="Arial" w:cs="Arial"/>
          <w:sz w:val="20"/>
          <w:szCs w:val="20"/>
        </w:rPr>
      </w:pPr>
      <w:r w:rsidRPr="00C8163E">
        <w:rPr>
          <w:rFonts w:ascii="Arial" w:eastAsiaTheme="minorEastAsia" w:hAnsi="Arial" w:cs="Arial"/>
          <w:color w:val="auto"/>
          <w:sz w:val="20"/>
          <w:szCs w:val="20"/>
        </w:rPr>
        <w:t>Przychody</w:t>
      </w:r>
      <w:r w:rsidRPr="00204B31">
        <w:rPr>
          <w:rFonts w:ascii="Arial" w:eastAsiaTheme="minorEastAsia" w:hAnsi="Arial" w:cs="Arial"/>
          <w:sz w:val="20"/>
          <w:szCs w:val="20"/>
        </w:rPr>
        <w:t xml:space="preserve"> ze sprzedaży produktów na eksport [ zł]. </w:t>
      </w:r>
    </w:p>
    <w:p w:rsidR="00ED51C8" w:rsidRPr="00E45ADE" w:rsidRDefault="00ED51C8" w:rsidP="005B39E3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410"/>
        <w:jc w:val="both"/>
        <w:rPr>
          <w:rFonts w:ascii="Arial" w:eastAsiaTheme="minorEastAsia" w:hAnsi="Arial" w:cs="Arial"/>
          <w:sz w:val="20"/>
          <w:szCs w:val="20"/>
        </w:rPr>
      </w:pPr>
    </w:p>
    <w:p w:rsidR="00ED51C8" w:rsidRPr="00E45ADE" w:rsidRDefault="00ED51C8" w:rsidP="005B39E3">
      <w:pPr>
        <w:pStyle w:val="Bezodstpw"/>
        <w:numPr>
          <w:ilvl w:val="0"/>
          <w:numId w:val="82"/>
        </w:numPr>
        <w:tabs>
          <w:tab w:val="left" w:pos="1418"/>
          <w:tab w:val="left" w:pos="2324"/>
        </w:tabs>
        <w:spacing w:line="276" w:lineRule="auto"/>
        <w:ind w:left="720" w:firstLine="414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ED51C8" w:rsidRPr="00E45ADE" w:rsidRDefault="00ED51C8" w:rsidP="00C8163E">
      <w:pPr>
        <w:pStyle w:val="Default"/>
        <w:numPr>
          <w:ilvl w:val="0"/>
          <w:numId w:val="85"/>
        </w:numPr>
        <w:adjustRightInd/>
        <w:spacing w:line="276" w:lineRule="auto"/>
        <w:ind w:left="2694"/>
        <w:jc w:val="both"/>
        <w:rPr>
          <w:rFonts w:ascii="Arial" w:hAnsi="Arial" w:cs="Arial"/>
          <w:sz w:val="20"/>
          <w:szCs w:val="20"/>
        </w:rPr>
      </w:pPr>
      <w:r w:rsidRPr="00E45ADE">
        <w:rPr>
          <w:rFonts w:ascii="Arial" w:hAnsi="Arial" w:cs="Arial"/>
          <w:sz w:val="20"/>
          <w:szCs w:val="20"/>
          <w:lang w:eastAsia="pl-PL"/>
        </w:rPr>
        <w:t>Liczba utrzymanych miejsc pracy [EPC];</w:t>
      </w:r>
    </w:p>
    <w:p w:rsidR="00B14D4B" w:rsidRDefault="00B14D4B" w:rsidP="005B39E3">
      <w:pPr>
        <w:pStyle w:val="Bezodstpw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</w:p>
    <w:p w:rsidR="009C7EFC" w:rsidRPr="007B78D8" w:rsidRDefault="00EB088B" w:rsidP="004F5881">
      <w:pPr>
        <w:pStyle w:val="Bezodstpw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2B264F" w:rsidRPr="007B78D8" w:rsidRDefault="00EB088B" w:rsidP="00EF0E4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Sposób określania wartości danego wskaźnika produktu/rezultatu został opisany w Instrukcji wypełniania wniosku o dofinansowanie proj</w:t>
      </w:r>
      <w:r w:rsidR="00C6704A">
        <w:rPr>
          <w:rFonts w:ascii="Arial" w:hAnsi="Arial" w:cs="Arial"/>
          <w:sz w:val="20"/>
          <w:szCs w:val="20"/>
        </w:rPr>
        <w:t xml:space="preserve">ektu, stanowiącej załącznik </w:t>
      </w:r>
      <w:r w:rsidRPr="00EB088B">
        <w:rPr>
          <w:rFonts w:ascii="Arial" w:hAnsi="Arial" w:cs="Arial"/>
          <w:sz w:val="20"/>
          <w:szCs w:val="20"/>
        </w:rPr>
        <w:t xml:space="preserve"> do Regulaminu. </w:t>
      </w:r>
    </w:p>
    <w:p w:rsidR="007F795F" w:rsidRPr="007B78D8" w:rsidRDefault="00EB088B" w:rsidP="00BF3968">
      <w:pPr>
        <w:pStyle w:val="Nagwek2"/>
      </w:pPr>
      <w:bookmarkStart w:id="35" w:name="_Toc481495182"/>
      <w:r w:rsidRPr="00EB088B">
        <w:t>§</w:t>
      </w:r>
      <w:bookmarkStart w:id="36" w:name="_Toc431540394"/>
      <w:bookmarkEnd w:id="32"/>
      <w:bookmarkEnd w:id="33"/>
      <w:r w:rsidRPr="00EB088B">
        <w:t xml:space="preserve"> 13 </w:t>
      </w:r>
      <w:r w:rsidRPr="00EB088B">
        <w:br/>
        <w:t>Procedura odwoławcza</w:t>
      </w:r>
      <w:bookmarkEnd w:id="34"/>
      <w:bookmarkEnd w:id="35"/>
      <w:bookmarkEnd w:id="36"/>
    </w:p>
    <w:p w:rsidR="00AB36B0" w:rsidRPr="007B78D8" w:rsidRDefault="00AB36B0" w:rsidP="005C4662">
      <w:pPr>
        <w:pStyle w:val="Bezodstpw"/>
        <w:rPr>
          <w:rFonts w:ascii="Arial" w:hAnsi="Arial" w:cs="Arial"/>
          <w:sz w:val="20"/>
          <w:szCs w:val="20"/>
        </w:rPr>
      </w:pPr>
    </w:p>
    <w:p w:rsidR="000125C7" w:rsidRDefault="00EB088B">
      <w:pPr>
        <w:pStyle w:val="Bezodstpw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 projektów objętych WPZ, z uwagi na stosowanie trybu określonego w art. 53 ust. 1 ustawy z dnia 11 lipca 2014 r. o zasadach realizacji programów w zakresie polityki spójności finansowanych w perspektywie finansowej 2014-2020 (</w:t>
      </w:r>
      <w:proofErr w:type="spellStart"/>
      <w:r w:rsidRPr="00EB088B">
        <w:rPr>
          <w:rFonts w:ascii="Arial" w:hAnsi="Arial" w:cs="Arial"/>
          <w:sz w:val="20"/>
          <w:szCs w:val="20"/>
        </w:rPr>
        <w:t>t.j</w:t>
      </w:r>
      <w:proofErr w:type="spellEnd"/>
      <w:r w:rsidRPr="00EB088B">
        <w:rPr>
          <w:rFonts w:ascii="Arial" w:hAnsi="Arial" w:cs="Arial"/>
          <w:sz w:val="20"/>
          <w:szCs w:val="20"/>
        </w:rPr>
        <w:t>. Dz. U z 2016 r., poz. 217</w:t>
      </w:r>
      <w:r w:rsidR="00A26C2A">
        <w:rPr>
          <w:rFonts w:ascii="Arial" w:hAnsi="Arial" w:cs="Arial"/>
          <w:sz w:val="20"/>
          <w:szCs w:val="20"/>
        </w:rPr>
        <w:t>, ze zm.</w:t>
      </w:r>
      <w:r w:rsidRPr="00EB088B">
        <w:rPr>
          <w:rFonts w:ascii="Arial" w:hAnsi="Arial" w:cs="Arial"/>
          <w:sz w:val="20"/>
          <w:szCs w:val="20"/>
        </w:rPr>
        <w:t>) nie mają zastosowania zapisy powyższej ustawy dotyczące procedury odwoławczej Wnioskodawcy, którego projekt nie uzyskał dofinansowania.</w:t>
      </w:r>
    </w:p>
    <w:p w:rsidR="006511D9" w:rsidRPr="007B78D8" w:rsidRDefault="00EB088B" w:rsidP="00BF3968">
      <w:pPr>
        <w:pStyle w:val="Nagwek2"/>
      </w:pPr>
      <w:bookmarkStart w:id="37" w:name="_Toc431540391"/>
      <w:bookmarkStart w:id="38" w:name="_Toc431542057"/>
      <w:bookmarkStart w:id="39" w:name="_Toc431819732"/>
      <w:bookmarkStart w:id="40" w:name="_Toc481495183"/>
      <w:r w:rsidRPr="00EB088B">
        <w:t>§</w:t>
      </w:r>
      <w:bookmarkStart w:id="41" w:name="_Toc431540392"/>
      <w:bookmarkEnd w:id="37"/>
      <w:bookmarkEnd w:id="38"/>
      <w:r w:rsidRPr="00EB088B">
        <w:t xml:space="preserve"> 14 </w:t>
      </w:r>
      <w:r w:rsidRPr="00EB088B">
        <w:br/>
      </w:r>
      <w:bookmarkEnd w:id="39"/>
      <w:bookmarkEnd w:id="41"/>
      <w:r w:rsidRPr="00EB088B">
        <w:t>Umowa</w:t>
      </w:r>
      <w:bookmarkEnd w:id="40"/>
      <w:r w:rsidRPr="00EB088B">
        <w:t xml:space="preserve"> </w:t>
      </w:r>
    </w:p>
    <w:p w:rsidR="000125C7" w:rsidRDefault="000125C7">
      <w:pPr>
        <w:spacing w:line="276" w:lineRule="auto"/>
        <w:rPr>
          <w:rFonts w:ascii="Arial" w:hAnsi="Arial" w:cs="Arial"/>
          <w:sz w:val="20"/>
          <w:szCs w:val="20"/>
        </w:rPr>
      </w:pP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Podstawę dofinansowania projektów stanowi Umowa o dofinansowanie, której wzór stanowi załącznik do Regulaminu,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 umowie o dofinansowanie projektu wraz z załącznikami.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Wszelka korespondencja Instytucji Organizującej Nabór z Wnioskodawcą </w:t>
      </w:r>
      <w:r w:rsidR="007C6F99">
        <w:rPr>
          <w:rFonts w:ascii="Arial" w:hAnsi="Arial" w:cs="Arial"/>
          <w:sz w:val="20"/>
          <w:szCs w:val="20"/>
        </w:rPr>
        <w:t>przekazywana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jest </w:t>
      </w:r>
      <w:r w:rsidR="00383708">
        <w:rPr>
          <w:rFonts w:ascii="Arial" w:hAnsi="Arial" w:cs="Arial"/>
          <w:sz w:val="20"/>
          <w:szCs w:val="20"/>
        </w:rPr>
        <w:t>pismem</w:t>
      </w:r>
      <w:r w:rsidRPr="00EB088B">
        <w:rPr>
          <w:rFonts w:ascii="Arial" w:hAnsi="Arial" w:cs="Arial"/>
          <w:sz w:val="20"/>
          <w:szCs w:val="20"/>
        </w:rPr>
        <w:t xml:space="preserve"> za zwrotnym potwierdzeniem odbioru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wzywany  jest w formie pisemnej do przesłania w terminie 7 dni, licząc od dnia następującego po dniu otrzymania przez Wnioskodawcę pisma informującego o wyborze projektu do dofinansowania, zawierającego uzasadnienie oceny i punktację otrzymaną przez projekt oraz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informację o konieczności dostarczenia dokumentów niezbędnych do podpisania Umowy o</w:t>
      </w:r>
      <w:r w:rsidR="008B1F47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dofinansowanie projektu. Pismo wysyłane jest za zwrotnym potwierdzeniem odbioru.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 dofinansowanie opisane są w załączniku do Regulaminu  – </w:t>
      </w:r>
      <w:r w:rsidRPr="00EB088B">
        <w:rPr>
          <w:rFonts w:ascii="Arial" w:hAnsi="Arial" w:cs="Arial"/>
          <w:i/>
          <w:sz w:val="20"/>
          <w:szCs w:val="20"/>
        </w:rPr>
        <w:t>Instrukcja wypełniania załączników</w:t>
      </w:r>
      <w:r w:rsidRPr="00EB088B">
        <w:rPr>
          <w:rFonts w:ascii="Arial" w:hAnsi="Arial" w:cs="Arial"/>
          <w:sz w:val="20"/>
          <w:szCs w:val="20"/>
        </w:rPr>
        <w:t xml:space="preserve">. </w:t>
      </w:r>
    </w:p>
    <w:p w:rsidR="00443D47" w:rsidRDefault="00443D4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F23329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stwierdzenia, w wyniku przeprowadzonej weryfikacji załączników, że przekazane przez Wnioskodawcę dokumenty są niekompletne lub nieprawidłowe, Wnioskodawca jest pisemnie wzywany do uzupełnienia braków w terminie 5 dni od dnia następującego po dniu doręczenia pisma</w:t>
      </w:r>
    </w:p>
    <w:p w:rsidR="00443D47" w:rsidRDefault="00443D4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Pismo w </w:t>
      </w:r>
      <w:r w:rsidRPr="00EB088B">
        <w:rPr>
          <w:rFonts w:ascii="Arial" w:hAnsi="Arial" w:cs="Arial"/>
          <w:sz w:val="20"/>
          <w:szCs w:val="20"/>
        </w:rPr>
        <w:t xml:space="preserve">sprawie uzupełniania dokumentów  niezbędnych do sporządzenia </w:t>
      </w:r>
      <w:r w:rsidR="00ED51C8">
        <w:rPr>
          <w:rFonts w:ascii="Arial" w:hAnsi="Arial" w:cs="Arial"/>
          <w:sz w:val="20"/>
          <w:szCs w:val="20"/>
        </w:rPr>
        <w:t>Umowy</w:t>
      </w:r>
      <w:r w:rsidR="00ED51C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 dofinansowanie </w:t>
      </w:r>
      <w:r w:rsidR="007C6F99">
        <w:rPr>
          <w:rFonts w:ascii="Arial" w:hAnsi="Arial" w:cs="Arial"/>
          <w:sz w:val="20"/>
          <w:szCs w:val="20"/>
        </w:rPr>
        <w:t>przekazywane</w:t>
      </w:r>
      <w:r w:rsidR="007C6F99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jest przez Pracownika Instytucji Organizującej Nabór za zwrotnym potwierdzeniem odbioru.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uzasadnionych przypadkach termin na uzupełnienie dokumentów może zostać wydłużony na wniosek Wnioskodawcy. O zmianie terminu złożenia załączników powiadamia się Wnioskodawcę pisemnie.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Pismo w sprawie wydłużenia terminu wysyłane jest przez Pracownika Instytucji Organizującej Nabór za zwrotnym potwierdzeniem odbioru.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Jeżeli w wyznaczonym terminie wymagane dokumenty/załączniki nie zostaną dostarczone, dany projekt zostaje usunięty z listy projektów wybranych do dofinansowania, o czym Wnioskodawca jest pisemnie informowany. Usunięcie projektu z listy projektów wybranych do dofinansowania nie stanowi negatywnej oceny projektu w rozumieniu art. 53 Ustawy wdrożeniowej. </w:t>
      </w:r>
    </w:p>
    <w:p w:rsidR="00BE342C" w:rsidRPr="00AB3E83" w:rsidRDefault="00AB3E83" w:rsidP="005B39E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6782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C56782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39E3">
        <w:rPr>
          <w:rFonts w:ascii="Arial" w:hAnsi="Arial" w:cs="Arial"/>
          <w:sz w:val="20"/>
          <w:szCs w:val="20"/>
        </w:rPr>
        <w:t xml:space="preserve"> zgodnie </w:t>
      </w:r>
      <w:r w:rsidR="00C8163E">
        <w:rPr>
          <w:rFonts w:ascii="Arial" w:hAnsi="Arial" w:cs="Arial"/>
          <w:sz w:val="20"/>
          <w:szCs w:val="20"/>
        </w:rPr>
        <w:br/>
      </w:r>
      <w:r w:rsidRPr="00C56782">
        <w:rPr>
          <w:rFonts w:ascii="Arial" w:hAnsi="Arial" w:cs="Arial"/>
          <w:sz w:val="20"/>
          <w:szCs w:val="20"/>
        </w:rPr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 prawidłowej realizacji umowy zostanie określona w umowie o dofinansowanie projektu.</w:t>
      </w:r>
      <w:r w:rsidR="00C8163E">
        <w:rPr>
          <w:rFonts w:ascii="Arial" w:hAnsi="Arial" w:cs="Arial"/>
          <w:sz w:val="20"/>
          <w:szCs w:val="20"/>
        </w:rPr>
        <w:br/>
      </w:r>
      <w:r w:rsidRPr="00C56782">
        <w:rPr>
          <w:rFonts w:ascii="Arial" w:hAnsi="Arial" w:cs="Arial"/>
          <w:sz w:val="20"/>
          <w:szCs w:val="20"/>
        </w:rPr>
        <w:t>( jeśli dotyczy).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momencie podpisania Umowy o dofinansowanie projektu Wnioskodawca nabywa status Beneficjenta RPO WiM. </w:t>
      </w:r>
    </w:p>
    <w:p w:rsidR="00922316" w:rsidRDefault="00EB088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razie niewykonania zobowiązań zastrzeżonych Umową o dofinansowanie, kwota przekazanego wsparcia podlegać będzie zwrotowi wraz z należnymi odsetkami, w wysokości jak dla zaległości podatkowych.</w:t>
      </w:r>
    </w:p>
    <w:p w:rsidR="00042174" w:rsidRPr="007B78D8" w:rsidRDefault="00EB088B" w:rsidP="00BF3968">
      <w:pPr>
        <w:pStyle w:val="Nagwek2"/>
      </w:pPr>
      <w:bookmarkStart w:id="42" w:name="_Toc481495184"/>
      <w:r w:rsidRPr="00EB088B">
        <w:t xml:space="preserve">§ 15 </w:t>
      </w:r>
      <w:r w:rsidRPr="00EB088B">
        <w:br/>
        <w:t>Kwalifikowalność wydatków</w:t>
      </w:r>
      <w:bookmarkEnd w:id="42"/>
    </w:p>
    <w:p w:rsidR="009E469D" w:rsidRPr="007B78D8" w:rsidRDefault="009E469D" w:rsidP="009E469D">
      <w:pPr>
        <w:rPr>
          <w:rFonts w:ascii="Arial" w:hAnsi="Arial" w:cs="Arial"/>
          <w:sz w:val="20"/>
          <w:szCs w:val="20"/>
        </w:rPr>
      </w:pPr>
    </w:p>
    <w:p w:rsidR="00ED51C8" w:rsidRPr="00ED51C8" w:rsidRDefault="00ED51C8">
      <w:pPr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B0D26">
        <w:rPr>
          <w:rFonts w:ascii="Arial" w:hAnsi="Arial" w:cs="Arial"/>
          <w:sz w:val="20"/>
          <w:szCs w:val="20"/>
        </w:rPr>
        <w:t>Kwalifikowalność wydatków dla projektów współfinansowanych ze środków krajowych i unijnych w ramach RPO WiM jest oceniana przez IZ zgo</w:t>
      </w:r>
      <w:r w:rsidR="00C6704A">
        <w:rPr>
          <w:rFonts w:ascii="Arial" w:hAnsi="Arial" w:cs="Arial"/>
          <w:sz w:val="20"/>
          <w:szCs w:val="20"/>
        </w:rPr>
        <w:t xml:space="preserve">dnie z zasadami określonymi w </w:t>
      </w:r>
      <w:r w:rsidRPr="000B0D26">
        <w:rPr>
          <w:rFonts w:ascii="Arial" w:hAnsi="Arial" w:cs="Arial"/>
          <w:sz w:val="20"/>
          <w:szCs w:val="20"/>
        </w:rPr>
        <w:t>Wytycznych w sprawie kwalifikowalności wydatków I. W ramach Osi Priorytetowej I</w:t>
      </w:r>
      <w:r w:rsidR="005B39E3">
        <w:rPr>
          <w:rFonts w:ascii="Arial" w:hAnsi="Arial" w:cs="Arial"/>
          <w:sz w:val="20"/>
          <w:szCs w:val="20"/>
        </w:rPr>
        <w:t>nteligentna Gospodarka Warmii</w:t>
      </w:r>
      <w:r w:rsidRPr="000B0D26">
        <w:rPr>
          <w:rFonts w:ascii="Arial" w:hAnsi="Arial" w:cs="Arial"/>
          <w:sz w:val="20"/>
          <w:szCs w:val="20"/>
        </w:rPr>
        <w:t xml:space="preserve"> i Mazur, Działanie 1.4 Nowe modele biznesowe i ekspansja, Poddziałanie 1.4.1 Promocja gospodarcza regionu Regionalnego Programu Operacyjnego Województwa Warmińsko-Mazurskiego na lata 2014-2020</w:t>
      </w:r>
      <w:r w:rsidR="005B39E3">
        <w:rPr>
          <w:rFonts w:ascii="Arial" w:hAnsi="Arial" w:cs="Arial"/>
          <w:sz w:val="20"/>
          <w:szCs w:val="20"/>
        </w:rPr>
        <w:t xml:space="preserve"> </w:t>
      </w:r>
      <w:r w:rsidR="00C8163E">
        <w:rPr>
          <w:rFonts w:ascii="Arial" w:hAnsi="Arial" w:cs="Arial"/>
          <w:sz w:val="20"/>
          <w:szCs w:val="20"/>
        </w:rPr>
        <w:br/>
      </w:r>
      <w:r w:rsidRPr="000B0D26">
        <w:rPr>
          <w:rFonts w:ascii="Arial" w:hAnsi="Arial" w:cs="Arial"/>
          <w:sz w:val="20"/>
          <w:szCs w:val="20"/>
        </w:rPr>
        <w:t>w zakresie Europejskiego Funduszu Rozwoju Regionalnego II</w:t>
      </w:r>
      <w:r>
        <w:rPr>
          <w:rFonts w:ascii="Arial" w:hAnsi="Arial" w:cs="Arial"/>
          <w:sz w:val="20"/>
          <w:szCs w:val="20"/>
        </w:rPr>
        <w:t>.</w:t>
      </w:r>
      <w:r w:rsidRPr="000B0D26">
        <w:rPr>
          <w:rFonts w:ascii="Arial" w:hAnsi="Arial" w:cs="Arial"/>
          <w:sz w:val="20"/>
          <w:szCs w:val="20"/>
        </w:rPr>
        <w:t xml:space="preserve"> W ramach Osi Priorytetowej Dostęp do wysokiej jakości usług publicznych Działanie 9.2 Infrastruktura socjalna Regionalnego Programu Operacyjnego Województwa Warmińsko-Mazurskiego na lata 2014-2020 w zakresie Europejskiego Funduszu Rozwoju Regionalnego</w:t>
      </w:r>
      <w:r w:rsidR="00B14D4B">
        <w:rPr>
          <w:rFonts w:ascii="Arial" w:hAnsi="Arial" w:cs="Arial"/>
          <w:sz w:val="20"/>
          <w:szCs w:val="20"/>
        </w:rPr>
        <w:t xml:space="preserve"> </w:t>
      </w:r>
      <w:r w:rsidR="00204B31">
        <w:rPr>
          <w:rFonts w:ascii="Arial" w:hAnsi="Arial" w:cs="Arial"/>
          <w:sz w:val="20"/>
          <w:szCs w:val="20"/>
        </w:rPr>
        <w:t xml:space="preserve">oraz wytycznych </w:t>
      </w:r>
      <w:r w:rsidR="008E510E">
        <w:rPr>
          <w:rFonts w:ascii="Arial" w:hAnsi="Arial" w:cs="Arial"/>
          <w:sz w:val="20"/>
          <w:szCs w:val="20"/>
        </w:rPr>
        <w:t xml:space="preserve">ministra właściwego </w:t>
      </w:r>
      <w:r w:rsidR="00204B31">
        <w:rPr>
          <w:rFonts w:ascii="Arial" w:hAnsi="Arial" w:cs="Arial"/>
          <w:sz w:val="20"/>
          <w:szCs w:val="20"/>
        </w:rPr>
        <w:t>do spraw rozwoju regionalnego w zakresie kwalifikowalności wydatków w ramach Europejskiego Funduszu Rozwoju Regionalnego, Europejskiego Funduszu Społecznego oraz Funduszu Spójności na lata 2014-2020.</w:t>
      </w:r>
    </w:p>
    <w:p w:rsidR="000125C7" w:rsidRPr="005B39E3" w:rsidRDefault="00EB088B" w:rsidP="005B39E3">
      <w:pPr>
        <w:numPr>
          <w:ilvl w:val="0"/>
          <w:numId w:val="5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B088B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 projektów podlegających zasadom udzielania pomocy publicznej kwalifikowalność wydatków jest oceniana przez IZ zgodnie z zasadami określonymi w rozporządzeniach, o których mowa § 6 ust. </w:t>
      </w:r>
      <w:r w:rsidR="007C6F99">
        <w:rPr>
          <w:rFonts w:ascii="Arial" w:hAnsi="Arial" w:cs="Arial"/>
          <w:color w:val="000000"/>
          <w:sz w:val="20"/>
          <w:szCs w:val="20"/>
          <w:lang w:eastAsia="en-US"/>
        </w:rPr>
        <w:t>6</w:t>
      </w:r>
      <w:r w:rsidR="007C6F99" w:rsidRPr="00EB088B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B088B">
        <w:rPr>
          <w:rFonts w:ascii="Arial" w:hAnsi="Arial" w:cs="Arial"/>
          <w:color w:val="000000"/>
          <w:sz w:val="20"/>
          <w:szCs w:val="20"/>
          <w:lang w:eastAsia="en-US"/>
        </w:rPr>
        <w:t>Regulaminu.</w:t>
      </w:r>
    </w:p>
    <w:p w:rsidR="000125C7" w:rsidRDefault="000125C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125C7" w:rsidRDefault="00EB088B">
      <w:pPr>
        <w:pStyle w:val="Akapitzlist"/>
        <w:spacing w:line="276" w:lineRule="auto"/>
        <w:ind w:left="360"/>
        <w:jc w:val="center"/>
        <w:rPr>
          <w:rFonts w:cs="Arial"/>
          <w:b/>
        </w:rPr>
      </w:pPr>
      <w:r w:rsidRPr="00EB088B">
        <w:rPr>
          <w:rFonts w:ascii="Arial" w:hAnsi="Arial" w:cs="Arial"/>
          <w:b/>
          <w:sz w:val="20"/>
          <w:szCs w:val="20"/>
        </w:rPr>
        <w:t>§16</w:t>
      </w:r>
    </w:p>
    <w:p w:rsidR="000125C7" w:rsidRDefault="00EB088B">
      <w:pPr>
        <w:pStyle w:val="Akapitzlist"/>
        <w:spacing w:line="276" w:lineRule="auto"/>
        <w:jc w:val="center"/>
        <w:rPr>
          <w:rFonts w:cs="Arial"/>
        </w:rPr>
      </w:pPr>
      <w:r w:rsidRPr="00EB088B">
        <w:rPr>
          <w:rFonts w:ascii="Arial" w:hAnsi="Arial" w:cs="Arial"/>
          <w:b/>
          <w:sz w:val="20"/>
          <w:szCs w:val="20"/>
        </w:rPr>
        <w:t>Forma i sposób udzielania informacji w kwestiach dotyczących naboru</w:t>
      </w:r>
    </w:p>
    <w:p w:rsidR="000125C7" w:rsidRDefault="000125C7">
      <w:pPr>
        <w:jc w:val="center"/>
        <w:rPr>
          <w:rFonts w:ascii="Arial" w:hAnsi="Arial" w:cs="Arial"/>
          <w:b/>
          <w:sz w:val="20"/>
          <w:szCs w:val="20"/>
        </w:rPr>
      </w:pPr>
    </w:p>
    <w:p w:rsidR="00B95ABF" w:rsidRPr="007B78D8" w:rsidRDefault="00B95ABF" w:rsidP="00F9657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Informacji dla Wnioskodawców ubiegaj</w:t>
      </w:r>
      <w:r w:rsidR="00EB088B" w:rsidRPr="00EB088B">
        <w:rPr>
          <w:rFonts w:ascii="Arial" w:hAnsi="Arial" w:cs="Arial"/>
          <w:sz w:val="20"/>
          <w:szCs w:val="20"/>
        </w:rPr>
        <w:t xml:space="preserve">ących się dofinansowanie udzielają pracownicy Biura </w:t>
      </w:r>
      <w:r w:rsidR="00EB088B" w:rsidRPr="00EB088B">
        <w:rPr>
          <w:rFonts w:ascii="Arial" w:hAnsi="Arial" w:cs="Arial"/>
          <w:sz w:val="20"/>
          <w:szCs w:val="20"/>
          <w:lang w:eastAsia="ko-KR"/>
        </w:rPr>
        <w:t>Pr</w:t>
      </w:r>
      <w:r w:rsidRPr="007B78D8">
        <w:rPr>
          <w:rFonts w:ascii="Arial" w:hAnsi="Arial" w:cs="Arial"/>
          <w:sz w:val="20"/>
          <w:szCs w:val="20"/>
        </w:rPr>
        <w:t>oje</w:t>
      </w:r>
      <w:r w:rsidR="00EB088B" w:rsidRPr="00EB088B">
        <w:rPr>
          <w:rFonts w:ascii="Arial" w:hAnsi="Arial" w:cs="Arial"/>
          <w:sz w:val="20"/>
          <w:szCs w:val="20"/>
        </w:rPr>
        <w:t>k</w:t>
      </w:r>
      <w:r w:rsidR="00454152" w:rsidRPr="007B78D8">
        <w:rPr>
          <w:rFonts w:ascii="Arial" w:hAnsi="Arial" w:cs="Arial"/>
          <w:sz w:val="20"/>
          <w:szCs w:val="20"/>
        </w:rPr>
        <w:t xml:space="preserve">tów </w:t>
      </w:r>
      <w:r w:rsidR="00204B31">
        <w:rPr>
          <w:rFonts w:ascii="Arial" w:hAnsi="Arial" w:cs="Arial"/>
          <w:sz w:val="20"/>
          <w:szCs w:val="20"/>
        </w:rPr>
        <w:t>Przedsiębiorczość</w:t>
      </w:r>
      <w:r w:rsidR="00EB088B" w:rsidRPr="00EB088B">
        <w:rPr>
          <w:rFonts w:ascii="Arial" w:hAnsi="Arial" w:cs="Arial"/>
          <w:sz w:val="20"/>
          <w:szCs w:val="20"/>
        </w:rPr>
        <w:t>. Informacje można uzyskać pod następującymi numerami tel</w:t>
      </w:r>
      <w:r w:rsidR="00321FBA" w:rsidRPr="007B78D8">
        <w:rPr>
          <w:rFonts w:ascii="Arial" w:hAnsi="Arial" w:cs="Arial"/>
          <w:sz w:val="20"/>
          <w:szCs w:val="20"/>
        </w:rPr>
        <w:t>efonów</w:t>
      </w:r>
      <w:r w:rsidR="00EB088B" w:rsidRPr="00EB088B">
        <w:rPr>
          <w:rFonts w:ascii="Arial" w:hAnsi="Arial" w:cs="Arial"/>
          <w:sz w:val="20"/>
          <w:szCs w:val="20"/>
        </w:rPr>
        <w:t xml:space="preserve"> 89 52 19 </w:t>
      </w:r>
      <w:r w:rsidR="00204B31">
        <w:rPr>
          <w:rFonts w:ascii="Arial" w:hAnsi="Arial" w:cs="Arial"/>
          <w:sz w:val="20"/>
          <w:szCs w:val="20"/>
        </w:rPr>
        <w:t>397</w:t>
      </w:r>
      <w:r w:rsidR="00EB088B" w:rsidRPr="00EB088B">
        <w:rPr>
          <w:rFonts w:ascii="Arial" w:hAnsi="Arial" w:cs="Arial"/>
          <w:sz w:val="20"/>
          <w:szCs w:val="20"/>
        </w:rPr>
        <w:t>, 89 52 19 6</w:t>
      </w:r>
      <w:r w:rsidR="00204B31">
        <w:rPr>
          <w:rFonts w:ascii="Arial" w:hAnsi="Arial" w:cs="Arial"/>
          <w:sz w:val="20"/>
          <w:szCs w:val="20"/>
        </w:rPr>
        <w:t>92, 89 52 19 636</w:t>
      </w:r>
      <w:r w:rsidR="00EB088B" w:rsidRPr="00EB088B">
        <w:rPr>
          <w:rFonts w:ascii="Arial" w:hAnsi="Arial" w:cs="Arial"/>
          <w:sz w:val="20"/>
          <w:szCs w:val="20"/>
        </w:rPr>
        <w:t>, 89 52 19 6</w:t>
      </w:r>
      <w:r w:rsidR="00204B31">
        <w:rPr>
          <w:rFonts w:ascii="Arial" w:hAnsi="Arial" w:cs="Arial"/>
          <w:sz w:val="20"/>
          <w:szCs w:val="20"/>
        </w:rPr>
        <w:t>41</w:t>
      </w:r>
      <w:r w:rsidR="00EB088B" w:rsidRPr="00EB088B">
        <w:rPr>
          <w:rFonts w:ascii="Arial" w:hAnsi="Arial" w:cs="Arial"/>
          <w:sz w:val="20"/>
          <w:szCs w:val="20"/>
        </w:rPr>
        <w:t>, 89 52 19 </w:t>
      </w:r>
      <w:r w:rsidR="00204B31">
        <w:rPr>
          <w:rFonts w:ascii="Arial" w:hAnsi="Arial" w:cs="Arial"/>
          <w:sz w:val="20"/>
          <w:szCs w:val="20"/>
        </w:rPr>
        <w:t>626</w:t>
      </w:r>
      <w:r w:rsidR="005B39E3">
        <w:rPr>
          <w:rFonts w:ascii="Arial" w:hAnsi="Arial" w:cs="Arial"/>
          <w:sz w:val="20"/>
          <w:szCs w:val="20"/>
        </w:rPr>
        <w:t xml:space="preserve">, </w:t>
      </w:r>
      <w:r w:rsidR="00EB088B" w:rsidRPr="00EB088B">
        <w:rPr>
          <w:rFonts w:ascii="Arial" w:hAnsi="Arial" w:cs="Arial"/>
          <w:sz w:val="20"/>
          <w:szCs w:val="20"/>
        </w:rPr>
        <w:t>fax 89 52 19 6</w:t>
      </w:r>
      <w:r w:rsidR="00D20A72">
        <w:rPr>
          <w:rFonts w:ascii="Arial" w:hAnsi="Arial" w:cs="Arial"/>
          <w:sz w:val="20"/>
          <w:szCs w:val="20"/>
        </w:rPr>
        <w:t>79</w:t>
      </w:r>
      <w:r w:rsidR="00EB088B" w:rsidRPr="00EB088B">
        <w:rPr>
          <w:rFonts w:ascii="Arial" w:hAnsi="Arial" w:cs="Arial"/>
          <w:sz w:val="20"/>
          <w:szCs w:val="20"/>
        </w:rPr>
        <w:t xml:space="preserve">, </w:t>
      </w:r>
    </w:p>
    <w:p w:rsidR="00321FBA" w:rsidRPr="007B78D8" w:rsidRDefault="00EB088B" w:rsidP="008A15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5B39E3">
        <w:rPr>
          <w:rFonts w:ascii="Arial" w:hAnsi="Arial" w:cs="Arial"/>
          <w:sz w:val="20"/>
          <w:szCs w:val="20"/>
        </w:rPr>
        <w:t xml:space="preserve">ałek 8:00-18:00, wtorek-piątek </w:t>
      </w:r>
      <w:r w:rsidR="00C8163E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7:30-15:30: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lastRenderedPageBreak/>
        <w:t>Główny Punkt Informacyjny Funduszy Europejskich w Olsztynie, Urząd Marszałkowski Województwa Warmińsko-Mazurskiego, ul. G</w:t>
      </w:r>
      <w:r w:rsidR="005B39E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łowackiego 17, 10-447 Olsztyn, 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tel. 89 512-54-82, 89 512-54-83, 89 512-54-85, 89 512-54-86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,</w:t>
      </w:r>
    </w:p>
    <w:p w:rsidR="00870FF1" w:rsidRPr="005B39E3" w:rsidRDefault="007B1317" w:rsidP="005B39E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 w:rsidR="0065013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>87 734-11-09, 87 734-11-10, 87 610-07-77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.</w:t>
      </w:r>
    </w:p>
    <w:p w:rsidR="00B95ABF" w:rsidRPr="007B78D8" w:rsidRDefault="00EB088B" w:rsidP="00BF3968">
      <w:pPr>
        <w:pStyle w:val="Nagwek2"/>
      </w:pPr>
      <w:bookmarkStart w:id="43" w:name="_Toc481495185"/>
      <w:r w:rsidRPr="00EB088B">
        <w:t>§</w:t>
      </w:r>
      <w:bookmarkStart w:id="44" w:name="_Toc431540398"/>
      <w:bookmarkEnd w:id="20"/>
      <w:bookmarkEnd w:id="21"/>
      <w:r w:rsidRPr="00EB088B">
        <w:t xml:space="preserve"> 17 </w:t>
      </w:r>
      <w:r w:rsidRPr="00EB088B">
        <w:br/>
        <w:t>Postanowienia końcowe</w:t>
      </w:r>
      <w:bookmarkEnd w:id="22"/>
      <w:bookmarkEnd w:id="43"/>
      <w:bookmarkEnd w:id="44"/>
    </w:p>
    <w:p w:rsidR="00B95ABF" w:rsidRPr="007B78D8" w:rsidRDefault="00B95ABF" w:rsidP="00B95ABF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i/>
          <w:sz w:val="20"/>
          <w:szCs w:val="20"/>
        </w:rPr>
        <w:t>Regulamin</w:t>
      </w:r>
      <w:r w:rsidRPr="00EB088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B95ABF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naboru. Nowy wzór Regulaminu każdorazowo jest zatwierdzany przez Zarząd WWM.</w:t>
      </w:r>
    </w:p>
    <w:p w:rsidR="00EB16E2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Regulamin oraz jego zmiany wraz z uzasadnieniem oraz terminem od którego są stosowane zamieszczane są na stronie internetowej RPO WiM oraz Portalu.</w:t>
      </w:r>
    </w:p>
    <w:p w:rsidR="007335DE" w:rsidRPr="007B78D8" w:rsidRDefault="00EB088B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może zostać anulowany w następujących przypadkach:</w:t>
      </w:r>
    </w:p>
    <w:p w:rsidR="00B564FF" w:rsidRPr="007B78D8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zaistnienia sytuacji nadzwyczajnej, której strony nie mogły przewidzieć w chwili ogłoszenia naboru, a której wystąpienie czyni niemożliwym lub rażąco utrudnia kontynuowanie procedury naboru lub stanowi zagrożenie dla interesu publicznego,</w:t>
      </w:r>
    </w:p>
    <w:p w:rsidR="00B564FF" w:rsidRPr="008B1F47" w:rsidRDefault="00EB088B" w:rsidP="00B564FF">
      <w:pPr>
        <w:pStyle w:val="Akapitzlist"/>
        <w:numPr>
          <w:ilvl w:val="0"/>
          <w:numId w:val="9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870FF1" w:rsidRDefault="00870FF1">
      <w:bookmarkStart w:id="45" w:name="_Toc431540399"/>
      <w:bookmarkStart w:id="46" w:name="_Toc431819736"/>
    </w:p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D62DDA" w:rsidRDefault="00D62DDA"/>
    <w:p w:rsidR="00321FBA" w:rsidRPr="007B78D8" w:rsidRDefault="00EB088B" w:rsidP="00BF3968">
      <w:pPr>
        <w:pStyle w:val="Nagwek2"/>
      </w:pPr>
      <w:bookmarkStart w:id="47" w:name="_Toc481495186"/>
      <w:r w:rsidRPr="00EB088B">
        <w:lastRenderedPageBreak/>
        <w:t>Lista załączników do Regulaminu</w:t>
      </w:r>
      <w:bookmarkEnd w:id="45"/>
      <w:bookmarkEnd w:id="46"/>
      <w:bookmarkEnd w:id="47"/>
    </w:p>
    <w:p w:rsidR="00592B71" w:rsidRPr="007B78D8" w:rsidRDefault="00592B71" w:rsidP="00592B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934"/>
      </w:tblGrid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0D01FA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0D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0D01FA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Programu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</w:t>
            </w:r>
            <w:proofErr w:type="spellStart"/>
            <w:r w:rsidR="000D01FA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0D0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88B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 na etapie oceny i realizacji projektu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weryfikacji wymogów formalnych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2126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wymogów formalnych wyboru projektów pozakonkursowych 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2126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2126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805E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Listy sprawdzającej do weryfikacji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Wzór Karty oceny kryteriów merytorycznych 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9</w:t>
            </w:r>
            <w:r w:rsidR="0021264C" w:rsidRPr="00EB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Listy sprawdzającej do weryfikacji kryteriów </w:t>
            </w:r>
            <w:r w:rsidR="00ED51C8">
              <w:rPr>
                <w:rFonts w:ascii="Arial" w:hAnsi="Arial" w:cs="Arial"/>
                <w:sz w:val="20"/>
                <w:szCs w:val="20"/>
              </w:rPr>
              <w:t xml:space="preserve">merytorycznych </w:t>
            </w:r>
            <w:r w:rsidRPr="00EB088B">
              <w:rPr>
                <w:rFonts w:ascii="Arial" w:hAnsi="Arial" w:cs="Arial"/>
                <w:sz w:val="20"/>
                <w:szCs w:val="20"/>
              </w:rPr>
              <w:t>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EB088B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 w:rsidRPr="00EB088B">
              <w:rPr>
                <w:rFonts w:ascii="Arial" w:hAnsi="Arial" w:cs="Arial"/>
                <w:sz w:val="20"/>
                <w:szCs w:val="20"/>
              </w:rPr>
              <w:t>1</w:t>
            </w:r>
            <w:r w:rsidR="0021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EB088B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Wzór Karty oceny kryteriów merytorycznych </w:t>
            </w:r>
            <w:r w:rsidR="00ED51C8">
              <w:rPr>
                <w:rFonts w:ascii="Arial" w:hAnsi="Arial" w:cs="Arial"/>
                <w:sz w:val="20"/>
                <w:szCs w:val="20"/>
              </w:rPr>
              <w:t>(</w:t>
            </w:r>
            <w:r w:rsidRPr="00EB088B">
              <w:rPr>
                <w:rFonts w:ascii="Arial" w:hAnsi="Arial" w:cs="Arial"/>
                <w:sz w:val="20"/>
                <w:szCs w:val="20"/>
              </w:rPr>
              <w:t>punktowych</w:t>
            </w:r>
            <w:r w:rsidR="00ED51C8">
              <w:rPr>
                <w:rFonts w:ascii="Arial" w:hAnsi="Arial" w:cs="Arial"/>
                <w:sz w:val="20"/>
                <w:szCs w:val="20"/>
              </w:rPr>
              <w:t>)</w:t>
            </w:r>
            <w:r w:rsidRPr="00EB088B">
              <w:rPr>
                <w:rFonts w:ascii="Arial" w:hAnsi="Arial" w:cs="Arial"/>
                <w:sz w:val="20"/>
                <w:szCs w:val="20"/>
              </w:rPr>
              <w:t xml:space="preserve">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805EAE" w:rsidRPr="007B78D8" w:rsidRDefault="00EB088B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 w:rsidRPr="00EB088B">
              <w:rPr>
                <w:rFonts w:ascii="Arial" w:hAnsi="Arial" w:cs="Arial"/>
                <w:sz w:val="20"/>
                <w:szCs w:val="20"/>
              </w:rPr>
              <w:t>1</w:t>
            </w:r>
            <w:r w:rsidR="00212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805EAE" w:rsidRPr="007304F9" w:rsidRDefault="0021264C" w:rsidP="002126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6732">
              <w:rPr>
                <w:rFonts w:ascii="Arial" w:hAnsi="Arial" w:cs="Arial"/>
                <w:sz w:val="20"/>
                <w:szCs w:val="20"/>
              </w:rPr>
              <w:t xml:space="preserve">Karta z definicjami kryteriów wyboru projektów pozakonkursowych wraz z wymogami formalnymi w ramach Działania 1.4 Nowe modele biznesowe i ekspansja Poddziałania 1.4.1 Promocja gospodarcza regionu (Schemat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66732">
              <w:rPr>
                <w:rFonts w:ascii="Arial" w:hAnsi="Arial" w:cs="Arial"/>
                <w:sz w:val="20"/>
                <w:szCs w:val="20"/>
              </w:rPr>
              <w:t>) Regionalnego Programu Operacyjnego Województwa Warmińsko-Mazurskiego na lata 2014-2020,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805EAE" w:rsidRPr="007B78D8" w:rsidRDefault="00EB088B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 w:rsidRPr="00EB088B">
              <w:rPr>
                <w:rFonts w:ascii="Arial" w:hAnsi="Arial" w:cs="Arial"/>
                <w:sz w:val="20"/>
                <w:szCs w:val="20"/>
              </w:rPr>
              <w:t>1</w:t>
            </w:r>
            <w:r w:rsidR="00212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05EAE" w:rsidRPr="007B78D8" w:rsidRDefault="00EB088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88B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576A7C" w:rsidRPr="007B78D8" w:rsidRDefault="00650134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212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6C6946" w:rsidRDefault="00650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>Wzór Listy sprawdzającej do umowy</w:t>
            </w:r>
            <w:r w:rsidR="00ED5C03">
              <w:rPr>
                <w:rFonts w:ascii="Arial" w:hAnsi="Arial" w:cs="Arial"/>
                <w:sz w:val="20"/>
                <w:szCs w:val="20"/>
              </w:rPr>
              <w:t>/ uchwały</w:t>
            </w:r>
            <w:r w:rsidRPr="009245B9">
              <w:rPr>
                <w:rFonts w:ascii="Arial" w:hAnsi="Arial" w:cs="Arial"/>
                <w:sz w:val="20"/>
                <w:szCs w:val="20"/>
              </w:rPr>
              <w:t xml:space="preserve"> o dofinansowanie projektu</w:t>
            </w:r>
            <w:r w:rsidR="00EB088B" w:rsidRPr="00EB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7B78D8" w:rsidRDefault="00650134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21264C">
              <w:rPr>
                <w:rFonts w:ascii="Arial" w:hAnsi="Arial" w:cs="Arial"/>
                <w:sz w:val="20"/>
                <w:szCs w:val="20"/>
              </w:rPr>
              <w:t>4</w:t>
            </w:r>
            <w:r w:rsidR="0021264C" w:rsidRPr="00924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0125C7" w:rsidRDefault="00650134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>Wzór umowy o dofinansowanie projektu</w:t>
            </w:r>
          </w:p>
        </w:tc>
      </w:tr>
      <w:tr w:rsidR="00EB0271" w:rsidRPr="001126E8">
        <w:tc>
          <w:tcPr>
            <w:tcW w:w="1951" w:type="dxa"/>
            <w:shd w:val="clear" w:color="auto" w:fill="auto"/>
          </w:tcPr>
          <w:p w:rsidR="00EB0271" w:rsidRPr="00883293" w:rsidRDefault="00650134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 w:rsidRPr="009245B9">
              <w:rPr>
                <w:rFonts w:ascii="Arial" w:hAnsi="Arial" w:cs="Arial"/>
                <w:sz w:val="20"/>
                <w:szCs w:val="20"/>
              </w:rPr>
              <w:t>1</w:t>
            </w:r>
            <w:r w:rsidR="002126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EB0271" w:rsidRPr="00883293" w:rsidRDefault="00650134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650134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B14D4B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Wytyczne 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>w sprawie kwalifikowalności wydatków I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 ramach Osi Priorytetowej Inteligentna Gospodarka Warmii i Mazur, Działanie 1.4 Nowe modele biznesowe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        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>i ekspansja, Poddziałanie 1.4.1 Promocja gospodarcza regionu Regionalnego Programu Operacyjnego Województwa Warmińsko-Mazurskiego na lata 2014-2020 w zakresie Europejskiego Funduszu Rozwoju Regionalnego II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W ramach Osi Priorytetowej Dostęp do wysokiej jakości usług publicznych Działanie 9.2 Infrastruktura socjalna Regionalnego Programu Operacyjnego Województwa Warmińsko-Mazurskiego na lata 2014-2020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       </w:t>
            </w:r>
            <w:r w:rsidRPr="00BC2CEB">
              <w:rPr>
                <w:rFonts w:ascii="Arial" w:hAnsi="Arial" w:cs="Arial"/>
                <w:sz w:val="20"/>
                <w:szCs w:val="20"/>
                <w:lang w:eastAsia="ko-KR"/>
              </w:rPr>
              <w:t>w zakresie Europejskiego Funduszu Rozwoju Regionalnego;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650134" w:rsidP="002126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45B9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21264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1715EF" w:rsidRPr="00204B31" w:rsidRDefault="00204B31" w:rsidP="00204B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B31">
              <w:rPr>
                <w:rFonts w:ascii="Arial" w:hAnsi="Arial" w:cs="Arial"/>
                <w:sz w:val="20"/>
                <w:szCs w:val="20"/>
              </w:rPr>
              <w:t xml:space="preserve">Instrukcja zabezpieczania 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204B31">
              <w:rPr>
                <w:rFonts w:ascii="Arial" w:hAnsi="Arial" w:cs="Arial"/>
                <w:sz w:val="20"/>
                <w:szCs w:val="20"/>
              </w:rPr>
              <w:t>z Europejskiego Funduszu  Rozwoju Regionalnego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B31">
              <w:rPr>
                <w:rFonts w:ascii="Arial" w:hAnsi="Arial" w:cs="Arial"/>
                <w:sz w:val="20"/>
                <w:szCs w:val="20"/>
              </w:rPr>
              <w:t>w ramach Regionalnego Programu Operacyjnego Województwa Warmińsko-Mazurskiego na lata 2014-2020</w:t>
            </w:r>
          </w:p>
        </w:tc>
      </w:tr>
    </w:tbl>
    <w:p w:rsidR="004047B3" w:rsidRPr="00460BAB" w:rsidRDefault="004047B3" w:rsidP="008B6EA9">
      <w:p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D62DDA">
      <w:footerReference w:type="default" r:id="rId16"/>
      <w:headerReference w:type="first" r:id="rId17"/>
      <w:footerReference w:type="first" r:id="rId18"/>
      <w:pgSz w:w="11906" w:h="16838"/>
      <w:pgMar w:top="1361" w:right="1021" w:bottom="156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25" w:rsidRDefault="001E0B25" w:rsidP="005B2981">
      <w:r>
        <w:separator/>
      </w:r>
    </w:p>
  </w:endnote>
  <w:endnote w:type="continuationSeparator" w:id="0">
    <w:p w:rsidR="001E0B25" w:rsidRDefault="001E0B25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86" w:rsidRPr="00EE00FB" w:rsidRDefault="004F6D86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760D81">
      <w:rPr>
        <w:rFonts w:ascii="Arial" w:hAnsi="Arial" w:cs="Arial"/>
        <w:noProof/>
        <w:sz w:val="20"/>
        <w:szCs w:val="20"/>
      </w:rPr>
      <w:t>19</w:t>
    </w:r>
    <w:r w:rsidRPr="00EE00FB">
      <w:rPr>
        <w:rFonts w:ascii="Arial" w:hAnsi="Arial" w:cs="Arial"/>
        <w:sz w:val="20"/>
        <w:szCs w:val="20"/>
      </w:rPr>
      <w:fldChar w:fldCharType="end"/>
    </w:r>
  </w:p>
  <w:p w:rsidR="004F6D86" w:rsidRDefault="004F6D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86" w:rsidRPr="000E22BF" w:rsidRDefault="004F6D86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0E22BF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…………</w:t>
    </w:r>
    <w:r w:rsidRPr="000E22BF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Pr="000E22BF">
      <w:rPr>
        <w:rFonts w:ascii="Arial" w:hAnsi="Arial" w:cs="Arial"/>
        <w:sz w:val="20"/>
        <w:szCs w:val="20"/>
      </w:rPr>
      <w:t> r.</w:t>
    </w:r>
  </w:p>
  <w:p w:rsidR="004F6D86" w:rsidRDefault="004F6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25" w:rsidRDefault="001E0B25" w:rsidP="005B2981">
      <w:r>
        <w:separator/>
      </w:r>
    </w:p>
  </w:footnote>
  <w:footnote w:type="continuationSeparator" w:id="0">
    <w:p w:rsidR="001E0B25" w:rsidRDefault="001E0B25" w:rsidP="005B2981">
      <w:r>
        <w:continuationSeparator/>
      </w:r>
    </w:p>
  </w:footnote>
  <w:footnote w:id="1">
    <w:p w:rsidR="004F6D86" w:rsidRPr="00EF0E4F" w:rsidRDefault="004F6D86">
      <w:pPr>
        <w:pStyle w:val="Tekstprzypisudolnego"/>
      </w:pPr>
      <w:r w:rsidRPr="00EF0E4F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EF0E4F">
        <w:rPr>
          <w:rFonts w:ascii="Arial" w:hAnsi="Arial" w:cs="Arial"/>
          <w:sz w:val="18"/>
          <w:szCs w:val="18"/>
        </w:rPr>
        <w:t>Z wyłączeniem projektów pomocy technicznej</w:t>
      </w:r>
    </w:p>
  </w:footnote>
  <w:footnote w:id="2">
    <w:p w:rsidR="004F6D86" w:rsidRDefault="004F6D86">
      <w:pPr>
        <w:pStyle w:val="Tekstprzypisudolnego"/>
      </w:pPr>
      <w:r>
        <w:rPr>
          <w:rStyle w:val="Odwoanieprzypisudolnego"/>
        </w:rPr>
        <w:footnoteRef/>
      </w:r>
      <w:r>
        <w:t xml:space="preserve"> Określoną w dokumencie pn.„Założenia w zakresie polityki inwestycyjnej województwa warmińsko-mazurskiego ze szczególnym uwzględnieniem promocji gospodarczej regionu” dostępnym na stronie http://invest.warmia.mazury.pl/pl/.</w:t>
      </w:r>
    </w:p>
  </w:footnote>
  <w:footnote w:id="3">
    <w:p w:rsidR="004F6D86" w:rsidRDefault="004F6D86" w:rsidP="0046666A">
      <w:pPr>
        <w:pStyle w:val="Tekstprzypisudolnego"/>
        <w:jc w:val="both"/>
      </w:pPr>
      <w:r w:rsidRPr="001B56DD">
        <w:rPr>
          <w:rStyle w:val="Odwoanieprzypisudolnego"/>
          <w:rFonts w:ascii="Arial" w:hAnsi="Arial" w:cs="Arial"/>
        </w:rPr>
        <w:t>2</w:t>
      </w:r>
      <w:r>
        <w:t xml:space="preserve"> </w:t>
      </w:r>
      <w:r w:rsidRPr="001B56DD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nabór, gdzie 1 EUR = 4,3</w:t>
      </w:r>
      <w:r>
        <w:rPr>
          <w:rFonts w:ascii="Arial" w:hAnsi="Arial" w:cs="Arial"/>
          <w:color w:val="262626"/>
          <w:sz w:val="16"/>
          <w:szCs w:val="16"/>
        </w:rPr>
        <w:t>310</w:t>
      </w:r>
      <w:r w:rsidRPr="001B56DD">
        <w:rPr>
          <w:rFonts w:ascii="Arial" w:hAnsi="Arial" w:cs="Arial"/>
          <w:color w:val="262626"/>
          <w:sz w:val="16"/>
          <w:szCs w:val="16"/>
        </w:rPr>
        <w:t xml:space="preserve"> PLN. Z uwagi na konieczność ogłoszenia naborów w PLN, wybór projektów do dofinansowania oraz podpisanie umów będzie uzależnione od dostępności środków.</w:t>
      </w:r>
    </w:p>
  </w:footnote>
  <w:footnote w:id="4">
    <w:p w:rsidR="004F6D86" w:rsidRPr="00317949" w:rsidRDefault="004F6D86" w:rsidP="00AB3E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F6D86">
      <w:tc>
        <w:tcPr>
          <w:tcW w:w="2660" w:type="dxa"/>
          <w:shd w:val="clear" w:color="auto" w:fill="auto"/>
          <w:vAlign w:val="center"/>
        </w:tcPr>
        <w:p w:rsidR="004F6D86" w:rsidRPr="00883293" w:rsidRDefault="004F6D86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4450" cy="685800"/>
                <wp:effectExtent l="19050" t="0" r="0" b="0"/>
                <wp:docPr id="7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4F6D86" w:rsidRPr="00883293" w:rsidRDefault="004F6D86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2150" cy="685800"/>
                <wp:effectExtent l="19050" t="0" r="0" b="0"/>
                <wp:docPr id="8" name="Obraz 8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4F6D86" w:rsidRPr="00883293" w:rsidRDefault="004F6D86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57400" cy="685800"/>
                <wp:effectExtent l="19050" t="0" r="0" b="0"/>
                <wp:docPr id="9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6D86" w:rsidRDefault="004F6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CD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63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E61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84A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C0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60A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C8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03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 w15:restartNumberingAfterBreak="0">
    <w:nsid w:val="00143ED0"/>
    <w:multiLevelType w:val="hybridMultilevel"/>
    <w:tmpl w:val="762845AA"/>
    <w:lvl w:ilvl="0" w:tplc="3E3253A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009C197E"/>
    <w:multiLevelType w:val="hybridMultilevel"/>
    <w:tmpl w:val="C1B4C5F0"/>
    <w:lvl w:ilvl="0" w:tplc="711E1CD6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490BC2"/>
    <w:multiLevelType w:val="hybridMultilevel"/>
    <w:tmpl w:val="86D0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4A97D0E"/>
    <w:multiLevelType w:val="hybridMultilevel"/>
    <w:tmpl w:val="BF9E93D6"/>
    <w:lvl w:ilvl="0" w:tplc="3E325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51360D3"/>
    <w:multiLevelType w:val="hybridMultilevel"/>
    <w:tmpl w:val="8952AACE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069A724E"/>
    <w:multiLevelType w:val="hybridMultilevel"/>
    <w:tmpl w:val="B2F01F04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6D725E7"/>
    <w:multiLevelType w:val="hybridMultilevel"/>
    <w:tmpl w:val="8D50AFFE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B6A0C3D"/>
    <w:multiLevelType w:val="hybridMultilevel"/>
    <w:tmpl w:val="EEAA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7B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4F1951"/>
    <w:multiLevelType w:val="hybridMultilevel"/>
    <w:tmpl w:val="F34C2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CC7CF0"/>
    <w:multiLevelType w:val="hybridMultilevel"/>
    <w:tmpl w:val="6898E602"/>
    <w:lvl w:ilvl="0" w:tplc="3D8A26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588C7D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2E1931"/>
    <w:multiLevelType w:val="hybridMultilevel"/>
    <w:tmpl w:val="2C1CB43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51E597A"/>
    <w:multiLevelType w:val="hybridMultilevel"/>
    <w:tmpl w:val="9AD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B05EE2"/>
    <w:multiLevelType w:val="hybridMultilevel"/>
    <w:tmpl w:val="8DBE33A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5B0A99"/>
    <w:multiLevelType w:val="hybridMultilevel"/>
    <w:tmpl w:val="80641F8A"/>
    <w:lvl w:ilvl="0" w:tplc="4866CEB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EEC6E4C"/>
    <w:multiLevelType w:val="hybridMultilevel"/>
    <w:tmpl w:val="446A1098"/>
    <w:lvl w:ilvl="0" w:tplc="3E32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172249"/>
    <w:multiLevelType w:val="hybridMultilevel"/>
    <w:tmpl w:val="5202AAEE"/>
    <w:lvl w:ilvl="0" w:tplc="0A5E04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675596"/>
    <w:multiLevelType w:val="hybridMultilevel"/>
    <w:tmpl w:val="6FE2A8E6"/>
    <w:lvl w:ilvl="0" w:tplc="2BFC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6362110"/>
    <w:multiLevelType w:val="hybridMultilevel"/>
    <w:tmpl w:val="6898E602"/>
    <w:lvl w:ilvl="0" w:tplc="3D8A26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588C7D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EA10DE"/>
    <w:multiLevelType w:val="hybridMultilevel"/>
    <w:tmpl w:val="712C0C9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FDA710F"/>
    <w:multiLevelType w:val="hybridMultilevel"/>
    <w:tmpl w:val="3DAAF23E"/>
    <w:lvl w:ilvl="0" w:tplc="E73C7C8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spacing w:val="-16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34611AE1"/>
    <w:multiLevelType w:val="hybridMultilevel"/>
    <w:tmpl w:val="9C90AA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4AE2763"/>
    <w:multiLevelType w:val="hybridMultilevel"/>
    <w:tmpl w:val="84E4BA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733685"/>
    <w:multiLevelType w:val="hybridMultilevel"/>
    <w:tmpl w:val="73AAB14E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3A104381"/>
    <w:multiLevelType w:val="hybridMultilevel"/>
    <w:tmpl w:val="1616B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66E68"/>
    <w:multiLevelType w:val="hybridMultilevel"/>
    <w:tmpl w:val="A7BAFE58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5" w15:restartNumberingAfterBreak="0">
    <w:nsid w:val="41CE424F"/>
    <w:multiLevelType w:val="hybridMultilevel"/>
    <w:tmpl w:val="37F4EA54"/>
    <w:lvl w:ilvl="0" w:tplc="588C7DA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6" w15:restartNumberingAfterBreak="0">
    <w:nsid w:val="446A46DE"/>
    <w:multiLevelType w:val="hybridMultilevel"/>
    <w:tmpl w:val="06EA9302"/>
    <w:lvl w:ilvl="0" w:tplc="3E3253A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7" w15:restartNumberingAfterBreak="0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6B148F1"/>
    <w:multiLevelType w:val="hybridMultilevel"/>
    <w:tmpl w:val="17FEAF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7844852"/>
    <w:multiLevelType w:val="hybridMultilevel"/>
    <w:tmpl w:val="6AD603E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3" w15:restartNumberingAfterBreak="0">
    <w:nsid w:val="488026DC"/>
    <w:multiLevelType w:val="hybridMultilevel"/>
    <w:tmpl w:val="EB4C474E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8B4819"/>
    <w:multiLevelType w:val="hybridMultilevel"/>
    <w:tmpl w:val="49826DA0"/>
    <w:lvl w:ilvl="0" w:tplc="EB129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D26601E"/>
    <w:multiLevelType w:val="hybridMultilevel"/>
    <w:tmpl w:val="A31E64B2"/>
    <w:lvl w:ilvl="0" w:tplc="582C0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A10"/>
    <w:multiLevelType w:val="hybridMultilevel"/>
    <w:tmpl w:val="E7F8D27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B021DF"/>
    <w:multiLevelType w:val="hybridMultilevel"/>
    <w:tmpl w:val="46603B90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9566EF"/>
    <w:multiLevelType w:val="hybridMultilevel"/>
    <w:tmpl w:val="44AAA602"/>
    <w:lvl w:ilvl="0" w:tplc="134A3CD6">
      <w:start w:val="1"/>
      <w:numFmt w:val="decimal"/>
      <w:lvlText w:val="%1."/>
      <w:lvlJc w:val="left"/>
      <w:pPr>
        <w:ind w:left="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A80A2">
      <w:start w:val="1"/>
      <w:numFmt w:val="decimal"/>
      <w:lvlText w:val="%2)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8BC4">
      <w:start w:val="1"/>
      <w:numFmt w:val="lowerLetter"/>
      <w:lvlText w:val="%3)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29E0E">
      <w:start w:val="1"/>
      <w:numFmt w:val="decimal"/>
      <w:lvlText w:val="%4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1AC8FE">
      <w:start w:val="1"/>
      <w:numFmt w:val="lowerLetter"/>
      <w:lvlText w:val="%5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85BE0">
      <w:start w:val="1"/>
      <w:numFmt w:val="lowerRoman"/>
      <w:lvlText w:val="%6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CF9AC">
      <w:start w:val="1"/>
      <w:numFmt w:val="decimal"/>
      <w:lvlText w:val="%7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03C36">
      <w:start w:val="1"/>
      <w:numFmt w:val="lowerLetter"/>
      <w:lvlText w:val="%8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A57A2">
      <w:start w:val="1"/>
      <w:numFmt w:val="lowerRoman"/>
      <w:lvlText w:val="%9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5CB72DC0"/>
    <w:multiLevelType w:val="hybridMultilevel"/>
    <w:tmpl w:val="C4266DBC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FA62CA0"/>
    <w:multiLevelType w:val="hybridMultilevel"/>
    <w:tmpl w:val="A1864410"/>
    <w:lvl w:ilvl="0" w:tplc="6BE0DE1E">
      <w:start w:val="1"/>
      <w:numFmt w:val="decimal"/>
      <w:lvlText w:val="%1."/>
      <w:lvlJc w:val="center"/>
      <w:pPr>
        <w:ind w:left="2136" w:hanging="360"/>
      </w:pPr>
      <w:rPr>
        <w:rFonts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4" w15:restartNumberingAfterBreak="0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18209EB"/>
    <w:multiLevelType w:val="hybridMultilevel"/>
    <w:tmpl w:val="EF44B42E"/>
    <w:lvl w:ilvl="0" w:tplc="FA321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40A25B3"/>
    <w:multiLevelType w:val="hybridMultilevel"/>
    <w:tmpl w:val="149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2" w15:restartNumberingAfterBreak="0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0D21A4"/>
    <w:multiLevelType w:val="hybridMultilevel"/>
    <w:tmpl w:val="6FF201BC"/>
    <w:lvl w:ilvl="0" w:tplc="486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CC75D06"/>
    <w:multiLevelType w:val="hybridMultilevel"/>
    <w:tmpl w:val="7A0A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CB4002"/>
    <w:multiLevelType w:val="hybridMultilevel"/>
    <w:tmpl w:val="B53AE1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78273CB8"/>
    <w:multiLevelType w:val="hybridMultilevel"/>
    <w:tmpl w:val="4D123B26"/>
    <w:lvl w:ilvl="0" w:tplc="4866CEB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2" w15:restartNumberingAfterBreak="0">
    <w:nsid w:val="786A4598"/>
    <w:multiLevelType w:val="hybridMultilevel"/>
    <w:tmpl w:val="F53E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A35044"/>
    <w:multiLevelType w:val="hybridMultilevel"/>
    <w:tmpl w:val="7BD2C89E"/>
    <w:lvl w:ilvl="0" w:tplc="F01E49C6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8B466D8"/>
    <w:multiLevelType w:val="hybridMultilevel"/>
    <w:tmpl w:val="0F1854A4"/>
    <w:lvl w:ilvl="0" w:tplc="88A21DA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95F10F2"/>
    <w:multiLevelType w:val="hybridMultilevel"/>
    <w:tmpl w:val="934E7E6A"/>
    <w:lvl w:ilvl="0" w:tplc="4866C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AD76929"/>
    <w:multiLevelType w:val="hybridMultilevel"/>
    <w:tmpl w:val="29B2D96C"/>
    <w:lvl w:ilvl="0" w:tplc="48987A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7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7C0D501B"/>
    <w:multiLevelType w:val="hybridMultilevel"/>
    <w:tmpl w:val="08B20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A4CEA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1"/>
  </w:num>
  <w:num w:numId="3">
    <w:abstractNumId w:val="27"/>
  </w:num>
  <w:num w:numId="4">
    <w:abstractNumId w:val="68"/>
  </w:num>
  <w:num w:numId="5">
    <w:abstractNumId w:val="48"/>
  </w:num>
  <w:num w:numId="6">
    <w:abstractNumId w:val="65"/>
  </w:num>
  <w:num w:numId="7">
    <w:abstractNumId w:val="34"/>
  </w:num>
  <w:num w:numId="8">
    <w:abstractNumId w:val="47"/>
  </w:num>
  <w:num w:numId="9">
    <w:abstractNumId w:val="84"/>
  </w:num>
  <w:num w:numId="10">
    <w:abstractNumId w:val="87"/>
  </w:num>
  <w:num w:numId="11">
    <w:abstractNumId w:val="32"/>
  </w:num>
  <w:num w:numId="12">
    <w:abstractNumId w:val="72"/>
  </w:num>
  <w:num w:numId="13">
    <w:abstractNumId w:val="49"/>
  </w:num>
  <w:num w:numId="14">
    <w:abstractNumId w:val="59"/>
  </w:num>
  <w:num w:numId="15">
    <w:abstractNumId w:val="83"/>
  </w:num>
  <w:num w:numId="16">
    <w:abstractNumId w:val="82"/>
  </w:num>
  <w:num w:numId="17">
    <w:abstractNumId w:val="22"/>
  </w:num>
  <w:num w:numId="18">
    <w:abstractNumId w:val="58"/>
  </w:num>
  <w:num w:numId="19">
    <w:abstractNumId w:val="55"/>
  </w:num>
  <w:num w:numId="20">
    <w:abstractNumId w:val="31"/>
  </w:num>
  <w:num w:numId="21">
    <w:abstractNumId w:val="52"/>
  </w:num>
  <w:num w:numId="22">
    <w:abstractNumId w:val="28"/>
  </w:num>
  <w:num w:numId="23">
    <w:abstractNumId w:val="78"/>
  </w:num>
  <w:num w:numId="24">
    <w:abstractNumId w:val="75"/>
  </w:num>
  <w:num w:numId="25">
    <w:abstractNumId w:val="42"/>
  </w:num>
  <w:num w:numId="26">
    <w:abstractNumId w:val="15"/>
  </w:num>
  <w:num w:numId="27">
    <w:abstractNumId w:val="54"/>
  </w:num>
  <w:num w:numId="28">
    <w:abstractNumId w:val="38"/>
  </w:num>
  <w:num w:numId="29">
    <w:abstractNumId w:val="64"/>
  </w:num>
  <w:num w:numId="30">
    <w:abstractNumId w:val="24"/>
  </w:num>
  <w:num w:numId="31">
    <w:abstractNumId w:val="73"/>
  </w:num>
  <w:num w:numId="32">
    <w:abstractNumId w:val="20"/>
  </w:num>
  <w:num w:numId="33">
    <w:abstractNumId w:val="86"/>
  </w:num>
  <w:num w:numId="34">
    <w:abstractNumId w:val="71"/>
  </w:num>
  <w:num w:numId="35">
    <w:abstractNumId w:val="6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45"/>
  </w:num>
  <w:num w:numId="47">
    <w:abstractNumId w:val="89"/>
  </w:num>
  <w:num w:numId="48">
    <w:abstractNumId w:val="35"/>
  </w:num>
  <w:num w:numId="49">
    <w:abstractNumId w:val="51"/>
  </w:num>
  <w:num w:numId="50">
    <w:abstractNumId w:val="25"/>
  </w:num>
  <w:num w:numId="51">
    <w:abstractNumId w:val="43"/>
  </w:num>
  <w:num w:numId="52">
    <w:abstractNumId w:val="50"/>
  </w:num>
  <w:num w:numId="53">
    <w:abstractNumId w:val="79"/>
  </w:num>
  <w:num w:numId="54">
    <w:abstractNumId w:val="39"/>
  </w:num>
  <w:num w:numId="55">
    <w:abstractNumId w:val="70"/>
  </w:num>
  <w:num w:numId="56">
    <w:abstractNumId w:val="69"/>
  </w:num>
  <w:num w:numId="57">
    <w:abstractNumId w:val="7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13"/>
  </w:num>
  <w:num w:numId="61">
    <w:abstractNumId w:val="36"/>
  </w:num>
  <w:num w:numId="62">
    <w:abstractNumId w:val="21"/>
  </w:num>
  <w:num w:numId="63">
    <w:abstractNumId w:val="76"/>
  </w:num>
  <w:num w:numId="64">
    <w:abstractNumId w:val="23"/>
  </w:num>
  <w:num w:numId="65">
    <w:abstractNumId w:val="17"/>
  </w:num>
  <w:num w:numId="66">
    <w:abstractNumId w:val="57"/>
  </w:num>
  <w:num w:numId="67">
    <w:abstractNumId w:val="74"/>
  </w:num>
  <w:num w:numId="68">
    <w:abstractNumId w:val="80"/>
  </w:num>
  <w:num w:numId="69">
    <w:abstractNumId w:val="81"/>
  </w:num>
  <w:num w:numId="70">
    <w:abstractNumId w:val="18"/>
  </w:num>
  <w:num w:numId="71">
    <w:abstractNumId w:val="19"/>
  </w:num>
  <w:num w:numId="72">
    <w:abstractNumId w:val="62"/>
  </w:num>
  <w:num w:numId="73">
    <w:abstractNumId w:val="53"/>
  </w:num>
  <w:num w:numId="74">
    <w:abstractNumId w:val="85"/>
  </w:num>
  <w:num w:numId="75">
    <w:abstractNumId w:val="44"/>
  </w:num>
  <w:num w:numId="76">
    <w:abstractNumId w:val="37"/>
  </w:num>
  <w:num w:numId="77">
    <w:abstractNumId w:val="40"/>
  </w:num>
  <w:num w:numId="78">
    <w:abstractNumId w:val="26"/>
  </w:num>
  <w:num w:numId="79">
    <w:abstractNumId w:val="29"/>
  </w:num>
  <w:num w:numId="80">
    <w:abstractNumId w:val="11"/>
  </w:num>
  <w:num w:numId="81">
    <w:abstractNumId w:val="16"/>
  </w:num>
  <w:num w:numId="82">
    <w:abstractNumId w:val="33"/>
  </w:num>
  <w:num w:numId="83">
    <w:abstractNumId w:val="88"/>
  </w:num>
  <w:num w:numId="84">
    <w:abstractNumId w:val="60"/>
  </w:num>
  <w:num w:numId="85">
    <w:abstractNumId w:val="56"/>
  </w:num>
  <w:num w:numId="86">
    <w:abstractNumId w:val="30"/>
  </w:num>
  <w:num w:numId="87">
    <w:abstractNumId w:val="12"/>
  </w:num>
  <w:num w:numId="88">
    <w:abstractNumId w:val="46"/>
  </w:num>
  <w:num w:numId="89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1"/>
    <w:rsid w:val="000029F8"/>
    <w:rsid w:val="00002BF4"/>
    <w:rsid w:val="000035EE"/>
    <w:rsid w:val="00004ACC"/>
    <w:rsid w:val="000125C7"/>
    <w:rsid w:val="0001301C"/>
    <w:rsid w:val="000164BE"/>
    <w:rsid w:val="000179A0"/>
    <w:rsid w:val="00022BC6"/>
    <w:rsid w:val="000344C4"/>
    <w:rsid w:val="00035677"/>
    <w:rsid w:val="000403CE"/>
    <w:rsid w:val="00040459"/>
    <w:rsid w:val="00042012"/>
    <w:rsid w:val="000420FB"/>
    <w:rsid w:val="00042174"/>
    <w:rsid w:val="00044060"/>
    <w:rsid w:val="000450EF"/>
    <w:rsid w:val="000459BF"/>
    <w:rsid w:val="00045CA8"/>
    <w:rsid w:val="00046F7D"/>
    <w:rsid w:val="00046FFB"/>
    <w:rsid w:val="00054D86"/>
    <w:rsid w:val="00057E99"/>
    <w:rsid w:val="00061AD2"/>
    <w:rsid w:val="00062CD8"/>
    <w:rsid w:val="00065963"/>
    <w:rsid w:val="00067B2A"/>
    <w:rsid w:val="00067C3B"/>
    <w:rsid w:val="0007016F"/>
    <w:rsid w:val="00070D4A"/>
    <w:rsid w:val="00072D88"/>
    <w:rsid w:val="000733A5"/>
    <w:rsid w:val="000750FE"/>
    <w:rsid w:val="000766F7"/>
    <w:rsid w:val="00076FFE"/>
    <w:rsid w:val="000808BC"/>
    <w:rsid w:val="00080948"/>
    <w:rsid w:val="00080A62"/>
    <w:rsid w:val="0008197C"/>
    <w:rsid w:val="0008278E"/>
    <w:rsid w:val="00083969"/>
    <w:rsid w:val="000846CD"/>
    <w:rsid w:val="00084842"/>
    <w:rsid w:val="000864A1"/>
    <w:rsid w:val="00086E6B"/>
    <w:rsid w:val="00092469"/>
    <w:rsid w:val="0009261E"/>
    <w:rsid w:val="0009290D"/>
    <w:rsid w:val="000A1573"/>
    <w:rsid w:val="000A4030"/>
    <w:rsid w:val="000A5E9E"/>
    <w:rsid w:val="000A61DA"/>
    <w:rsid w:val="000A6348"/>
    <w:rsid w:val="000B1889"/>
    <w:rsid w:val="000B2F3C"/>
    <w:rsid w:val="000B77FD"/>
    <w:rsid w:val="000C1E10"/>
    <w:rsid w:val="000C247B"/>
    <w:rsid w:val="000C2F60"/>
    <w:rsid w:val="000C3E89"/>
    <w:rsid w:val="000C5263"/>
    <w:rsid w:val="000D01FA"/>
    <w:rsid w:val="000D0BB2"/>
    <w:rsid w:val="000D45E4"/>
    <w:rsid w:val="000D4ED7"/>
    <w:rsid w:val="000E22BF"/>
    <w:rsid w:val="000E2734"/>
    <w:rsid w:val="000E4B85"/>
    <w:rsid w:val="000E4FA4"/>
    <w:rsid w:val="000E69DB"/>
    <w:rsid w:val="000F0821"/>
    <w:rsid w:val="000F1172"/>
    <w:rsid w:val="000F3F6B"/>
    <w:rsid w:val="000F4A0A"/>
    <w:rsid w:val="000F5E65"/>
    <w:rsid w:val="00100960"/>
    <w:rsid w:val="0010097C"/>
    <w:rsid w:val="0010150F"/>
    <w:rsid w:val="00105D83"/>
    <w:rsid w:val="0010604F"/>
    <w:rsid w:val="00111E8E"/>
    <w:rsid w:val="00112122"/>
    <w:rsid w:val="001126E8"/>
    <w:rsid w:val="00112BCC"/>
    <w:rsid w:val="00114DBF"/>
    <w:rsid w:val="001158D2"/>
    <w:rsid w:val="001238CB"/>
    <w:rsid w:val="001251F1"/>
    <w:rsid w:val="00130ABB"/>
    <w:rsid w:val="00133513"/>
    <w:rsid w:val="001336E7"/>
    <w:rsid w:val="00133A7E"/>
    <w:rsid w:val="00134434"/>
    <w:rsid w:val="00136E66"/>
    <w:rsid w:val="0014133D"/>
    <w:rsid w:val="001424CF"/>
    <w:rsid w:val="00142C7B"/>
    <w:rsid w:val="00143780"/>
    <w:rsid w:val="00144BEB"/>
    <w:rsid w:val="00144C0E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61F1A"/>
    <w:rsid w:val="00162BD7"/>
    <w:rsid w:val="00162E1E"/>
    <w:rsid w:val="0016505B"/>
    <w:rsid w:val="0016575F"/>
    <w:rsid w:val="00167A3E"/>
    <w:rsid w:val="001715EF"/>
    <w:rsid w:val="0017382E"/>
    <w:rsid w:val="00173F85"/>
    <w:rsid w:val="001769BD"/>
    <w:rsid w:val="001819A9"/>
    <w:rsid w:val="00181C17"/>
    <w:rsid w:val="001837DD"/>
    <w:rsid w:val="00184D18"/>
    <w:rsid w:val="00185051"/>
    <w:rsid w:val="001856C4"/>
    <w:rsid w:val="00185A21"/>
    <w:rsid w:val="0018712C"/>
    <w:rsid w:val="001A013E"/>
    <w:rsid w:val="001A05A7"/>
    <w:rsid w:val="001A06A5"/>
    <w:rsid w:val="001A74C2"/>
    <w:rsid w:val="001B115B"/>
    <w:rsid w:val="001B225A"/>
    <w:rsid w:val="001B245C"/>
    <w:rsid w:val="001B6DDF"/>
    <w:rsid w:val="001B7370"/>
    <w:rsid w:val="001C680B"/>
    <w:rsid w:val="001D10F4"/>
    <w:rsid w:val="001D113F"/>
    <w:rsid w:val="001D26A2"/>
    <w:rsid w:val="001D326A"/>
    <w:rsid w:val="001D6BA5"/>
    <w:rsid w:val="001D7A83"/>
    <w:rsid w:val="001E0B25"/>
    <w:rsid w:val="001E0F21"/>
    <w:rsid w:val="001E23E3"/>
    <w:rsid w:val="001E2DB3"/>
    <w:rsid w:val="001E63D5"/>
    <w:rsid w:val="001F0CA6"/>
    <w:rsid w:val="001F1B9C"/>
    <w:rsid w:val="001F4A5D"/>
    <w:rsid w:val="001F6C24"/>
    <w:rsid w:val="001F7006"/>
    <w:rsid w:val="00202666"/>
    <w:rsid w:val="00204B31"/>
    <w:rsid w:val="00207DB0"/>
    <w:rsid w:val="00210CF1"/>
    <w:rsid w:val="0021157F"/>
    <w:rsid w:val="00211DAF"/>
    <w:rsid w:val="0021264C"/>
    <w:rsid w:val="00214318"/>
    <w:rsid w:val="002176BC"/>
    <w:rsid w:val="0022211D"/>
    <w:rsid w:val="00225591"/>
    <w:rsid w:val="00232D64"/>
    <w:rsid w:val="00237BDE"/>
    <w:rsid w:val="0024282E"/>
    <w:rsid w:val="00242972"/>
    <w:rsid w:val="002471D5"/>
    <w:rsid w:val="00247FDA"/>
    <w:rsid w:val="00250445"/>
    <w:rsid w:val="002516ED"/>
    <w:rsid w:val="0026470E"/>
    <w:rsid w:val="00270E8C"/>
    <w:rsid w:val="00270F9F"/>
    <w:rsid w:val="00273020"/>
    <w:rsid w:val="00273DB7"/>
    <w:rsid w:val="00275CB9"/>
    <w:rsid w:val="00280D8D"/>
    <w:rsid w:val="00282D0C"/>
    <w:rsid w:val="00283DBF"/>
    <w:rsid w:val="00284735"/>
    <w:rsid w:val="002867DB"/>
    <w:rsid w:val="00286EDF"/>
    <w:rsid w:val="00290028"/>
    <w:rsid w:val="0029283B"/>
    <w:rsid w:val="00293772"/>
    <w:rsid w:val="00297094"/>
    <w:rsid w:val="002A1861"/>
    <w:rsid w:val="002A2D20"/>
    <w:rsid w:val="002B0C62"/>
    <w:rsid w:val="002B1092"/>
    <w:rsid w:val="002B15B5"/>
    <w:rsid w:val="002B2157"/>
    <w:rsid w:val="002B264F"/>
    <w:rsid w:val="002B290B"/>
    <w:rsid w:val="002B7C83"/>
    <w:rsid w:val="002C4758"/>
    <w:rsid w:val="002D0355"/>
    <w:rsid w:val="002D341E"/>
    <w:rsid w:val="002D3A62"/>
    <w:rsid w:val="002D50BF"/>
    <w:rsid w:val="002D6971"/>
    <w:rsid w:val="002E0C58"/>
    <w:rsid w:val="002E261C"/>
    <w:rsid w:val="002E2E28"/>
    <w:rsid w:val="002E3C35"/>
    <w:rsid w:val="002E3FA7"/>
    <w:rsid w:val="002E450A"/>
    <w:rsid w:val="002E5E30"/>
    <w:rsid w:val="002E641B"/>
    <w:rsid w:val="002E7551"/>
    <w:rsid w:val="002E7EE3"/>
    <w:rsid w:val="002F3D12"/>
    <w:rsid w:val="002F506B"/>
    <w:rsid w:val="002F5F1D"/>
    <w:rsid w:val="002F5FA2"/>
    <w:rsid w:val="002F6522"/>
    <w:rsid w:val="002F65CB"/>
    <w:rsid w:val="002F6B58"/>
    <w:rsid w:val="002F6D08"/>
    <w:rsid w:val="002F7F86"/>
    <w:rsid w:val="0030001E"/>
    <w:rsid w:val="003023D1"/>
    <w:rsid w:val="003044A5"/>
    <w:rsid w:val="00305D8B"/>
    <w:rsid w:val="00312CE8"/>
    <w:rsid w:val="00316E18"/>
    <w:rsid w:val="00317D50"/>
    <w:rsid w:val="003216E0"/>
    <w:rsid w:val="00321FBA"/>
    <w:rsid w:val="0032317B"/>
    <w:rsid w:val="0032389F"/>
    <w:rsid w:val="00325B51"/>
    <w:rsid w:val="00333022"/>
    <w:rsid w:val="00333303"/>
    <w:rsid w:val="003336E2"/>
    <w:rsid w:val="0034131F"/>
    <w:rsid w:val="003413DF"/>
    <w:rsid w:val="003433E8"/>
    <w:rsid w:val="00344A3B"/>
    <w:rsid w:val="0034650C"/>
    <w:rsid w:val="00347B90"/>
    <w:rsid w:val="0035555F"/>
    <w:rsid w:val="00361472"/>
    <w:rsid w:val="00364E25"/>
    <w:rsid w:val="0036509F"/>
    <w:rsid w:val="00365188"/>
    <w:rsid w:val="0036571C"/>
    <w:rsid w:val="0037460B"/>
    <w:rsid w:val="00375E05"/>
    <w:rsid w:val="003769D9"/>
    <w:rsid w:val="0038302E"/>
    <w:rsid w:val="00383708"/>
    <w:rsid w:val="00386D6A"/>
    <w:rsid w:val="003924F1"/>
    <w:rsid w:val="00393E15"/>
    <w:rsid w:val="00396F53"/>
    <w:rsid w:val="003972AD"/>
    <w:rsid w:val="003A0767"/>
    <w:rsid w:val="003A57BA"/>
    <w:rsid w:val="003A6BAE"/>
    <w:rsid w:val="003A7A78"/>
    <w:rsid w:val="003B1F53"/>
    <w:rsid w:val="003B2EE6"/>
    <w:rsid w:val="003B4155"/>
    <w:rsid w:val="003C0054"/>
    <w:rsid w:val="003D0E69"/>
    <w:rsid w:val="003D13BE"/>
    <w:rsid w:val="003D4F65"/>
    <w:rsid w:val="003D75B3"/>
    <w:rsid w:val="003E18A8"/>
    <w:rsid w:val="003E260B"/>
    <w:rsid w:val="003E393E"/>
    <w:rsid w:val="003E5F42"/>
    <w:rsid w:val="003E6901"/>
    <w:rsid w:val="003E7949"/>
    <w:rsid w:val="003E7FFE"/>
    <w:rsid w:val="003F0332"/>
    <w:rsid w:val="003F1EB4"/>
    <w:rsid w:val="003F2B90"/>
    <w:rsid w:val="003F5717"/>
    <w:rsid w:val="003F6011"/>
    <w:rsid w:val="003F65CE"/>
    <w:rsid w:val="00401614"/>
    <w:rsid w:val="004047B3"/>
    <w:rsid w:val="004054F4"/>
    <w:rsid w:val="00406E80"/>
    <w:rsid w:val="00413614"/>
    <w:rsid w:val="00414089"/>
    <w:rsid w:val="00414BC8"/>
    <w:rsid w:val="00414DFD"/>
    <w:rsid w:val="00423B0D"/>
    <w:rsid w:val="0042429F"/>
    <w:rsid w:val="004320E8"/>
    <w:rsid w:val="00435BD4"/>
    <w:rsid w:val="0044220A"/>
    <w:rsid w:val="00443D47"/>
    <w:rsid w:val="0044469F"/>
    <w:rsid w:val="0045389D"/>
    <w:rsid w:val="00454152"/>
    <w:rsid w:val="0045658C"/>
    <w:rsid w:val="00456DC0"/>
    <w:rsid w:val="00457277"/>
    <w:rsid w:val="00460BAB"/>
    <w:rsid w:val="00461266"/>
    <w:rsid w:val="004612AC"/>
    <w:rsid w:val="0046168E"/>
    <w:rsid w:val="00465919"/>
    <w:rsid w:val="00465DAB"/>
    <w:rsid w:val="0046666A"/>
    <w:rsid w:val="0047024E"/>
    <w:rsid w:val="004707B0"/>
    <w:rsid w:val="00473AC1"/>
    <w:rsid w:val="00475E33"/>
    <w:rsid w:val="00476C38"/>
    <w:rsid w:val="00476D37"/>
    <w:rsid w:val="00477355"/>
    <w:rsid w:val="0048060D"/>
    <w:rsid w:val="00482836"/>
    <w:rsid w:val="00482E5C"/>
    <w:rsid w:val="00486675"/>
    <w:rsid w:val="00486694"/>
    <w:rsid w:val="00490A83"/>
    <w:rsid w:val="004924A5"/>
    <w:rsid w:val="004960DC"/>
    <w:rsid w:val="00496864"/>
    <w:rsid w:val="004A31BE"/>
    <w:rsid w:val="004A3269"/>
    <w:rsid w:val="004A3C9F"/>
    <w:rsid w:val="004A6768"/>
    <w:rsid w:val="004B07C5"/>
    <w:rsid w:val="004B1D1C"/>
    <w:rsid w:val="004B28A8"/>
    <w:rsid w:val="004B29D4"/>
    <w:rsid w:val="004B33E8"/>
    <w:rsid w:val="004C03EC"/>
    <w:rsid w:val="004C22B4"/>
    <w:rsid w:val="004C27F0"/>
    <w:rsid w:val="004C3E30"/>
    <w:rsid w:val="004D206B"/>
    <w:rsid w:val="004D240B"/>
    <w:rsid w:val="004D3D3E"/>
    <w:rsid w:val="004D42EA"/>
    <w:rsid w:val="004E03E6"/>
    <w:rsid w:val="004E12B7"/>
    <w:rsid w:val="004E17E9"/>
    <w:rsid w:val="004E571A"/>
    <w:rsid w:val="004F476D"/>
    <w:rsid w:val="004F5881"/>
    <w:rsid w:val="004F6D86"/>
    <w:rsid w:val="004F7C76"/>
    <w:rsid w:val="00501CCE"/>
    <w:rsid w:val="00501E92"/>
    <w:rsid w:val="005047D1"/>
    <w:rsid w:val="0050617F"/>
    <w:rsid w:val="005147FB"/>
    <w:rsid w:val="00514937"/>
    <w:rsid w:val="00515912"/>
    <w:rsid w:val="00516EC5"/>
    <w:rsid w:val="005207A0"/>
    <w:rsid w:val="00521231"/>
    <w:rsid w:val="00522257"/>
    <w:rsid w:val="00523CC7"/>
    <w:rsid w:val="00525827"/>
    <w:rsid w:val="0053287E"/>
    <w:rsid w:val="0053310D"/>
    <w:rsid w:val="00533463"/>
    <w:rsid w:val="00534625"/>
    <w:rsid w:val="00541C42"/>
    <w:rsid w:val="005440A3"/>
    <w:rsid w:val="00544ABB"/>
    <w:rsid w:val="005470C0"/>
    <w:rsid w:val="005470CE"/>
    <w:rsid w:val="00547AD8"/>
    <w:rsid w:val="0055033C"/>
    <w:rsid w:val="00563EA5"/>
    <w:rsid w:val="00564D18"/>
    <w:rsid w:val="005729FD"/>
    <w:rsid w:val="00572AA9"/>
    <w:rsid w:val="00573036"/>
    <w:rsid w:val="00574BA2"/>
    <w:rsid w:val="00576A7C"/>
    <w:rsid w:val="005816DA"/>
    <w:rsid w:val="00583D3C"/>
    <w:rsid w:val="00584934"/>
    <w:rsid w:val="00585F73"/>
    <w:rsid w:val="00586F63"/>
    <w:rsid w:val="005908A3"/>
    <w:rsid w:val="00591502"/>
    <w:rsid w:val="0059153F"/>
    <w:rsid w:val="00591A65"/>
    <w:rsid w:val="00592B71"/>
    <w:rsid w:val="00595F8C"/>
    <w:rsid w:val="005965C1"/>
    <w:rsid w:val="005A0A22"/>
    <w:rsid w:val="005B185C"/>
    <w:rsid w:val="005B25F7"/>
    <w:rsid w:val="005B2981"/>
    <w:rsid w:val="005B39E3"/>
    <w:rsid w:val="005B6EEA"/>
    <w:rsid w:val="005C0403"/>
    <w:rsid w:val="005C2CB4"/>
    <w:rsid w:val="005C4662"/>
    <w:rsid w:val="005C550A"/>
    <w:rsid w:val="005D011B"/>
    <w:rsid w:val="005D068E"/>
    <w:rsid w:val="005D2A78"/>
    <w:rsid w:val="005D7C3A"/>
    <w:rsid w:val="005E0B7E"/>
    <w:rsid w:val="005E18DD"/>
    <w:rsid w:val="005E626D"/>
    <w:rsid w:val="005E63A9"/>
    <w:rsid w:val="005E6A22"/>
    <w:rsid w:val="005F12FD"/>
    <w:rsid w:val="005F261B"/>
    <w:rsid w:val="005F26A6"/>
    <w:rsid w:val="005F32A4"/>
    <w:rsid w:val="005F45B1"/>
    <w:rsid w:val="005F4FE1"/>
    <w:rsid w:val="005F57F7"/>
    <w:rsid w:val="005F76E6"/>
    <w:rsid w:val="006054DD"/>
    <w:rsid w:val="00606D3E"/>
    <w:rsid w:val="006078E0"/>
    <w:rsid w:val="00607F97"/>
    <w:rsid w:val="006100B2"/>
    <w:rsid w:val="0061068E"/>
    <w:rsid w:val="006126F1"/>
    <w:rsid w:val="00613A60"/>
    <w:rsid w:val="00616EB0"/>
    <w:rsid w:val="0062250A"/>
    <w:rsid w:val="006243BB"/>
    <w:rsid w:val="00624E89"/>
    <w:rsid w:val="00625061"/>
    <w:rsid w:val="00626CBA"/>
    <w:rsid w:val="00627BCE"/>
    <w:rsid w:val="006304E9"/>
    <w:rsid w:val="0063327F"/>
    <w:rsid w:val="00636B82"/>
    <w:rsid w:val="006415D8"/>
    <w:rsid w:val="006433D6"/>
    <w:rsid w:val="00646596"/>
    <w:rsid w:val="00647E12"/>
    <w:rsid w:val="00650134"/>
    <w:rsid w:val="00650137"/>
    <w:rsid w:val="00650E7C"/>
    <w:rsid w:val="006511D9"/>
    <w:rsid w:val="0065407B"/>
    <w:rsid w:val="00667C98"/>
    <w:rsid w:val="00670F5C"/>
    <w:rsid w:val="006724AF"/>
    <w:rsid w:val="00672AA3"/>
    <w:rsid w:val="00672B48"/>
    <w:rsid w:val="006738D1"/>
    <w:rsid w:val="00676741"/>
    <w:rsid w:val="00676F10"/>
    <w:rsid w:val="00677681"/>
    <w:rsid w:val="00677DF2"/>
    <w:rsid w:val="00677E88"/>
    <w:rsid w:val="00680173"/>
    <w:rsid w:val="00680CA1"/>
    <w:rsid w:val="00680ED1"/>
    <w:rsid w:val="0068162F"/>
    <w:rsid w:val="006817C2"/>
    <w:rsid w:val="0068289F"/>
    <w:rsid w:val="00684457"/>
    <w:rsid w:val="00684D61"/>
    <w:rsid w:val="006864A4"/>
    <w:rsid w:val="00686A7D"/>
    <w:rsid w:val="00691AB3"/>
    <w:rsid w:val="00695DFF"/>
    <w:rsid w:val="006979AA"/>
    <w:rsid w:val="006A0045"/>
    <w:rsid w:val="006A06F4"/>
    <w:rsid w:val="006A33CA"/>
    <w:rsid w:val="006A4108"/>
    <w:rsid w:val="006A5AD7"/>
    <w:rsid w:val="006A7A1B"/>
    <w:rsid w:val="006C0F7C"/>
    <w:rsid w:val="006C14EA"/>
    <w:rsid w:val="006C3FFA"/>
    <w:rsid w:val="006C6946"/>
    <w:rsid w:val="006C7415"/>
    <w:rsid w:val="006D086A"/>
    <w:rsid w:val="006D11C0"/>
    <w:rsid w:val="006D1FF8"/>
    <w:rsid w:val="006D7210"/>
    <w:rsid w:val="006E055F"/>
    <w:rsid w:val="006E564E"/>
    <w:rsid w:val="006E6CD1"/>
    <w:rsid w:val="006E70CF"/>
    <w:rsid w:val="006E773A"/>
    <w:rsid w:val="006F4202"/>
    <w:rsid w:val="006F5B08"/>
    <w:rsid w:val="00700EF2"/>
    <w:rsid w:val="007016F5"/>
    <w:rsid w:val="0070178C"/>
    <w:rsid w:val="0070227D"/>
    <w:rsid w:val="007022B5"/>
    <w:rsid w:val="00702DC9"/>
    <w:rsid w:val="00705F66"/>
    <w:rsid w:val="00706E1A"/>
    <w:rsid w:val="00711F7E"/>
    <w:rsid w:val="007261FF"/>
    <w:rsid w:val="0072731A"/>
    <w:rsid w:val="007304F9"/>
    <w:rsid w:val="00730502"/>
    <w:rsid w:val="007335DE"/>
    <w:rsid w:val="00733FAF"/>
    <w:rsid w:val="0073519A"/>
    <w:rsid w:val="00736DD8"/>
    <w:rsid w:val="00737DC9"/>
    <w:rsid w:val="0074058F"/>
    <w:rsid w:val="00740CE3"/>
    <w:rsid w:val="007415FD"/>
    <w:rsid w:val="00742232"/>
    <w:rsid w:val="00743653"/>
    <w:rsid w:val="007472B2"/>
    <w:rsid w:val="00753297"/>
    <w:rsid w:val="007546E9"/>
    <w:rsid w:val="00755005"/>
    <w:rsid w:val="007560DE"/>
    <w:rsid w:val="00756E3C"/>
    <w:rsid w:val="00760D81"/>
    <w:rsid w:val="00760FC4"/>
    <w:rsid w:val="0076230E"/>
    <w:rsid w:val="00763A3E"/>
    <w:rsid w:val="0076765E"/>
    <w:rsid w:val="007713DC"/>
    <w:rsid w:val="0078222C"/>
    <w:rsid w:val="00784D6C"/>
    <w:rsid w:val="00784DB9"/>
    <w:rsid w:val="00785901"/>
    <w:rsid w:val="007870A6"/>
    <w:rsid w:val="0078759A"/>
    <w:rsid w:val="007877A2"/>
    <w:rsid w:val="00790F47"/>
    <w:rsid w:val="007927FC"/>
    <w:rsid w:val="007935F4"/>
    <w:rsid w:val="007940B5"/>
    <w:rsid w:val="00797FF5"/>
    <w:rsid w:val="007A06E0"/>
    <w:rsid w:val="007A151B"/>
    <w:rsid w:val="007A2BE7"/>
    <w:rsid w:val="007A39E3"/>
    <w:rsid w:val="007A3CA3"/>
    <w:rsid w:val="007A4C2D"/>
    <w:rsid w:val="007A7FD4"/>
    <w:rsid w:val="007B1317"/>
    <w:rsid w:val="007B261E"/>
    <w:rsid w:val="007B3A00"/>
    <w:rsid w:val="007B5BEC"/>
    <w:rsid w:val="007B6631"/>
    <w:rsid w:val="007B66F6"/>
    <w:rsid w:val="007B78D8"/>
    <w:rsid w:val="007C1389"/>
    <w:rsid w:val="007C1545"/>
    <w:rsid w:val="007C276B"/>
    <w:rsid w:val="007C41CF"/>
    <w:rsid w:val="007C444A"/>
    <w:rsid w:val="007C6F99"/>
    <w:rsid w:val="007C78ED"/>
    <w:rsid w:val="007D08B4"/>
    <w:rsid w:val="007D26FA"/>
    <w:rsid w:val="007D27B4"/>
    <w:rsid w:val="007D3B1E"/>
    <w:rsid w:val="007D3BB6"/>
    <w:rsid w:val="007D3D58"/>
    <w:rsid w:val="007D4052"/>
    <w:rsid w:val="007E6E5E"/>
    <w:rsid w:val="007E7F84"/>
    <w:rsid w:val="007F1BBD"/>
    <w:rsid w:val="007F4F61"/>
    <w:rsid w:val="007F5059"/>
    <w:rsid w:val="007F5210"/>
    <w:rsid w:val="007F577C"/>
    <w:rsid w:val="007F795F"/>
    <w:rsid w:val="008006E1"/>
    <w:rsid w:val="00800B96"/>
    <w:rsid w:val="00801CB1"/>
    <w:rsid w:val="00802E85"/>
    <w:rsid w:val="0080570F"/>
    <w:rsid w:val="00805EAE"/>
    <w:rsid w:val="008116BC"/>
    <w:rsid w:val="0081314E"/>
    <w:rsid w:val="0081706D"/>
    <w:rsid w:val="0082099E"/>
    <w:rsid w:val="00821C01"/>
    <w:rsid w:val="008222D0"/>
    <w:rsid w:val="00823BDC"/>
    <w:rsid w:val="00824381"/>
    <w:rsid w:val="00830738"/>
    <w:rsid w:val="0083165F"/>
    <w:rsid w:val="008347D9"/>
    <w:rsid w:val="00836711"/>
    <w:rsid w:val="008408F8"/>
    <w:rsid w:val="00842612"/>
    <w:rsid w:val="0084577F"/>
    <w:rsid w:val="00851604"/>
    <w:rsid w:val="00854CAD"/>
    <w:rsid w:val="00855929"/>
    <w:rsid w:val="0085664E"/>
    <w:rsid w:val="0085744B"/>
    <w:rsid w:val="00860EE5"/>
    <w:rsid w:val="008636B1"/>
    <w:rsid w:val="0086446B"/>
    <w:rsid w:val="008669EC"/>
    <w:rsid w:val="00870FF1"/>
    <w:rsid w:val="008736C5"/>
    <w:rsid w:val="0087639A"/>
    <w:rsid w:val="008811CF"/>
    <w:rsid w:val="00882D11"/>
    <w:rsid w:val="00883293"/>
    <w:rsid w:val="00885900"/>
    <w:rsid w:val="00886603"/>
    <w:rsid w:val="00887FE7"/>
    <w:rsid w:val="0089085B"/>
    <w:rsid w:val="0089184F"/>
    <w:rsid w:val="00891C1B"/>
    <w:rsid w:val="00891FA6"/>
    <w:rsid w:val="008942BC"/>
    <w:rsid w:val="00895A47"/>
    <w:rsid w:val="00895D5A"/>
    <w:rsid w:val="008A03E0"/>
    <w:rsid w:val="008A096E"/>
    <w:rsid w:val="008A15D1"/>
    <w:rsid w:val="008A1F76"/>
    <w:rsid w:val="008A2074"/>
    <w:rsid w:val="008B1F47"/>
    <w:rsid w:val="008B3531"/>
    <w:rsid w:val="008B64F2"/>
    <w:rsid w:val="008B6EA9"/>
    <w:rsid w:val="008C1134"/>
    <w:rsid w:val="008C29BF"/>
    <w:rsid w:val="008C4BEE"/>
    <w:rsid w:val="008C4C77"/>
    <w:rsid w:val="008C7614"/>
    <w:rsid w:val="008D0B23"/>
    <w:rsid w:val="008D1EB4"/>
    <w:rsid w:val="008D362B"/>
    <w:rsid w:val="008D645C"/>
    <w:rsid w:val="008D7002"/>
    <w:rsid w:val="008E2089"/>
    <w:rsid w:val="008E2AC2"/>
    <w:rsid w:val="008E38EB"/>
    <w:rsid w:val="008E510E"/>
    <w:rsid w:val="008E5D37"/>
    <w:rsid w:val="008E647C"/>
    <w:rsid w:val="008F2C9C"/>
    <w:rsid w:val="008F4E67"/>
    <w:rsid w:val="008F73D2"/>
    <w:rsid w:val="008F75ED"/>
    <w:rsid w:val="00900CFA"/>
    <w:rsid w:val="00902FDE"/>
    <w:rsid w:val="009045FE"/>
    <w:rsid w:val="00914DE3"/>
    <w:rsid w:val="00917497"/>
    <w:rsid w:val="0092086B"/>
    <w:rsid w:val="00921C91"/>
    <w:rsid w:val="00922316"/>
    <w:rsid w:val="00922BFE"/>
    <w:rsid w:val="009234AB"/>
    <w:rsid w:val="00923D26"/>
    <w:rsid w:val="009245B9"/>
    <w:rsid w:val="00924E6B"/>
    <w:rsid w:val="00925BFD"/>
    <w:rsid w:val="00931766"/>
    <w:rsid w:val="00934B4E"/>
    <w:rsid w:val="00935E96"/>
    <w:rsid w:val="00937D3F"/>
    <w:rsid w:val="00945886"/>
    <w:rsid w:val="00945EF6"/>
    <w:rsid w:val="0094683C"/>
    <w:rsid w:val="00946A1A"/>
    <w:rsid w:val="0094718F"/>
    <w:rsid w:val="00947606"/>
    <w:rsid w:val="00950C4A"/>
    <w:rsid w:val="00951FAE"/>
    <w:rsid w:val="00956662"/>
    <w:rsid w:val="00963041"/>
    <w:rsid w:val="0096576E"/>
    <w:rsid w:val="00970F27"/>
    <w:rsid w:val="00982AAA"/>
    <w:rsid w:val="00985257"/>
    <w:rsid w:val="00987CC2"/>
    <w:rsid w:val="0099041E"/>
    <w:rsid w:val="00995243"/>
    <w:rsid w:val="009955A7"/>
    <w:rsid w:val="00996ED1"/>
    <w:rsid w:val="009A2BA1"/>
    <w:rsid w:val="009A4922"/>
    <w:rsid w:val="009A6271"/>
    <w:rsid w:val="009A7CF8"/>
    <w:rsid w:val="009B5204"/>
    <w:rsid w:val="009C024C"/>
    <w:rsid w:val="009C1CF9"/>
    <w:rsid w:val="009C7697"/>
    <w:rsid w:val="009C7EFC"/>
    <w:rsid w:val="009D0599"/>
    <w:rsid w:val="009D562C"/>
    <w:rsid w:val="009E0A14"/>
    <w:rsid w:val="009E469D"/>
    <w:rsid w:val="009E7C6A"/>
    <w:rsid w:val="009F3514"/>
    <w:rsid w:val="009F56DE"/>
    <w:rsid w:val="00A01582"/>
    <w:rsid w:val="00A0180E"/>
    <w:rsid w:val="00A027BE"/>
    <w:rsid w:val="00A034E7"/>
    <w:rsid w:val="00A03DE8"/>
    <w:rsid w:val="00A05959"/>
    <w:rsid w:val="00A06014"/>
    <w:rsid w:val="00A06CC5"/>
    <w:rsid w:val="00A077CE"/>
    <w:rsid w:val="00A15E5B"/>
    <w:rsid w:val="00A17D57"/>
    <w:rsid w:val="00A2340C"/>
    <w:rsid w:val="00A23E6A"/>
    <w:rsid w:val="00A25285"/>
    <w:rsid w:val="00A26C2A"/>
    <w:rsid w:val="00A3036B"/>
    <w:rsid w:val="00A3102D"/>
    <w:rsid w:val="00A347C8"/>
    <w:rsid w:val="00A35577"/>
    <w:rsid w:val="00A36CD3"/>
    <w:rsid w:val="00A37257"/>
    <w:rsid w:val="00A37F7F"/>
    <w:rsid w:val="00A40A6A"/>
    <w:rsid w:val="00A4114E"/>
    <w:rsid w:val="00A5415D"/>
    <w:rsid w:val="00A55552"/>
    <w:rsid w:val="00A55596"/>
    <w:rsid w:val="00A5610D"/>
    <w:rsid w:val="00A56D5F"/>
    <w:rsid w:val="00A571EE"/>
    <w:rsid w:val="00A5798D"/>
    <w:rsid w:val="00A600CC"/>
    <w:rsid w:val="00A6148E"/>
    <w:rsid w:val="00A61C5A"/>
    <w:rsid w:val="00A63FF1"/>
    <w:rsid w:val="00A6451A"/>
    <w:rsid w:val="00A70267"/>
    <w:rsid w:val="00A703A6"/>
    <w:rsid w:val="00A72EC7"/>
    <w:rsid w:val="00A740B1"/>
    <w:rsid w:val="00A76165"/>
    <w:rsid w:val="00A76543"/>
    <w:rsid w:val="00A83153"/>
    <w:rsid w:val="00A900E8"/>
    <w:rsid w:val="00A964C0"/>
    <w:rsid w:val="00AA1B19"/>
    <w:rsid w:val="00AA51E7"/>
    <w:rsid w:val="00AA578F"/>
    <w:rsid w:val="00AA6346"/>
    <w:rsid w:val="00AA74EA"/>
    <w:rsid w:val="00AB002C"/>
    <w:rsid w:val="00AB0143"/>
    <w:rsid w:val="00AB142B"/>
    <w:rsid w:val="00AB36B0"/>
    <w:rsid w:val="00AB3E83"/>
    <w:rsid w:val="00AB7CC7"/>
    <w:rsid w:val="00AC1881"/>
    <w:rsid w:val="00AC3B41"/>
    <w:rsid w:val="00AC401C"/>
    <w:rsid w:val="00AC6623"/>
    <w:rsid w:val="00AD089F"/>
    <w:rsid w:val="00AD0A62"/>
    <w:rsid w:val="00AD4A5C"/>
    <w:rsid w:val="00AD584C"/>
    <w:rsid w:val="00AD6BA8"/>
    <w:rsid w:val="00AD72B2"/>
    <w:rsid w:val="00AD7BC9"/>
    <w:rsid w:val="00AE64D6"/>
    <w:rsid w:val="00AE67B2"/>
    <w:rsid w:val="00AF3FCD"/>
    <w:rsid w:val="00B02069"/>
    <w:rsid w:val="00B05162"/>
    <w:rsid w:val="00B066A7"/>
    <w:rsid w:val="00B06FFE"/>
    <w:rsid w:val="00B14833"/>
    <w:rsid w:val="00B14D4B"/>
    <w:rsid w:val="00B201B6"/>
    <w:rsid w:val="00B234DD"/>
    <w:rsid w:val="00B242F1"/>
    <w:rsid w:val="00B2543B"/>
    <w:rsid w:val="00B25857"/>
    <w:rsid w:val="00B26462"/>
    <w:rsid w:val="00B27866"/>
    <w:rsid w:val="00B30C84"/>
    <w:rsid w:val="00B34F3C"/>
    <w:rsid w:val="00B354B4"/>
    <w:rsid w:val="00B4048F"/>
    <w:rsid w:val="00B411C4"/>
    <w:rsid w:val="00B47455"/>
    <w:rsid w:val="00B508C3"/>
    <w:rsid w:val="00B515B4"/>
    <w:rsid w:val="00B53AF5"/>
    <w:rsid w:val="00B54C8B"/>
    <w:rsid w:val="00B564FF"/>
    <w:rsid w:val="00B56CCF"/>
    <w:rsid w:val="00B56F7E"/>
    <w:rsid w:val="00B57831"/>
    <w:rsid w:val="00B6012B"/>
    <w:rsid w:val="00B63857"/>
    <w:rsid w:val="00B67E03"/>
    <w:rsid w:val="00B702ED"/>
    <w:rsid w:val="00B711EC"/>
    <w:rsid w:val="00B74B22"/>
    <w:rsid w:val="00B8216A"/>
    <w:rsid w:val="00B82FA9"/>
    <w:rsid w:val="00B879BE"/>
    <w:rsid w:val="00B94907"/>
    <w:rsid w:val="00B95ABF"/>
    <w:rsid w:val="00B96288"/>
    <w:rsid w:val="00B97F60"/>
    <w:rsid w:val="00BA2B6E"/>
    <w:rsid w:val="00BA6451"/>
    <w:rsid w:val="00BB0485"/>
    <w:rsid w:val="00BB05E5"/>
    <w:rsid w:val="00BB0EE1"/>
    <w:rsid w:val="00BB326D"/>
    <w:rsid w:val="00BB479F"/>
    <w:rsid w:val="00BB4BFA"/>
    <w:rsid w:val="00BB4D9E"/>
    <w:rsid w:val="00BB7B12"/>
    <w:rsid w:val="00BC487E"/>
    <w:rsid w:val="00BC6CA1"/>
    <w:rsid w:val="00BD6D30"/>
    <w:rsid w:val="00BD7A1A"/>
    <w:rsid w:val="00BE006D"/>
    <w:rsid w:val="00BE342C"/>
    <w:rsid w:val="00BF06D6"/>
    <w:rsid w:val="00BF1FEE"/>
    <w:rsid w:val="00BF2057"/>
    <w:rsid w:val="00BF26B0"/>
    <w:rsid w:val="00BF3968"/>
    <w:rsid w:val="00BF68E7"/>
    <w:rsid w:val="00BF72B2"/>
    <w:rsid w:val="00BF7F6F"/>
    <w:rsid w:val="00C00FB8"/>
    <w:rsid w:val="00C018C3"/>
    <w:rsid w:val="00C03241"/>
    <w:rsid w:val="00C05808"/>
    <w:rsid w:val="00C06E65"/>
    <w:rsid w:val="00C12596"/>
    <w:rsid w:val="00C142DF"/>
    <w:rsid w:val="00C163C9"/>
    <w:rsid w:val="00C17439"/>
    <w:rsid w:val="00C20A0A"/>
    <w:rsid w:val="00C20BA4"/>
    <w:rsid w:val="00C2392B"/>
    <w:rsid w:val="00C252DD"/>
    <w:rsid w:val="00C25A35"/>
    <w:rsid w:val="00C309B1"/>
    <w:rsid w:val="00C33E85"/>
    <w:rsid w:val="00C35BF3"/>
    <w:rsid w:val="00C40201"/>
    <w:rsid w:val="00C46192"/>
    <w:rsid w:val="00C5011A"/>
    <w:rsid w:val="00C60A76"/>
    <w:rsid w:val="00C617F7"/>
    <w:rsid w:val="00C61E3B"/>
    <w:rsid w:val="00C62571"/>
    <w:rsid w:val="00C64ECE"/>
    <w:rsid w:val="00C66B34"/>
    <w:rsid w:val="00C6704A"/>
    <w:rsid w:val="00C67A87"/>
    <w:rsid w:val="00C7039D"/>
    <w:rsid w:val="00C8163E"/>
    <w:rsid w:val="00C82C99"/>
    <w:rsid w:val="00C82EB6"/>
    <w:rsid w:val="00C8395E"/>
    <w:rsid w:val="00C8464C"/>
    <w:rsid w:val="00C85FEE"/>
    <w:rsid w:val="00C87243"/>
    <w:rsid w:val="00C87CC2"/>
    <w:rsid w:val="00C90B06"/>
    <w:rsid w:val="00C95526"/>
    <w:rsid w:val="00C96A50"/>
    <w:rsid w:val="00C97D1C"/>
    <w:rsid w:val="00CA104E"/>
    <w:rsid w:val="00CA1224"/>
    <w:rsid w:val="00CA186A"/>
    <w:rsid w:val="00CA4A6F"/>
    <w:rsid w:val="00CA66E7"/>
    <w:rsid w:val="00CA6F67"/>
    <w:rsid w:val="00CB039E"/>
    <w:rsid w:val="00CB1B93"/>
    <w:rsid w:val="00CB256C"/>
    <w:rsid w:val="00CB5217"/>
    <w:rsid w:val="00CB6A14"/>
    <w:rsid w:val="00CC20D5"/>
    <w:rsid w:val="00CC4C2E"/>
    <w:rsid w:val="00CC5227"/>
    <w:rsid w:val="00CC5258"/>
    <w:rsid w:val="00CC6325"/>
    <w:rsid w:val="00CD4D51"/>
    <w:rsid w:val="00CD5C10"/>
    <w:rsid w:val="00CD5CF4"/>
    <w:rsid w:val="00CE101C"/>
    <w:rsid w:val="00CE1AAB"/>
    <w:rsid w:val="00CE44A0"/>
    <w:rsid w:val="00CE46DB"/>
    <w:rsid w:val="00CE6185"/>
    <w:rsid w:val="00CE6B9D"/>
    <w:rsid w:val="00CE70E7"/>
    <w:rsid w:val="00CF1AF8"/>
    <w:rsid w:val="00CF2180"/>
    <w:rsid w:val="00CF2977"/>
    <w:rsid w:val="00CF395F"/>
    <w:rsid w:val="00D007B4"/>
    <w:rsid w:val="00D01B97"/>
    <w:rsid w:val="00D01DD8"/>
    <w:rsid w:val="00D01E15"/>
    <w:rsid w:val="00D04CF2"/>
    <w:rsid w:val="00D05806"/>
    <w:rsid w:val="00D10F22"/>
    <w:rsid w:val="00D11917"/>
    <w:rsid w:val="00D172DC"/>
    <w:rsid w:val="00D20A72"/>
    <w:rsid w:val="00D20CB5"/>
    <w:rsid w:val="00D21238"/>
    <w:rsid w:val="00D22E41"/>
    <w:rsid w:val="00D24E0E"/>
    <w:rsid w:val="00D300CC"/>
    <w:rsid w:val="00D3078F"/>
    <w:rsid w:val="00D3080D"/>
    <w:rsid w:val="00D31570"/>
    <w:rsid w:val="00D3191D"/>
    <w:rsid w:val="00D34E2E"/>
    <w:rsid w:val="00D35943"/>
    <w:rsid w:val="00D37CED"/>
    <w:rsid w:val="00D4203D"/>
    <w:rsid w:val="00D422DB"/>
    <w:rsid w:val="00D42967"/>
    <w:rsid w:val="00D43305"/>
    <w:rsid w:val="00D5046D"/>
    <w:rsid w:val="00D51427"/>
    <w:rsid w:val="00D51D23"/>
    <w:rsid w:val="00D5218F"/>
    <w:rsid w:val="00D52BAC"/>
    <w:rsid w:val="00D55631"/>
    <w:rsid w:val="00D60082"/>
    <w:rsid w:val="00D60762"/>
    <w:rsid w:val="00D61B87"/>
    <w:rsid w:val="00D62DDA"/>
    <w:rsid w:val="00D631F6"/>
    <w:rsid w:val="00D635F1"/>
    <w:rsid w:val="00D6503E"/>
    <w:rsid w:val="00D65A2D"/>
    <w:rsid w:val="00D6653B"/>
    <w:rsid w:val="00D700CB"/>
    <w:rsid w:val="00D7261B"/>
    <w:rsid w:val="00D74DD4"/>
    <w:rsid w:val="00D7530E"/>
    <w:rsid w:val="00D771E5"/>
    <w:rsid w:val="00D80FA0"/>
    <w:rsid w:val="00D907BD"/>
    <w:rsid w:val="00D90F61"/>
    <w:rsid w:val="00D91762"/>
    <w:rsid w:val="00D91A58"/>
    <w:rsid w:val="00D9213B"/>
    <w:rsid w:val="00D94843"/>
    <w:rsid w:val="00DA0970"/>
    <w:rsid w:val="00DA2498"/>
    <w:rsid w:val="00DA2C61"/>
    <w:rsid w:val="00DA33C0"/>
    <w:rsid w:val="00DA3910"/>
    <w:rsid w:val="00DB0306"/>
    <w:rsid w:val="00DB57BC"/>
    <w:rsid w:val="00DB71E5"/>
    <w:rsid w:val="00DC3D56"/>
    <w:rsid w:val="00DC556B"/>
    <w:rsid w:val="00DC67E5"/>
    <w:rsid w:val="00DC6CB7"/>
    <w:rsid w:val="00DD07D0"/>
    <w:rsid w:val="00DD1BCB"/>
    <w:rsid w:val="00DD33D4"/>
    <w:rsid w:val="00DD3CA0"/>
    <w:rsid w:val="00DD498F"/>
    <w:rsid w:val="00DD76DC"/>
    <w:rsid w:val="00DE4EA3"/>
    <w:rsid w:val="00DE5766"/>
    <w:rsid w:val="00DE5AB3"/>
    <w:rsid w:val="00DF42B6"/>
    <w:rsid w:val="00E03954"/>
    <w:rsid w:val="00E05C8F"/>
    <w:rsid w:val="00E05CC7"/>
    <w:rsid w:val="00E06F69"/>
    <w:rsid w:val="00E073E4"/>
    <w:rsid w:val="00E102DB"/>
    <w:rsid w:val="00E10333"/>
    <w:rsid w:val="00E10631"/>
    <w:rsid w:val="00E11579"/>
    <w:rsid w:val="00E136D4"/>
    <w:rsid w:val="00E17CEA"/>
    <w:rsid w:val="00E2512B"/>
    <w:rsid w:val="00E255A9"/>
    <w:rsid w:val="00E2607A"/>
    <w:rsid w:val="00E26B8C"/>
    <w:rsid w:val="00E27538"/>
    <w:rsid w:val="00E30620"/>
    <w:rsid w:val="00E33315"/>
    <w:rsid w:val="00E34365"/>
    <w:rsid w:val="00E345D0"/>
    <w:rsid w:val="00E36E46"/>
    <w:rsid w:val="00E36E6B"/>
    <w:rsid w:val="00E41118"/>
    <w:rsid w:val="00E415F9"/>
    <w:rsid w:val="00E50D23"/>
    <w:rsid w:val="00E50D7C"/>
    <w:rsid w:val="00E55C05"/>
    <w:rsid w:val="00E55F0F"/>
    <w:rsid w:val="00E611E1"/>
    <w:rsid w:val="00E62FD6"/>
    <w:rsid w:val="00E63FD4"/>
    <w:rsid w:val="00E673EA"/>
    <w:rsid w:val="00E7090D"/>
    <w:rsid w:val="00E70B4B"/>
    <w:rsid w:val="00E75AB5"/>
    <w:rsid w:val="00E77331"/>
    <w:rsid w:val="00E839DF"/>
    <w:rsid w:val="00E844DA"/>
    <w:rsid w:val="00E853F2"/>
    <w:rsid w:val="00E854C1"/>
    <w:rsid w:val="00E85B2D"/>
    <w:rsid w:val="00E86B41"/>
    <w:rsid w:val="00E92EFE"/>
    <w:rsid w:val="00E92F12"/>
    <w:rsid w:val="00E96751"/>
    <w:rsid w:val="00E96B0C"/>
    <w:rsid w:val="00EA0A1F"/>
    <w:rsid w:val="00EA422A"/>
    <w:rsid w:val="00EA6AAE"/>
    <w:rsid w:val="00EB0271"/>
    <w:rsid w:val="00EB088B"/>
    <w:rsid w:val="00EB16E2"/>
    <w:rsid w:val="00EB6419"/>
    <w:rsid w:val="00EB78BE"/>
    <w:rsid w:val="00EC1862"/>
    <w:rsid w:val="00EC4754"/>
    <w:rsid w:val="00EC492A"/>
    <w:rsid w:val="00EC5A78"/>
    <w:rsid w:val="00EC6A29"/>
    <w:rsid w:val="00EC71D0"/>
    <w:rsid w:val="00ED1707"/>
    <w:rsid w:val="00ED51C8"/>
    <w:rsid w:val="00ED5C03"/>
    <w:rsid w:val="00EE00FB"/>
    <w:rsid w:val="00EE2E5A"/>
    <w:rsid w:val="00EE3896"/>
    <w:rsid w:val="00EE3B2E"/>
    <w:rsid w:val="00EE459E"/>
    <w:rsid w:val="00EE4C9D"/>
    <w:rsid w:val="00EE73C8"/>
    <w:rsid w:val="00EE7520"/>
    <w:rsid w:val="00EF0E4F"/>
    <w:rsid w:val="00EF249A"/>
    <w:rsid w:val="00EF2CE0"/>
    <w:rsid w:val="00EF324D"/>
    <w:rsid w:val="00EF529E"/>
    <w:rsid w:val="00EF540A"/>
    <w:rsid w:val="00EF6484"/>
    <w:rsid w:val="00F0201D"/>
    <w:rsid w:val="00F03257"/>
    <w:rsid w:val="00F03C20"/>
    <w:rsid w:val="00F07936"/>
    <w:rsid w:val="00F11894"/>
    <w:rsid w:val="00F13CCA"/>
    <w:rsid w:val="00F14A1F"/>
    <w:rsid w:val="00F20EDE"/>
    <w:rsid w:val="00F2285E"/>
    <w:rsid w:val="00F23329"/>
    <w:rsid w:val="00F2396E"/>
    <w:rsid w:val="00F24FC7"/>
    <w:rsid w:val="00F2552B"/>
    <w:rsid w:val="00F267A1"/>
    <w:rsid w:val="00F30D4B"/>
    <w:rsid w:val="00F32383"/>
    <w:rsid w:val="00F324A4"/>
    <w:rsid w:val="00F327B6"/>
    <w:rsid w:val="00F43A1A"/>
    <w:rsid w:val="00F4758F"/>
    <w:rsid w:val="00F52DE5"/>
    <w:rsid w:val="00F5450F"/>
    <w:rsid w:val="00F55D97"/>
    <w:rsid w:val="00F600AD"/>
    <w:rsid w:val="00F62297"/>
    <w:rsid w:val="00F64FEA"/>
    <w:rsid w:val="00F66E85"/>
    <w:rsid w:val="00F701B5"/>
    <w:rsid w:val="00F71489"/>
    <w:rsid w:val="00F71B73"/>
    <w:rsid w:val="00F726B6"/>
    <w:rsid w:val="00F74376"/>
    <w:rsid w:val="00F8243A"/>
    <w:rsid w:val="00F82861"/>
    <w:rsid w:val="00F83751"/>
    <w:rsid w:val="00F83989"/>
    <w:rsid w:val="00F83A3B"/>
    <w:rsid w:val="00F8408C"/>
    <w:rsid w:val="00F853B3"/>
    <w:rsid w:val="00F85D70"/>
    <w:rsid w:val="00F86BB4"/>
    <w:rsid w:val="00F903FA"/>
    <w:rsid w:val="00F9093C"/>
    <w:rsid w:val="00F93283"/>
    <w:rsid w:val="00F96577"/>
    <w:rsid w:val="00FA3513"/>
    <w:rsid w:val="00FB0FC2"/>
    <w:rsid w:val="00FB21DA"/>
    <w:rsid w:val="00FB5424"/>
    <w:rsid w:val="00FB58B7"/>
    <w:rsid w:val="00FC017E"/>
    <w:rsid w:val="00FC225A"/>
    <w:rsid w:val="00FC5019"/>
    <w:rsid w:val="00FC58AA"/>
    <w:rsid w:val="00FC6ABB"/>
    <w:rsid w:val="00FC7A33"/>
    <w:rsid w:val="00FE061C"/>
    <w:rsid w:val="00FE0A8C"/>
    <w:rsid w:val="00FE0E51"/>
    <w:rsid w:val="00FE3E01"/>
    <w:rsid w:val="00FE4C7F"/>
    <w:rsid w:val="00FE4CEA"/>
    <w:rsid w:val="00FE6682"/>
    <w:rsid w:val="00FE6750"/>
    <w:rsid w:val="00FE7CB7"/>
    <w:rsid w:val="00FF06CA"/>
    <w:rsid w:val="00FF1109"/>
    <w:rsid w:val="00FF11F3"/>
    <w:rsid w:val="00FF1AAB"/>
    <w:rsid w:val="00FF3521"/>
    <w:rsid w:val="00FF4F76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57F86-2F42-4883-9579-0710D5B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E626D"/>
    <w:pPr>
      <w:tabs>
        <w:tab w:val="right" w:leader="dot" w:pos="9854"/>
      </w:tabs>
      <w:spacing w:after="100"/>
      <w:ind w:left="240"/>
    </w:pPr>
    <w:rPr>
      <w:rFonts w:ascii="Arial" w:hAnsi="Arial" w:cs="Arial"/>
      <w:noProof/>
      <w:sz w:val="20"/>
      <w:szCs w:val="20"/>
    </w:r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34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table" w:customStyle="1" w:styleId="TableGrid">
    <w:name w:val="TableGrid"/>
    <w:rsid w:val="00ED51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11F7-FB40-4009-9A96-64D44BE6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8612</Words>
  <Characters>51678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60170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subject/>
  <dc:creator>k.szylin</dc:creator>
  <cp:keywords/>
  <dc:description/>
  <cp:lastModifiedBy>Marzena Pisanko</cp:lastModifiedBy>
  <cp:revision>5</cp:revision>
  <cp:lastPrinted>2017-05-02T11:41:00Z</cp:lastPrinted>
  <dcterms:created xsi:type="dcterms:W3CDTF">2017-05-02T08:05:00Z</dcterms:created>
  <dcterms:modified xsi:type="dcterms:W3CDTF">2017-05-02T11:46:00Z</dcterms:modified>
</cp:coreProperties>
</file>