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940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940"/>
      </w:tblGrid>
      <w:tr w:rsidR="000318C4" w:rsidRPr="000318C4" w:rsidTr="00B02B11">
        <w:tc>
          <w:tcPr>
            <w:tcW w:w="10940" w:type="dxa"/>
            <w:shd w:val="clear" w:color="auto" w:fill="FABF8F" w:themeFill="accent6" w:themeFillTint="99"/>
          </w:tcPr>
          <w:p w:rsidR="00EC6B85" w:rsidRPr="000D3831" w:rsidRDefault="00CB58CE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CB58CE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Pszczelarska miodosytnia Świętej Warmii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916" w:type="dxa"/>
        <w:tblInd w:w="-885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6521"/>
      </w:tblGrid>
      <w:tr w:rsidR="005101B4" w:rsidRPr="000318C4" w:rsidTr="00380D0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521" w:type="dxa"/>
            <w:shd w:val="clear" w:color="auto" w:fill="auto"/>
          </w:tcPr>
          <w:p w:rsidR="005101B4" w:rsidRPr="00571867" w:rsidRDefault="00FE257C" w:rsidP="009B1A2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257C">
              <w:rPr>
                <w:rFonts w:ascii="Arial" w:hAnsi="Arial" w:cs="Arial"/>
                <w:sz w:val="22"/>
                <w:szCs w:val="22"/>
                <w:lang w:val="pl-PL"/>
              </w:rPr>
              <w:t xml:space="preserve">BEE+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Sp. z o.o.</w:t>
            </w:r>
          </w:p>
        </w:tc>
      </w:tr>
      <w:tr w:rsidR="005101B4" w:rsidRPr="000318C4" w:rsidTr="00380D0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521" w:type="dxa"/>
            <w:shd w:val="clear" w:color="auto" w:fill="auto"/>
          </w:tcPr>
          <w:p w:rsidR="005101B4" w:rsidRPr="00FE257C" w:rsidRDefault="00FE257C" w:rsidP="009B1A2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257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Działanie 1.5 </w:t>
            </w:r>
            <w:r w:rsidRPr="00FE257C">
              <w:rPr>
                <w:rFonts w:ascii="Arial" w:hAnsi="Arial" w:cs="Arial"/>
                <w:sz w:val="22"/>
                <w:szCs w:val="22"/>
                <w:lang w:val="pl-PL"/>
              </w:rPr>
              <w:t>Nowoczesne firmy</w:t>
            </w:r>
          </w:p>
          <w:p w:rsidR="00FE257C" w:rsidRPr="00FE257C" w:rsidRDefault="00FE257C" w:rsidP="009B1A2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FE257C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Poddziałanie 1.5.2  </w:t>
            </w:r>
            <w:r w:rsidRPr="00FE257C">
              <w:rPr>
                <w:rFonts w:ascii="Arial" w:hAnsi="Arial" w:cs="Arial"/>
                <w:sz w:val="22"/>
                <w:szCs w:val="22"/>
                <w:lang w:val="pl-PL"/>
              </w:rPr>
              <w:t>Odtwarzanie gospodarczego dziedzictwa region</w:t>
            </w:r>
            <w:r w:rsidR="00B02B11">
              <w:rPr>
                <w:rFonts w:ascii="Arial" w:hAnsi="Arial" w:cs="Arial"/>
                <w:sz w:val="22"/>
                <w:szCs w:val="22"/>
                <w:lang w:val="pl-PL"/>
              </w:rPr>
              <w:t>u</w:t>
            </w:r>
          </w:p>
        </w:tc>
      </w:tr>
      <w:tr w:rsidR="005101B4" w:rsidRPr="000318C4" w:rsidTr="00380D0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521" w:type="dxa"/>
            <w:shd w:val="clear" w:color="auto" w:fill="auto"/>
          </w:tcPr>
          <w:p w:rsidR="005101B4" w:rsidRPr="00571B2D" w:rsidRDefault="00FE257C" w:rsidP="009B1A2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Kabikiejmy Dolne, gmina Dobre Miasto, powia</w:t>
            </w:r>
            <w:r w:rsidR="00380D01">
              <w:rPr>
                <w:rFonts w:ascii="Arial" w:hAnsi="Arial" w:cs="Arial"/>
                <w:sz w:val="22"/>
                <w:szCs w:val="22"/>
                <w:lang w:val="pl-PL"/>
              </w:rPr>
              <w:t>t olsztyński, województwo warmi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ń</w:t>
            </w:r>
            <w:r w:rsidR="00380D01">
              <w:rPr>
                <w:rFonts w:ascii="Arial" w:hAnsi="Arial" w:cs="Arial"/>
                <w:sz w:val="22"/>
                <w:szCs w:val="22"/>
                <w:lang w:val="pl-PL"/>
              </w:rPr>
              <w:t>s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ko-mazurskie</w:t>
            </w:r>
          </w:p>
        </w:tc>
      </w:tr>
      <w:tr w:rsidR="005101B4" w:rsidRPr="000318C4" w:rsidTr="00380D0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521" w:type="dxa"/>
            <w:shd w:val="clear" w:color="auto" w:fill="auto"/>
          </w:tcPr>
          <w:p w:rsidR="005101B4" w:rsidRPr="00571B2D" w:rsidRDefault="005101B4" w:rsidP="009B1A2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</w:t>
            </w:r>
            <w:r w:rsidR="00532AC3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380D0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521" w:type="dxa"/>
            <w:shd w:val="clear" w:color="auto" w:fill="auto"/>
          </w:tcPr>
          <w:p w:rsidR="005101B4" w:rsidRPr="00571B2D" w:rsidRDefault="00F9122A" w:rsidP="009B1A2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07-05-2018 do 30-09-2020</w:t>
            </w:r>
          </w:p>
        </w:tc>
      </w:tr>
      <w:tr w:rsidR="005101B4" w:rsidRPr="000318C4" w:rsidTr="00380D01">
        <w:tc>
          <w:tcPr>
            <w:tcW w:w="4395" w:type="dxa"/>
            <w:shd w:val="clear" w:color="auto" w:fill="FABF8F" w:themeFill="accent6" w:themeFillTint="99"/>
          </w:tcPr>
          <w:p w:rsidR="00743B2A" w:rsidRDefault="00743B2A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Całkowita wartość projektu</w:t>
            </w:r>
          </w:p>
          <w:p w:rsidR="005101B4" w:rsidRPr="000318C4" w:rsidRDefault="005101B4" w:rsidP="00743B2A">
            <w:pPr>
              <w:pStyle w:val="Akapitzlist"/>
              <w:ind w:left="360"/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521" w:type="dxa"/>
            <w:shd w:val="clear" w:color="auto" w:fill="auto"/>
          </w:tcPr>
          <w:p w:rsidR="00F9122A" w:rsidRDefault="00FE257C" w:rsidP="009B1A20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1 206 119,55 </w:t>
            </w:r>
            <w:r w:rsidR="00ED2C9A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  <w:p w:rsidR="005101B4" w:rsidRPr="00571B2D" w:rsidRDefault="00D9759F" w:rsidP="00ED2C9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  </w:t>
            </w:r>
            <w:r w:rsidR="00FE257C">
              <w:rPr>
                <w:rFonts w:ascii="Arial" w:hAnsi="Arial" w:cs="Arial"/>
                <w:sz w:val="22"/>
                <w:szCs w:val="22"/>
                <w:lang w:val="pl-PL"/>
              </w:rPr>
              <w:t xml:space="preserve">833 399,19 </w:t>
            </w:r>
            <w:r w:rsidR="00ED2C9A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  <w:bookmarkStart w:id="0" w:name="_GoBack"/>
            <w:bookmarkEnd w:id="0"/>
          </w:p>
        </w:tc>
      </w:tr>
      <w:tr w:rsidR="005101B4" w:rsidRPr="000318C4" w:rsidTr="00380D01">
        <w:tc>
          <w:tcPr>
            <w:tcW w:w="4395" w:type="dxa"/>
            <w:shd w:val="clear" w:color="auto" w:fill="FABF8F" w:themeFill="accent6" w:themeFillTint="99"/>
          </w:tcPr>
          <w:p w:rsidR="005101B4" w:rsidRPr="000318C4" w:rsidRDefault="005101B4" w:rsidP="00CF0DC6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(uzasadnienie, cel) i kto skorzysta z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efektów projektu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</w:t>
            </w:r>
          </w:p>
        </w:tc>
        <w:tc>
          <w:tcPr>
            <w:tcW w:w="6521" w:type="dxa"/>
            <w:shd w:val="clear" w:color="auto" w:fill="auto"/>
          </w:tcPr>
          <w:p w:rsidR="005101B4" w:rsidRPr="00324C2A" w:rsidRDefault="002F2B59" w:rsidP="00380D01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2F2B59">
              <w:rPr>
                <w:rFonts w:ascii="Arial" w:eastAsia="Times New Roman" w:hAnsi="Arial" w:cs="Arial"/>
                <w:lang w:eastAsia="pl-PL"/>
              </w:rPr>
              <w:t>Projekt polega na uruchomieniu miodosytni</w:t>
            </w:r>
            <w:r w:rsidR="00B02B11">
              <w:rPr>
                <w:rFonts w:ascii="Arial" w:eastAsia="Times New Roman" w:hAnsi="Arial" w:cs="Arial"/>
                <w:lang w:eastAsia="pl-PL"/>
              </w:rPr>
              <w:t>,</w:t>
            </w:r>
            <w:r w:rsidRPr="002F2B59">
              <w:rPr>
                <w:rFonts w:ascii="Arial" w:eastAsia="Times New Roman" w:hAnsi="Arial" w:cs="Arial"/>
                <w:lang w:eastAsia="pl-PL"/>
              </w:rPr>
              <w:t xml:space="preserve"> produkującej miody pitne z najlepszych selekcjonowanych miodów pszczelich pochodzących wyłącznie z warmińskich pasiek, </w:t>
            </w:r>
            <w:r w:rsidR="00380D01">
              <w:rPr>
                <w:rFonts w:ascii="Arial" w:eastAsia="Times New Roman" w:hAnsi="Arial" w:cs="Arial"/>
                <w:lang w:eastAsia="pl-PL"/>
              </w:rPr>
              <w:br/>
            </w:r>
            <w:r w:rsidRPr="002F2B59">
              <w:rPr>
                <w:rFonts w:ascii="Arial" w:eastAsia="Times New Roman" w:hAnsi="Arial" w:cs="Arial"/>
                <w:lang w:eastAsia="pl-PL"/>
              </w:rPr>
              <w:t xml:space="preserve">o </w:t>
            </w:r>
            <w:r w:rsidR="00380D01">
              <w:rPr>
                <w:rFonts w:ascii="Arial" w:eastAsia="Times New Roman" w:hAnsi="Arial" w:cs="Arial"/>
                <w:lang w:eastAsia="pl-PL"/>
              </w:rPr>
              <w:t>nowoczesnym</w:t>
            </w:r>
            <w:r w:rsidRPr="002F2B59">
              <w:rPr>
                <w:rFonts w:ascii="Arial" w:eastAsia="Times New Roman" w:hAnsi="Arial" w:cs="Arial"/>
                <w:lang w:eastAsia="pl-PL"/>
              </w:rPr>
              <w:t xml:space="preserve"> sposobie k</w:t>
            </w:r>
            <w:r w:rsidR="00380D01">
              <w:rPr>
                <w:rFonts w:ascii="Arial" w:eastAsia="Times New Roman" w:hAnsi="Arial" w:cs="Arial"/>
                <w:lang w:eastAsia="pl-PL"/>
              </w:rPr>
              <w:t>onfekcjonowania. Celem projektu jest kontynuacja</w:t>
            </w:r>
            <w:r w:rsidRPr="002F2B59">
              <w:rPr>
                <w:rFonts w:ascii="Arial" w:eastAsia="Times New Roman" w:hAnsi="Arial" w:cs="Arial"/>
                <w:lang w:eastAsia="pl-PL"/>
              </w:rPr>
              <w:t xml:space="preserve"> tradycji istniejącej na </w:t>
            </w:r>
            <w:r w:rsidR="00532AC3">
              <w:rPr>
                <w:rFonts w:ascii="Arial" w:eastAsia="Times New Roman" w:hAnsi="Arial" w:cs="Arial"/>
                <w:lang w:eastAsia="pl-PL"/>
              </w:rPr>
              <w:t>terenie województwa warmińsko-</w:t>
            </w:r>
            <w:r w:rsidRPr="002F2B59">
              <w:rPr>
                <w:rFonts w:ascii="Arial" w:eastAsia="Times New Roman" w:hAnsi="Arial" w:cs="Arial"/>
                <w:lang w:eastAsia="pl-PL"/>
              </w:rPr>
              <w:t xml:space="preserve">mazurskiego przed </w:t>
            </w:r>
            <w:r w:rsidR="009A3BDA">
              <w:rPr>
                <w:rFonts w:ascii="Arial" w:eastAsia="Times New Roman" w:hAnsi="Arial" w:cs="Arial"/>
                <w:lang w:eastAsia="pl-PL"/>
              </w:rPr>
              <w:t xml:space="preserve">rokiem </w:t>
            </w:r>
            <w:r w:rsidRPr="002F2B59">
              <w:rPr>
                <w:rFonts w:ascii="Arial" w:eastAsia="Times New Roman" w:hAnsi="Arial" w:cs="Arial"/>
                <w:lang w:eastAsia="pl-PL"/>
              </w:rPr>
              <w:t>1989</w:t>
            </w:r>
            <w:r w:rsidR="00380D01">
              <w:rPr>
                <w:rFonts w:ascii="Arial" w:eastAsia="Times New Roman" w:hAnsi="Arial" w:cs="Arial"/>
                <w:lang w:eastAsia="pl-PL"/>
              </w:rPr>
              <w:t xml:space="preserve">, </w:t>
            </w:r>
            <w:r w:rsidRPr="002F2B59">
              <w:rPr>
                <w:rFonts w:ascii="Arial" w:eastAsia="Times New Roman" w:hAnsi="Arial" w:cs="Arial"/>
                <w:lang w:eastAsia="pl-PL"/>
              </w:rPr>
              <w:t>potwierdzone</w:t>
            </w:r>
            <w:r w:rsidR="00380D01">
              <w:rPr>
                <w:rFonts w:ascii="Arial" w:eastAsia="Times New Roman" w:hAnsi="Arial" w:cs="Arial"/>
                <w:lang w:eastAsia="pl-PL"/>
              </w:rPr>
              <w:t>j</w:t>
            </w:r>
            <w:r w:rsidRPr="002F2B59">
              <w:rPr>
                <w:rFonts w:ascii="Arial" w:eastAsia="Times New Roman" w:hAnsi="Arial" w:cs="Arial"/>
                <w:lang w:eastAsia="pl-PL"/>
              </w:rPr>
              <w:t xml:space="preserve"> opinią naukową.</w:t>
            </w:r>
          </w:p>
        </w:tc>
      </w:tr>
      <w:tr w:rsidR="005101B4" w:rsidRPr="00DF263A" w:rsidTr="00380D0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CF0DC6" w:rsidP="00D84AC1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 xml:space="preserve">Co </w:t>
            </w:r>
            <w:r w:rsidR="005101B4">
              <w:rPr>
                <w:rFonts w:ascii="Arial" w:hAnsi="Arial" w:cs="Arial"/>
                <w:b/>
                <w:bCs/>
                <w:lang w:val="pl-PL"/>
              </w:rPr>
              <w:t xml:space="preserve">udało się </w:t>
            </w:r>
            <w:r w:rsidR="005101B4" w:rsidRPr="00DF263A">
              <w:rPr>
                <w:rFonts w:ascii="Arial" w:hAnsi="Arial" w:cs="Arial"/>
                <w:b/>
                <w:bCs/>
                <w:lang w:val="pl-PL"/>
              </w:rPr>
              <w:t>osiągnąć/ulepszyć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dzięki realizacji projektu</w:t>
            </w:r>
            <w:r w:rsidR="00D84AC1">
              <w:rPr>
                <w:rFonts w:ascii="Arial" w:hAnsi="Arial" w:cs="Arial"/>
                <w:b/>
                <w:bCs/>
                <w:lang w:val="pl-PL"/>
              </w:rPr>
              <w:t>?</w:t>
            </w:r>
          </w:p>
        </w:tc>
        <w:tc>
          <w:tcPr>
            <w:tcW w:w="6521" w:type="dxa"/>
            <w:shd w:val="clear" w:color="auto" w:fill="auto"/>
          </w:tcPr>
          <w:p w:rsidR="005101B4" w:rsidRPr="006542F2" w:rsidRDefault="00380D01" w:rsidP="00B02B11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Otrzymane</w:t>
            </w:r>
            <w:r w:rsidR="002F2B59">
              <w:rPr>
                <w:rFonts w:ascii="Arial" w:hAnsi="Arial" w:cs="Arial"/>
                <w:sz w:val="22"/>
                <w:szCs w:val="22"/>
                <w:lang w:val="pl-PL"/>
              </w:rPr>
              <w:t xml:space="preserve"> ws</w:t>
            </w:r>
            <w:r w:rsidR="002F2B59" w:rsidRPr="002F2B59">
              <w:rPr>
                <w:rFonts w:ascii="Arial" w:hAnsi="Arial" w:cs="Arial"/>
                <w:sz w:val="22"/>
                <w:szCs w:val="22"/>
                <w:lang w:val="pl-PL"/>
              </w:rPr>
              <w:t xml:space="preserve">parcie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wykorzystane zostanie</w:t>
            </w:r>
            <w:r w:rsidR="002F2B59" w:rsidRPr="002F2B59">
              <w:rPr>
                <w:rFonts w:ascii="Arial" w:hAnsi="Arial" w:cs="Arial"/>
                <w:sz w:val="22"/>
                <w:szCs w:val="22"/>
                <w:lang w:val="pl-PL"/>
              </w:rPr>
              <w:t xml:space="preserve"> na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działania budujące</w:t>
            </w:r>
            <w:r w:rsidR="002F2B59" w:rsidRPr="002F2B59">
              <w:rPr>
                <w:rFonts w:ascii="Arial" w:hAnsi="Arial" w:cs="Arial"/>
                <w:sz w:val="22"/>
                <w:szCs w:val="22"/>
                <w:lang w:val="pl-PL"/>
              </w:rPr>
              <w:t xml:space="preserve"> przewag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ę konkurencyjną M</w:t>
            </w:r>
            <w:r w:rsidR="00B02B11">
              <w:rPr>
                <w:rFonts w:ascii="Arial" w:hAnsi="Arial" w:cs="Arial"/>
                <w:sz w:val="22"/>
                <w:szCs w:val="22"/>
                <w:lang w:val="pl-PL"/>
              </w:rPr>
              <w:t>iodosytni Świętej Warmii,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poprzez tworzenie oferty odzwierciedlającej historyczny krajobraz gospodarczy</w:t>
            </w:r>
            <w:r w:rsidR="002F2B59" w:rsidRPr="002F2B59">
              <w:rPr>
                <w:rFonts w:ascii="Arial" w:hAnsi="Arial" w:cs="Arial"/>
                <w:sz w:val="22"/>
                <w:szCs w:val="22"/>
                <w:lang w:val="pl-PL"/>
              </w:rPr>
              <w:t xml:space="preserve"> regionu. Projekt polega na odtworzeniu od podstaw 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sposobu </w:t>
            </w:r>
            <w:r w:rsidR="002F2B59" w:rsidRPr="002F2B59">
              <w:rPr>
                <w:rFonts w:ascii="Arial" w:hAnsi="Arial" w:cs="Arial"/>
                <w:sz w:val="22"/>
                <w:szCs w:val="22"/>
                <w:lang w:val="pl-PL"/>
              </w:rPr>
              <w:t>produkcji tradycyjnych miodów pitnych.</w:t>
            </w:r>
          </w:p>
        </w:tc>
      </w:tr>
      <w:tr w:rsidR="005101B4" w:rsidRPr="00DF263A" w:rsidTr="00380D01">
        <w:tc>
          <w:tcPr>
            <w:tcW w:w="4395" w:type="dxa"/>
            <w:shd w:val="clear" w:color="auto" w:fill="FABF8F" w:themeFill="accent6" w:themeFillTint="99"/>
          </w:tcPr>
          <w:p w:rsidR="005101B4" w:rsidRPr="00DF263A" w:rsidRDefault="00D84AC1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Link do projektu/media</w:t>
            </w:r>
          </w:p>
        </w:tc>
        <w:tc>
          <w:tcPr>
            <w:tcW w:w="6521" w:type="dxa"/>
            <w:shd w:val="clear" w:color="auto" w:fill="auto"/>
          </w:tcPr>
          <w:p w:rsidR="008826DF" w:rsidRPr="00743B2A" w:rsidRDefault="008826DF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743B2A" w:rsidRPr="00FF34F6" w:rsidRDefault="002F2B59" w:rsidP="005101B4">
            <w:pPr>
              <w:pStyle w:val="Normalny1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</w:t>
            </w: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5A4A" w:rsidRDefault="00785A4A" w:rsidP="00C91C34">
      <w:pPr>
        <w:spacing w:after="0" w:line="240" w:lineRule="auto"/>
      </w:pPr>
      <w:r>
        <w:separator/>
      </w:r>
    </w:p>
  </w:endnote>
  <w:endnote w:type="continuationSeparator" w:id="0">
    <w:p w:rsidR="00785A4A" w:rsidRDefault="00785A4A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5A4A" w:rsidRDefault="00785A4A" w:rsidP="00C91C34">
      <w:pPr>
        <w:spacing w:after="0" w:line="240" w:lineRule="auto"/>
      </w:pPr>
      <w:r>
        <w:separator/>
      </w:r>
    </w:p>
  </w:footnote>
  <w:footnote w:type="continuationSeparator" w:id="0">
    <w:p w:rsidR="00785A4A" w:rsidRDefault="00785A4A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37ED2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80D4C"/>
    <w:rsid w:val="00096E15"/>
    <w:rsid w:val="000A15E2"/>
    <w:rsid w:val="000A578B"/>
    <w:rsid w:val="000A6911"/>
    <w:rsid w:val="000B4756"/>
    <w:rsid w:val="000B7043"/>
    <w:rsid w:val="000D1066"/>
    <w:rsid w:val="000D3831"/>
    <w:rsid w:val="000D43BC"/>
    <w:rsid w:val="000F37AF"/>
    <w:rsid w:val="00106217"/>
    <w:rsid w:val="00121D8A"/>
    <w:rsid w:val="00131321"/>
    <w:rsid w:val="00134E94"/>
    <w:rsid w:val="0014417D"/>
    <w:rsid w:val="00150223"/>
    <w:rsid w:val="00155C15"/>
    <w:rsid w:val="001661D9"/>
    <w:rsid w:val="00181231"/>
    <w:rsid w:val="00186F5C"/>
    <w:rsid w:val="00194FA9"/>
    <w:rsid w:val="00197A40"/>
    <w:rsid w:val="001A007A"/>
    <w:rsid w:val="001A3376"/>
    <w:rsid w:val="001B5B09"/>
    <w:rsid w:val="001C7E08"/>
    <w:rsid w:val="001D02F9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23A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D673F"/>
    <w:rsid w:val="002E5D01"/>
    <w:rsid w:val="002F045E"/>
    <w:rsid w:val="002F2B59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0D01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66B26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32AC3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3F78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42F2"/>
    <w:rsid w:val="00656E65"/>
    <w:rsid w:val="00660254"/>
    <w:rsid w:val="00667927"/>
    <w:rsid w:val="006728B1"/>
    <w:rsid w:val="00672E56"/>
    <w:rsid w:val="00684352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3B2A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5A4A"/>
    <w:rsid w:val="007871AD"/>
    <w:rsid w:val="00797F60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6C7"/>
    <w:rsid w:val="00861717"/>
    <w:rsid w:val="00861CF6"/>
    <w:rsid w:val="0087552C"/>
    <w:rsid w:val="00876D39"/>
    <w:rsid w:val="008826DF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8E5A69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3BDA"/>
    <w:rsid w:val="009A66CF"/>
    <w:rsid w:val="009B1A20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73631"/>
    <w:rsid w:val="00A810BE"/>
    <w:rsid w:val="00A866B0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2B11"/>
    <w:rsid w:val="00B07A9E"/>
    <w:rsid w:val="00B15AAF"/>
    <w:rsid w:val="00B2167C"/>
    <w:rsid w:val="00B272B0"/>
    <w:rsid w:val="00B32BAF"/>
    <w:rsid w:val="00B37093"/>
    <w:rsid w:val="00B42DE4"/>
    <w:rsid w:val="00B50E78"/>
    <w:rsid w:val="00B51D2E"/>
    <w:rsid w:val="00B5456F"/>
    <w:rsid w:val="00B63FD5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0FB8"/>
    <w:rsid w:val="00C12B56"/>
    <w:rsid w:val="00C14CAA"/>
    <w:rsid w:val="00C178B8"/>
    <w:rsid w:val="00C34294"/>
    <w:rsid w:val="00C34840"/>
    <w:rsid w:val="00C464A8"/>
    <w:rsid w:val="00C477CC"/>
    <w:rsid w:val="00C550FD"/>
    <w:rsid w:val="00C71C97"/>
    <w:rsid w:val="00C90309"/>
    <w:rsid w:val="00C91C34"/>
    <w:rsid w:val="00CA719F"/>
    <w:rsid w:val="00CB4A33"/>
    <w:rsid w:val="00CB58CE"/>
    <w:rsid w:val="00CB5F5B"/>
    <w:rsid w:val="00CD13B5"/>
    <w:rsid w:val="00CE05A5"/>
    <w:rsid w:val="00CE5F0F"/>
    <w:rsid w:val="00CF06E6"/>
    <w:rsid w:val="00CF0DC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4AC1"/>
    <w:rsid w:val="00D85DBA"/>
    <w:rsid w:val="00D9759F"/>
    <w:rsid w:val="00DA4165"/>
    <w:rsid w:val="00DB0A04"/>
    <w:rsid w:val="00DB0E74"/>
    <w:rsid w:val="00DC58EC"/>
    <w:rsid w:val="00DC73D6"/>
    <w:rsid w:val="00DD441D"/>
    <w:rsid w:val="00DE0736"/>
    <w:rsid w:val="00DE4BCA"/>
    <w:rsid w:val="00DF263A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2C9A"/>
    <w:rsid w:val="00ED36F7"/>
    <w:rsid w:val="00EF46F6"/>
    <w:rsid w:val="00F02750"/>
    <w:rsid w:val="00F12803"/>
    <w:rsid w:val="00F400F8"/>
    <w:rsid w:val="00F4189E"/>
    <w:rsid w:val="00F61704"/>
    <w:rsid w:val="00F63B7E"/>
    <w:rsid w:val="00F6586B"/>
    <w:rsid w:val="00F7043A"/>
    <w:rsid w:val="00F72E8E"/>
    <w:rsid w:val="00F82A9B"/>
    <w:rsid w:val="00F9122A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E257C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  <w:style w:type="character" w:styleId="Hipercze">
    <w:name w:val="Hyperlink"/>
    <w:basedOn w:val="Domylnaczcionkaakapitu"/>
    <w:uiPriority w:val="99"/>
    <w:unhideWhenUsed/>
    <w:rsid w:val="00743B2A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542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5279B-2B54-47CD-9B20-158125238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13</cp:revision>
  <cp:lastPrinted>2017-07-05T09:46:00Z</cp:lastPrinted>
  <dcterms:created xsi:type="dcterms:W3CDTF">2020-09-03T12:53:00Z</dcterms:created>
  <dcterms:modified xsi:type="dcterms:W3CDTF">2020-09-22T05:46:00Z</dcterms:modified>
</cp:coreProperties>
</file>