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F2482D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Załącznik nr 2 do Uchwały nr...............................</w:t>
            </w:r>
          </w:p>
          <w:p w:rsidR="00603EEE" w:rsidRPr="00AC777C" w:rsidRDefault="00603EEE" w:rsidP="00DD56CF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Pr="00AC777C">
              <w:rPr>
                <w:rFonts w:ascii="Arial" w:hAnsi="Arial" w:cs="Arial"/>
                <w:vertAlign w:val="superscript"/>
              </w:rPr>
              <w:br/>
              <w:t>z ….. </w:t>
            </w:r>
            <w:r w:rsidR="00DD56CF">
              <w:rPr>
                <w:rFonts w:ascii="Arial" w:hAnsi="Arial" w:cs="Arial"/>
                <w:vertAlign w:val="superscript"/>
              </w:rPr>
              <w:t>maja</w:t>
            </w:r>
            <w:r w:rsidRPr="00AC777C">
              <w:rPr>
                <w:rFonts w:ascii="Arial" w:hAnsi="Arial" w:cs="Arial"/>
                <w:vertAlign w:val="superscript"/>
              </w:rPr>
              <w:t xml:space="preserve"> 2016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RPWM.0</w:t>
            </w:r>
            <w:r w:rsidR="00DD56C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D56C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D56CF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DD56C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56CF">
              <w:rPr>
                <w:rFonts w:ascii="Arial" w:hAnsi="Arial" w:cs="Arial"/>
                <w:b/>
                <w:sz w:val="28"/>
                <w:szCs w:val="28"/>
              </w:rPr>
              <w:t>Inteligentna gospodarka Warmii i Mazur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501629">
              <w:rPr>
                <w:rFonts w:ascii="Arial" w:hAnsi="Arial" w:cs="Arial"/>
                <w:b/>
                <w:sz w:val="28"/>
                <w:szCs w:val="28"/>
              </w:rPr>
              <w:t>1.3 Przedsiębiorczość (Wsparcie przedsiębiorczości)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="00501629">
              <w:rPr>
                <w:rFonts w:ascii="Arial" w:hAnsi="Arial" w:cs="Arial"/>
                <w:b/>
                <w:sz w:val="28"/>
                <w:szCs w:val="28"/>
              </w:rPr>
              <w:t>Poddziałanie</w:t>
            </w:r>
            <w:proofErr w:type="spellEnd"/>
            <w:r w:rsidR="00501629">
              <w:rPr>
                <w:rFonts w:ascii="Arial" w:hAnsi="Arial" w:cs="Arial"/>
                <w:b/>
                <w:sz w:val="28"/>
                <w:szCs w:val="28"/>
              </w:rPr>
              <w:t xml:space="preserve"> 1.3.4 Tereny inwestycyjne</w:t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AA750F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AA750F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AA750F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3AC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D16EE" w:rsidRDefault="00AA750F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98502B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502B">
        <w:rPr>
          <w:rFonts w:ascii="Arial" w:hAnsi="Arial" w:cs="Arial"/>
          <w:sz w:val="20"/>
          <w:szCs w:val="20"/>
        </w:rPr>
        <w:t>Regulamin konkursu nr RPWM.0</w:t>
      </w:r>
      <w:r w:rsidR="003859CB" w:rsidRPr="0098502B">
        <w:rPr>
          <w:rFonts w:ascii="Arial" w:hAnsi="Arial" w:cs="Arial"/>
          <w:sz w:val="20"/>
          <w:szCs w:val="20"/>
        </w:rPr>
        <w:t>1</w:t>
      </w:r>
      <w:r w:rsidRPr="0098502B">
        <w:rPr>
          <w:rFonts w:ascii="Arial" w:hAnsi="Arial" w:cs="Arial"/>
          <w:sz w:val="20"/>
          <w:szCs w:val="20"/>
        </w:rPr>
        <w:t>.0</w:t>
      </w:r>
      <w:r w:rsidR="003859CB" w:rsidRPr="0098502B">
        <w:rPr>
          <w:rFonts w:ascii="Arial" w:hAnsi="Arial" w:cs="Arial"/>
          <w:sz w:val="20"/>
          <w:szCs w:val="20"/>
        </w:rPr>
        <w:t>3</w:t>
      </w:r>
      <w:r w:rsidR="00DF08F9" w:rsidRPr="0098502B">
        <w:rPr>
          <w:rFonts w:ascii="Arial" w:hAnsi="Arial" w:cs="Arial"/>
          <w:sz w:val="20"/>
          <w:szCs w:val="20"/>
        </w:rPr>
        <w:t>.0</w:t>
      </w:r>
      <w:r w:rsidR="003859CB" w:rsidRPr="0098502B">
        <w:rPr>
          <w:rFonts w:ascii="Arial" w:hAnsi="Arial" w:cs="Arial"/>
          <w:sz w:val="20"/>
          <w:szCs w:val="20"/>
        </w:rPr>
        <w:t>4</w:t>
      </w:r>
      <w:r w:rsidRPr="0098502B">
        <w:rPr>
          <w:rFonts w:ascii="Arial" w:hAnsi="Arial" w:cs="Arial"/>
          <w:sz w:val="20"/>
          <w:szCs w:val="20"/>
        </w:rPr>
        <w:t xml:space="preserve">-IZ.00-28-001/16 w ramach Regionalnego Programu Operacyjnego Województwa Warmińsko-Mazurskiego na lata 2014-2020 Oś priorytetowa </w:t>
      </w:r>
      <w:r w:rsidR="003859CB" w:rsidRPr="0098502B">
        <w:rPr>
          <w:rFonts w:ascii="Arial" w:hAnsi="Arial" w:cs="Arial"/>
          <w:sz w:val="20"/>
          <w:szCs w:val="20"/>
        </w:rPr>
        <w:t xml:space="preserve">1 </w:t>
      </w:r>
      <w:r w:rsidR="0098502B" w:rsidRPr="0098502B">
        <w:rPr>
          <w:rFonts w:ascii="Arial" w:hAnsi="Arial" w:cs="Arial"/>
          <w:sz w:val="20"/>
          <w:szCs w:val="20"/>
        </w:rPr>
        <w:t>Inteligentna gospodarka</w:t>
      </w:r>
      <w:r w:rsidRPr="0098502B">
        <w:rPr>
          <w:rFonts w:ascii="Arial" w:hAnsi="Arial" w:cs="Arial"/>
          <w:sz w:val="20"/>
          <w:szCs w:val="20"/>
        </w:rPr>
        <w:t xml:space="preserve"> </w:t>
      </w:r>
      <w:r w:rsidR="0098502B">
        <w:rPr>
          <w:rFonts w:ascii="Arial" w:hAnsi="Arial" w:cs="Arial"/>
          <w:sz w:val="20"/>
          <w:szCs w:val="20"/>
        </w:rPr>
        <w:t>Warmii i Mazur</w:t>
      </w:r>
      <w:r w:rsidRPr="0098502B">
        <w:rPr>
          <w:rFonts w:ascii="Arial" w:hAnsi="Arial" w:cs="Arial"/>
          <w:sz w:val="20"/>
          <w:szCs w:val="20"/>
        </w:rPr>
        <w:t xml:space="preserve">, Działanie </w:t>
      </w:r>
      <w:r w:rsidR="0098502B">
        <w:rPr>
          <w:rFonts w:ascii="Arial" w:hAnsi="Arial" w:cs="Arial"/>
          <w:sz w:val="20"/>
          <w:szCs w:val="20"/>
        </w:rPr>
        <w:t xml:space="preserve">1.3 Przedsiębiorczość (Wsparcie przedsiębiorczości), </w:t>
      </w:r>
      <w:proofErr w:type="spellStart"/>
      <w:r w:rsidR="0098502B">
        <w:rPr>
          <w:rFonts w:ascii="Arial" w:hAnsi="Arial" w:cs="Arial"/>
          <w:sz w:val="20"/>
          <w:szCs w:val="20"/>
        </w:rPr>
        <w:t>Poddziałanie</w:t>
      </w:r>
      <w:proofErr w:type="spellEnd"/>
      <w:r w:rsidR="0098502B">
        <w:rPr>
          <w:rFonts w:ascii="Arial" w:hAnsi="Arial" w:cs="Arial"/>
          <w:sz w:val="20"/>
          <w:szCs w:val="20"/>
        </w:rPr>
        <w:t xml:space="preserve"> 1.3.4 Tereny  inwestycyjne</w:t>
      </w:r>
      <w:r w:rsidRPr="0098502B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98502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52738F">
        <w:rPr>
          <w:rFonts w:ascii="Arial" w:hAnsi="Arial" w:cs="Arial"/>
          <w:sz w:val="20"/>
          <w:szCs w:val="20"/>
        </w:rPr>
        <w:t xml:space="preserve">Inteligentna gospodarka Warmii i Mazur 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</w:t>
      </w:r>
      <w:proofErr w:type="spellStart"/>
      <w:r w:rsidRPr="00BA6451">
        <w:rPr>
          <w:rFonts w:ascii="Arial" w:hAnsi="Arial" w:cs="Arial"/>
          <w:sz w:val="20"/>
          <w:szCs w:val="20"/>
        </w:rPr>
        <w:t>kwalifikowalności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045BF" w:rsidRPr="002145BB" w:rsidRDefault="00EC513A" w:rsidP="00D045B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</w:t>
      </w:r>
      <w:r w:rsidR="00D045BF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w sprawie </w:t>
      </w:r>
      <w:proofErr w:type="spellStart"/>
      <w:r w:rsidR="00D045BF" w:rsidRPr="002145BB">
        <w:rPr>
          <w:rFonts w:ascii="Arial" w:hAnsi="Arial" w:cs="Arial"/>
          <w:color w:val="000000"/>
          <w:sz w:val="20"/>
          <w:szCs w:val="20"/>
          <w:lang w:eastAsia="en-US"/>
        </w:rPr>
        <w:t>kwalifikowalności</w:t>
      </w:r>
      <w:proofErr w:type="spellEnd"/>
      <w:r w:rsidR="00D045BF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 wydatków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I.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Inteligentna Gospodarka Warmii i Mazur </w:t>
      </w:r>
      <w:r w:rsidR="005D2EEA" w:rsidRPr="005D2EEA">
        <w:rPr>
          <w:rFonts w:ascii="Arial" w:hAnsi="Arial"/>
          <w:i/>
          <w:sz w:val="20"/>
        </w:rPr>
        <w:t>Działanie 1.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3</w:t>
      </w:r>
      <w:r w:rsidR="002145BB" w:rsidRPr="002145BB">
        <w:rPr>
          <w:rFonts w:ascii="Arial" w:hAnsi="Arial" w:cs="Arial"/>
          <w:i/>
          <w:sz w:val="20"/>
          <w:szCs w:val="20"/>
        </w:rPr>
        <w:t xml:space="preserve"> Przedsiębiorczość (Wsparcie przedsiębiorczości)</w:t>
      </w:r>
      <w:r w:rsidR="005D2EEA" w:rsidRPr="005D2EEA">
        <w:rPr>
          <w:rFonts w:ascii="Arial" w:hAnsi="Arial"/>
          <w:i/>
          <w:sz w:val="20"/>
        </w:rPr>
        <w:t xml:space="preserve"> </w:t>
      </w:r>
      <w:proofErr w:type="spellStart"/>
      <w:r w:rsidR="005D2EEA" w:rsidRPr="005D2EEA">
        <w:rPr>
          <w:rFonts w:ascii="Arial" w:hAnsi="Arial"/>
          <w:i/>
          <w:sz w:val="20"/>
        </w:rPr>
        <w:t>Poddziałanie</w:t>
      </w:r>
      <w:proofErr w:type="spellEnd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 </w:t>
      </w:r>
      <w:r w:rsidR="005D2EEA" w:rsidRPr="005D2EEA">
        <w:rPr>
          <w:rFonts w:ascii="Arial" w:hAnsi="Arial"/>
          <w:i/>
          <w:sz w:val="20"/>
        </w:rPr>
        <w:t>1.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3.4 </w:t>
      </w:r>
      <w:r w:rsidR="002145BB" w:rsidRPr="002145BB">
        <w:rPr>
          <w:rFonts w:ascii="Arial" w:hAnsi="Arial" w:cs="Arial"/>
          <w:i/>
          <w:sz w:val="20"/>
          <w:szCs w:val="20"/>
        </w:rPr>
        <w:t>Tereny inwestycyjne</w:t>
      </w:r>
      <w:r w:rsidR="005D2EEA" w:rsidRPr="005D2EEA">
        <w:rPr>
          <w:rFonts w:ascii="Arial" w:hAnsi="Arial"/>
          <w:i/>
          <w:sz w:val="20"/>
        </w:rPr>
        <w:t xml:space="preserve">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Regionalnego Programu Operacyjnego Województwa Warmińsko-Mazurskiego na lata 2014-2020 w zakresie  Europejskiego Funduszu Rozwoju Regionalnego II.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Kultura i dziedzictwo </w:t>
      </w:r>
      <w:r w:rsidR="005D2EEA" w:rsidRPr="005D2EEA">
        <w:rPr>
          <w:rFonts w:ascii="Arial" w:hAnsi="Arial"/>
          <w:i/>
          <w:sz w:val="20"/>
        </w:rPr>
        <w:t xml:space="preserve">Działanie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6</w:t>
      </w:r>
      <w:r w:rsidR="005D2EEA" w:rsidRPr="005D2EEA">
        <w:rPr>
          <w:rFonts w:ascii="Arial" w:hAnsi="Arial"/>
          <w:i/>
          <w:sz w:val="20"/>
        </w:rPr>
        <w:t xml:space="preserve">.2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Dziedzictwo naturalne </w:t>
      </w:r>
      <w:proofErr w:type="spellStart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Poddziałanie</w:t>
      </w:r>
      <w:proofErr w:type="spellEnd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 6.2.1 </w:t>
      </w:r>
      <w:r w:rsidR="005D2EEA" w:rsidRPr="005D2EEA">
        <w:rPr>
          <w:rFonts w:ascii="Arial" w:hAnsi="Arial"/>
          <w:i/>
          <w:sz w:val="20"/>
        </w:rPr>
        <w:t xml:space="preserve">Infrastruktura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uzdrowiskowa</w:t>
      </w:r>
      <w:r w:rsidR="005D2EEA" w:rsidRPr="005D2EEA">
        <w:rPr>
          <w:rFonts w:ascii="Arial" w:hAnsi="Arial"/>
          <w:i/>
          <w:sz w:val="20"/>
        </w:rPr>
        <w:t xml:space="preserve">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 zakresie Europejskiego Funduszu Rozwoju Regionalnego;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realizacji zasady równości szans i niedyskryminacji, w tym dostępności dla osób z </w:t>
      </w:r>
      <w:proofErr w:type="spellStart"/>
      <w:r w:rsidRPr="00BA6451">
        <w:rPr>
          <w:rFonts w:ascii="Arial" w:hAnsi="Arial" w:cs="Arial"/>
          <w:sz w:val="20"/>
          <w:szCs w:val="20"/>
        </w:rPr>
        <w:t>niepełnosprawnościami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BA6451">
        <w:rPr>
          <w:rFonts w:ascii="Arial" w:hAnsi="Arial" w:cs="Arial"/>
          <w:sz w:val="20"/>
          <w:szCs w:val="20"/>
        </w:rPr>
        <w:t>ex-ante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</w:t>
      </w:r>
      <w:proofErr w:type="spellStart"/>
      <w:r w:rsidRPr="00460BA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</w:t>
      </w:r>
      <w:proofErr w:type="spellStart"/>
      <w:r w:rsidRPr="00F11894">
        <w:rPr>
          <w:rFonts w:ascii="Arial" w:hAnsi="Arial" w:cs="Arial"/>
          <w:sz w:val="20"/>
          <w:szCs w:val="20"/>
        </w:rPr>
        <w:t>Z-cę</w:t>
      </w:r>
      <w:proofErr w:type="spellEnd"/>
      <w:r w:rsidRPr="00F11894">
        <w:rPr>
          <w:rFonts w:ascii="Arial" w:hAnsi="Arial" w:cs="Arial"/>
          <w:sz w:val="20"/>
          <w:szCs w:val="20"/>
        </w:rPr>
        <w:t xml:space="preserve">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</w:t>
      </w:r>
      <w:r w:rsidRPr="00007E0A">
        <w:rPr>
          <w:rFonts w:ascii="Arial" w:hAnsi="Arial" w:cs="Arial"/>
          <w:sz w:val="20"/>
          <w:szCs w:val="20"/>
        </w:rPr>
        <w:t xml:space="preserve">nr </w:t>
      </w:r>
      <w:r w:rsidRPr="00007E0A">
        <w:rPr>
          <w:rFonts w:ascii="Arial" w:hAnsi="Arial" w:cs="Arial"/>
          <w:b/>
          <w:sz w:val="20"/>
          <w:szCs w:val="20"/>
        </w:rPr>
        <w:t>1</w:t>
      </w:r>
      <w:r w:rsidR="006F38F0" w:rsidRPr="00007E0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1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 xml:space="preserve">Wydatek </w:t>
      </w:r>
      <w:proofErr w:type="spellStart"/>
      <w:r w:rsidRPr="00790F47">
        <w:rPr>
          <w:rFonts w:ascii="Arial" w:hAnsi="Arial" w:cs="Arial"/>
          <w:b/>
          <w:sz w:val="20"/>
          <w:szCs w:val="20"/>
        </w:rPr>
        <w:t>kwalifikowalny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</w:t>
      </w:r>
      <w:proofErr w:type="spellStart"/>
      <w:r w:rsidRPr="00790F47">
        <w:rPr>
          <w:rFonts w:ascii="Arial" w:hAnsi="Arial" w:cs="Arial"/>
          <w:sz w:val="20"/>
          <w:szCs w:val="20"/>
        </w:rPr>
        <w:t>kwalifikowalne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i spełniające kryteria, zgodnie z Rozporządzeniem ogólnym, Rozporządzeniem KE nr 215/2014, Rozporządzeniem nr 1301/2013, jak również w rozumieniu Ustawy </w:t>
      </w:r>
      <w:r w:rsidRPr="00790F47">
        <w:rPr>
          <w:rFonts w:ascii="Arial" w:hAnsi="Arial" w:cs="Arial"/>
          <w:sz w:val="20"/>
          <w:szCs w:val="20"/>
        </w:rPr>
        <w:lastRenderedPageBreak/>
        <w:t xml:space="preserve">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2D16EE" w:rsidRDefault="002D16EE" w:rsidP="002D16EE"/>
    <w:p w:rsidR="00D045BF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45BF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D045BF">
        <w:rPr>
          <w:rFonts w:ascii="Arial" w:hAnsi="Arial" w:cs="Arial"/>
          <w:sz w:val="20"/>
          <w:szCs w:val="20"/>
        </w:rPr>
        <w:t>WiM</w:t>
      </w:r>
      <w:proofErr w:type="spellEnd"/>
      <w:r w:rsidRPr="00D045BF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D045BF">
        <w:rPr>
          <w:rFonts w:ascii="Arial" w:hAnsi="Arial" w:cs="Arial"/>
          <w:sz w:val="20"/>
          <w:szCs w:val="20"/>
        </w:rPr>
        <w:t>SzOOP</w:t>
      </w:r>
      <w:proofErr w:type="spellEnd"/>
      <w:r w:rsidRPr="00D045BF">
        <w:rPr>
          <w:rFonts w:ascii="Arial" w:hAnsi="Arial" w:cs="Arial"/>
          <w:sz w:val="20"/>
          <w:szCs w:val="20"/>
        </w:rPr>
        <w:t xml:space="preserve"> w obrębie Osi Priorytetowej </w:t>
      </w:r>
      <w:r w:rsidR="00D045BF" w:rsidRPr="0098502B">
        <w:rPr>
          <w:rFonts w:ascii="Arial" w:hAnsi="Arial" w:cs="Arial"/>
          <w:sz w:val="20"/>
          <w:szCs w:val="20"/>
        </w:rPr>
        <w:t xml:space="preserve">1 Inteligentna gospodarka </w:t>
      </w:r>
      <w:r w:rsidR="00D045BF">
        <w:rPr>
          <w:rFonts w:ascii="Arial" w:hAnsi="Arial" w:cs="Arial"/>
          <w:sz w:val="20"/>
          <w:szCs w:val="20"/>
        </w:rPr>
        <w:t>Warmii i Mazur</w:t>
      </w:r>
      <w:r w:rsidR="00D045BF" w:rsidRPr="0098502B">
        <w:rPr>
          <w:rFonts w:ascii="Arial" w:hAnsi="Arial" w:cs="Arial"/>
          <w:sz w:val="20"/>
          <w:szCs w:val="20"/>
        </w:rPr>
        <w:t>, Działani</w:t>
      </w:r>
      <w:r w:rsidR="00D045BF">
        <w:rPr>
          <w:rFonts w:ascii="Arial" w:hAnsi="Arial" w:cs="Arial"/>
          <w:sz w:val="20"/>
          <w:szCs w:val="20"/>
        </w:rPr>
        <w:t>a</w:t>
      </w:r>
      <w:r w:rsidR="00D045BF" w:rsidRPr="0098502B">
        <w:rPr>
          <w:rFonts w:ascii="Arial" w:hAnsi="Arial" w:cs="Arial"/>
          <w:sz w:val="20"/>
          <w:szCs w:val="20"/>
        </w:rPr>
        <w:t xml:space="preserve"> </w:t>
      </w:r>
      <w:r w:rsidR="00D045BF">
        <w:rPr>
          <w:rFonts w:ascii="Arial" w:hAnsi="Arial" w:cs="Arial"/>
          <w:sz w:val="20"/>
          <w:szCs w:val="20"/>
        </w:rPr>
        <w:t xml:space="preserve">1.3 Przedsiębiorczość </w:t>
      </w:r>
      <w:r w:rsidR="00D045BF">
        <w:rPr>
          <w:rFonts w:ascii="Arial" w:hAnsi="Arial" w:cs="Arial"/>
          <w:sz w:val="20"/>
          <w:szCs w:val="20"/>
        </w:rPr>
        <w:br/>
        <w:t xml:space="preserve">(Wsparcie przedsiębiorczości), </w:t>
      </w:r>
      <w:proofErr w:type="spellStart"/>
      <w:r w:rsidR="00D045BF">
        <w:rPr>
          <w:rFonts w:ascii="Arial" w:hAnsi="Arial" w:cs="Arial"/>
          <w:sz w:val="20"/>
          <w:szCs w:val="20"/>
        </w:rPr>
        <w:t>Poddziałania</w:t>
      </w:r>
      <w:proofErr w:type="spellEnd"/>
      <w:r w:rsidR="00D045BF">
        <w:rPr>
          <w:rFonts w:ascii="Arial" w:hAnsi="Arial" w:cs="Arial"/>
          <w:sz w:val="20"/>
          <w:szCs w:val="20"/>
        </w:rPr>
        <w:t xml:space="preserve"> 1.3.4 Tereny  inwestycyjne</w:t>
      </w:r>
      <w:r w:rsidR="005D2EEA" w:rsidRPr="005D2EEA">
        <w:rPr>
          <w:rFonts w:ascii="Arial" w:hAnsi="Arial"/>
          <w:sz w:val="20"/>
        </w:rPr>
        <w:t>.</w:t>
      </w:r>
    </w:p>
    <w:p w:rsidR="00EC513A" w:rsidRPr="00D045BF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45BF">
        <w:rPr>
          <w:rFonts w:ascii="Arial" w:hAnsi="Arial" w:cs="Arial"/>
          <w:sz w:val="20"/>
          <w:szCs w:val="20"/>
        </w:rPr>
        <w:t>W ramach przedmiotowego konkursu mogą być dofinansowane następujące typy projektów:</w:t>
      </w:r>
    </w:p>
    <w:p w:rsidR="00D045BF" w:rsidRPr="00D045BF" w:rsidRDefault="00D045BF" w:rsidP="00D045BF">
      <w:pPr>
        <w:pStyle w:val="Akapitzlist"/>
        <w:numPr>
          <w:ilvl w:val="0"/>
          <w:numId w:val="8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045BF">
        <w:rPr>
          <w:rFonts w:ascii="Arial" w:hAnsi="Arial" w:cs="Arial"/>
          <w:sz w:val="20"/>
          <w:szCs w:val="20"/>
        </w:rPr>
        <w:t>utworzeni</w:t>
      </w:r>
      <w:r w:rsidR="002145BB">
        <w:rPr>
          <w:rFonts w:ascii="Arial" w:hAnsi="Arial" w:cs="Arial"/>
          <w:sz w:val="20"/>
          <w:szCs w:val="20"/>
        </w:rPr>
        <w:t>e</w:t>
      </w:r>
      <w:r w:rsidRPr="00D045BF">
        <w:rPr>
          <w:rFonts w:ascii="Arial" w:hAnsi="Arial" w:cs="Arial"/>
          <w:sz w:val="20"/>
          <w:szCs w:val="20"/>
        </w:rPr>
        <w:t xml:space="preserve"> nowych lub dostosowani</w:t>
      </w:r>
      <w:r w:rsidR="002145BB">
        <w:rPr>
          <w:rFonts w:ascii="Arial" w:hAnsi="Arial" w:cs="Arial"/>
          <w:sz w:val="20"/>
          <w:szCs w:val="20"/>
        </w:rPr>
        <w:t>e</w:t>
      </w:r>
      <w:r w:rsidRPr="00D045BF">
        <w:rPr>
          <w:rFonts w:ascii="Arial" w:hAnsi="Arial" w:cs="Arial"/>
          <w:sz w:val="20"/>
          <w:szCs w:val="20"/>
        </w:rPr>
        <w:t xml:space="preserve"> istniejących terenów na rzecz rozwoju gospodarczego; </w:t>
      </w:r>
    </w:p>
    <w:p w:rsidR="00D045BF" w:rsidRPr="00D045BF" w:rsidRDefault="00D045BF" w:rsidP="009371F1">
      <w:pPr>
        <w:pStyle w:val="Akapitzlist"/>
        <w:numPr>
          <w:ilvl w:val="0"/>
          <w:numId w:val="8"/>
        </w:numPr>
        <w:spacing w:before="40" w:afterLines="40" w:line="276" w:lineRule="auto"/>
        <w:ind w:hanging="447"/>
        <w:jc w:val="both"/>
        <w:rPr>
          <w:rFonts w:ascii="Arial" w:hAnsi="Arial" w:cs="Arial"/>
          <w:sz w:val="20"/>
          <w:szCs w:val="20"/>
        </w:rPr>
      </w:pPr>
      <w:r w:rsidRPr="00D045BF">
        <w:rPr>
          <w:rFonts w:ascii="Arial" w:hAnsi="Arial" w:cs="Arial"/>
          <w:sz w:val="20"/>
          <w:szCs w:val="20"/>
        </w:rPr>
        <w:t>uporządkowani</w:t>
      </w:r>
      <w:r w:rsidR="002145BB">
        <w:rPr>
          <w:rFonts w:ascii="Arial" w:hAnsi="Arial" w:cs="Arial"/>
          <w:sz w:val="20"/>
          <w:szCs w:val="20"/>
        </w:rPr>
        <w:t>e</w:t>
      </w:r>
      <w:r w:rsidRPr="00D045BF">
        <w:rPr>
          <w:rFonts w:ascii="Arial" w:hAnsi="Arial" w:cs="Arial"/>
          <w:sz w:val="20"/>
          <w:szCs w:val="20"/>
        </w:rPr>
        <w:t xml:space="preserve"> i przygotowani</w:t>
      </w:r>
      <w:r w:rsidR="002145BB">
        <w:rPr>
          <w:rFonts w:ascii="Arial" w:hAnsi="Arial" w:cs="Arial"/>
          <w:sz w:val="20"/>
          <w:szCs w:val="20"/>
        </w:rPr>
        <w:t>e</w:t>
      </w:r>
      <w:r w:rsidRPr="00D045BF">
        <w:rPr>
          <w:rFonts w:ascii="Arial" w:hAnsi="Arial" w:cs="Arial"/>
          <w:sz w:val="20"/>
          <w:szCs w:val="20"/>
        </w:rPr>
        <w:t xml:space="preserve"> terenów inwestycyjnych w celu nadania im nowych funkcji gospodarczych;</w:t>
      </w:r>
    </w:p>
    <w:p w:rsidR="00D045BF" w:rsidRDefault="00D045BF" w:rsidP="009371F1">
      <w:pPr>
        <w:pStyle w:val="Akapitzlist"/>
        <w:numPr>
          <w:ilvl w:val="0"/>
          <w:numId w:val="8"/>
        </w:numPr>
        <w:spacing w:before="40" w:afterLines="40" w:line="276" w:lineRule="auto"/>
        <w:ind w:hanging="447"/>
        <w:jc w:val="both"/>
        <w:rPr>
          <w:rFonts w:ascii="Arial" w:hAnsi="Arial" w:cs="Arial"/>
          <w:sz w:val="20"/>
          <w:szCs w:val="20"/>
        </w:rPr>
      </w:pPr>
      <w:r w:rsidRPr="00D045BF">
        <w:rPr>
          <w:rFonts w:ascii="Arial" w:hAnsi="Arial" w:cs="Arial"/>
          <w:sz w:val="20"/>
          <w:szCs w:val="20"/>
        </w:rPr>
        <w:t>uzbrojeni</w:t>
      </w:r>
      <w:r w:rsidR="002145BB">
        <w:rPr>
          <w:rFonts w:ascii="Arial" w:hAnsi="Arial" w:cs="Arial"/>
          <w:sz w:val="20"/>
          <w:szCs w:val="20"/>
        </w:rPr>
        <w:t>e</w:t>
      </w:r>
      <w:r w:rsidR="00355729">
        <w:rPr>
          <w:rFonts w:ascii="Arial" w:hAnsi="Arial" w:cs="Arial"/>
          <w:sz w:val="20"/>
          <w:szCs w:val="20"/>
        </w:rPr>
        <w:t xml:space="preserve"> </w:t>
      </w:r>
      <w:r w:rsidRPr="00D045BF">
        <w:rPr>
          <w:rFonts w:ascii="Arial" w:hAnsi="Arial" w:cs="Arial"/>
          <w:sz w:val="20"/>
          <w:szCs w:val="20"/>
        </w:rPr>
        <w:t>terenów inwestycyjnych (infrastruktura wodno-kanalizacyjna, telekomunikacyjna, energetyczna, gazowa, ciepłownicza), budow</w:t>
      </w:r>
      <w:r w:rsidR="002145BB">
        <w:rPr>
          <w:rFonts w:ascii="Arial" w:hAnsi="Arial" w:cs="Arial"/>
          <w:sz w:val="20"/>
          <w:szCs w:val="20"/>
        </w:rPr>
        <w:t>a</w:t>
      </w:r>
      <w:r w:rsidRPr="00D045BF">
        <w:rPr>
          <w:rFonts w:ascii="Arial" w:hAnsi="Arial" w:cs="Arial"/>
          <w:sz w:val="20"/>
          <w:szCs w:val="20"/>
        </w:rPr>
        <w:t xml:space="preserve"> lub modernizacj</w:t>
      </w:r>
      <w:r w:rsidR="002145BB">
        <w:rPr>
          <w:rFonts w:ascii="Arial" w:hAnsi="Arial" w:cs="Arial"/>
          <w:sz w:val="20"/>
          <w:szCs w:val="20"/>
        </w:rPr>
        <w:t xml:space="preserve">a </w:t>
      </w:r>
      <w:r w:rsidRPr="00D045BF">
        <w:rPr>
          <w:rFonts w:ascii="Arial" w:hAnsi="Arial" w:cs="Arial"/>
          <w:sz w:val="20"/>
          <w:szCs w:val="20"/>
        </w:rPr>
        <w:t>układu komunikacyjnego dla terenu inwestycyjnego (wewnętrzna infrastruktura drogowa, wewnętrzna infrastruktura kolejowa).</w:t>
      </w:r>
    </w:p>
    <w:p w:rsidR="007C79A5" w:rsidRPr="007C79A5" w:rsidRDefault="007C79A5" w:rsidP="00355729">
      <w:pPr>
        <w:pStyle w:val="Akapitzlist"/>
        <w:framePr w:hSpace="141" w:wrap="around" w:vAnchor="text" w:hAnchor="text" w:y="1"/>
        <w:numPr>
          <w:ilvl w:val="0"/>
          <w:numId w:val="6"/>
        </w:numPr>
        <w:spacing w:line="276" w:lineRule="auto"/>
        <w:suppressOverlap/>
        <w:jc w:val="both"/>
        <w:rPr>
          <w:rFonts w:ascii="Arial" w:hAnsi="Arial" w:cs="Arial"/>
          <w:sz w:val="20"/>
          <w:szCs w:val="20"/>
        </w:rPr>
      </w:pPr>
      <w:r w:rsidRPr="007C79A5">
        <w:rPr>
          <w:rFonts w:ascii="Arial" w:hAnsi="Arial" w:cs="Arial"/>
          <w:sz w:val="20"/>
          <w:szCs w:val="20"/>
        </w:rPr>
        <w:t xml:space="preserve">Wśród terenów objętych </w:t>
      </w:r>
      <w:proofErr w:type="spellStart"/>
      <w:r w:rsidRPr="007C79A5">
        <w:rPr>
          <w:rFonts w:ascii="Arial" w:hAnsi="Arial" w:cs="Arial"/>
          <w:sz w:val="20"/>
          <w:szCs w:val="20"/>
        </w:rPr>
        <w:t>poddziałaniem</w:t>
      </w:r>
      <w:proofErr w:type="spellEnd"/>
      <w:r w:rsidRPr="007C79A5">
        <w:rPr>
          <w:rFonts w:ascii="Arial" w:hAnsi="Arial" w:cs="Arial"/>
          <w:sz w:val="20"/>
          <w:szCs w:val="20"/>
        </w:rPr>
        <w:t xml:space="preserve"> będą także obszary powojskowe – nie pozostające </w:t>
      </w:r>
      <w:r w:rsidR="00266A1D">
        <w:rPr>
          <w:rFonts w:ascii="Arial" w:hAnsi="Arial" w:cs="Arial"/>
          <w:sz w:val="20"/>
          <w:szCs w:val="20"/>
        </w:rPr>
        <w:br/>
      </w:r>
      <w:r w:rsidRPr="007C79A5">
        <w:rPr>
          <w:rFonts w:ascii="Arial" w:hAnsi="Arial" w:cs="Arial"/>
          <w:sz w:val="20"/>
          <w:szCs w:val="20"/>
        </w:rPr>
        <w:t xml:space="preserve">w zasobach Agencji Mienia Wojskowego ani żadnej innej instytucji zarządzającej terenami wojskowymi a także tereny poprzemysłowe, </w:t>
      </w:r>
      <w:proofErr w:type="spellStart"/>
      <w:r w:rsidRPr="007C79A5">
        <w:rPr>
          <w:rFonts w:ascii="Arial" w:hAnsi="Arial" w:cs="Arial"/>
          <w:sz w:val="20"/>
          <w:szCs w:val="20"/>
        </w:rPr>
        <w:t>pokolejowe</w:t>
      </w:r>
      <w:proofErr w:type="spellEnd"/>
      <w:r w:rsidRPr="007C79A5">
        <w:rPr>
          <w:rFonts w:ascii="Arial" w:hAnsi="Arial" w:cs="Arial"/>
          <w:sz w:val="20"/>
          <w:szCs w:val="20"/>
        </w:rPr>
        <w:t xml:space="preserve"> i popegeerowskie.</w:t>
      </w:r>
    </w:p>
    <w:p w:rsidR="007C79A5" w:rsidRPr="007C79A5" w:rsidRDefault="007C79A5" w:rsidP="00355729">
      <w:pPr>
        <w:pStyle w:val="Akapitzlist"/>
        <w:framePr w:hSpace="141" w:wrap="around" w:vAnchor="text" w:hAnchor="text" w:y="1"/>
        <w:numPr>
          <w:ilvl w:val="0"/>
          <w:numId w:val="6"/>
        </w:numPr>
        <w:spacing w:line="276" w:lineRule="auto"/>
        <w:suppressOverlap/>
        <w:jc w:val="both"/>
        <w:rPr>
          <w:rFonts w:ascii="Arial" w:hAnsi="Arial" w:cs="Arial"/>
          <w:sz w:val="20"/>
          <w:szCs w:val="20"/>
        </w:rPr>
      </w:pPr>
      <w:r w:rsidRPr="007C79A5">
        <w:rPr>
          <w:rFonts w:ascii="Arial" w:hAnsi="Arial" w:cs="Arial"/>
          <w:sz w:val="20"/>
          <w:szCs w:val="20"/>
        </w:rPr>
        <w:t>Powyższym działaniom towarzyszyć będą mogły działania promocyjne służące upowszechnieniu wiedzy o dostępności infrastruktury (wyłącznie jako komponent projektu inwestycyjnego).</w:t>
      </w:r>
    </w:p>
    <w:p w:rsidR="00103D11" w:rsidRPr="002145BB" w:rsidRDefault="007C79A5" w:rsidP="003557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9A5">
        <w:rPr>
          <w:rFonts w:ascii="Arial" w:hAnsi="Arial" w:cs="Arial"/>
          <w:sz w:val="20"/>
          <w:szCs w:val="20"/>
        </w:rPr>
        <w:t xml:space="preserve">Preferencje uzyskają projekty z obszarów inteligentnych specjalizacji województwa warmińsko-mazurskiego. Ponadto preferowane będą projekty przedsiębiorstw oraz przedsięwzięcia wynikające </w:t>
      </w:r>
      <w:r>
        <w:rPr>
          <w:rFonts w:ascii="Arial" w:hAnsi="Arial" w:cs="Arial"/>
          <w:sz w:val="20"/>
          <w:szCs w:val="20"/>
        </w:rPr>
        <w:br/>
      </w:r>
      <w:r w:rsidRPr="007C79A5">
        <w:rPr>
          <w:rFonts w:ascii="Arial" w:hAnsi="Arial" w:cs="Arial"/>
          <w:sz w:val="20"/>
          <w:szCs w:val="20"/>
        </w:rPr>
        <w:t xml:space="preserve">z lokalnych/ponadlokalnych planów rewitalizacji miast i komplementarne do realizowanych w ramach osi priorytetowej </w:t>
      </w:r>
      <w:r w:rsidRPr="007C79A5">
        <w:rPr>
          <w:rFonts w:ascii="Arial" w:hAnsi="Arial" w:cs="Arial"/>
          <w:i/>
          <w:iCs/>
          <w:sz w:val="20"/>
          <w:szCs w:val="20"/>
        </w:rPr>
        <w:t xml:space="preserve">Obszary wymagające rewitalizacji </w:t>
      </w:r>
      <w:r w:rsidRPr="007C79A5">
        <w:rPr>
          <w:rFonts w:ascii="Arial" w:hAnsi="Arial" w:cs="Arial"/>
          <w:sz w:val="20"/>
          <w:szCs w:val="20"/>
        </w:rPr>
        <w:t>oraz działań finansowanych przy udziale Europejskiego Funduszu Społecznego.</w:t>
      </w:r>
    </w:p>
    <w:p w:rsidR="002D16EE" w:rsidRPr="002D16EE" w:rsidRDefault="002D16EE" w:rsidP="002D16EE">
      <w:pPr>
        <w:pStyle w:val="Nagwek2"/>
      </w:pPr>
      <w:bookmarkStart w:id="8" w:name="_Toc449099650"/>
      <w:r w:rsidRPr="002D16EE">
        <w:lastRenderedPageBreak/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1A2CCF" w:rsidRDefault="00EC513A" w:rsidP="0039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1A2CCF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 xml:space="preserve">Z konkursu wyłączone są projekty </w:t>
      </w:r>
      <w:r w:rsidRPr="001A2CCF">
        <w:rPr>
          <w:rFonts w:ascii="Arial" w:eastAsia="Helvetica" w:hAnsi="Arial" w:cs="Arial"/>
          <w:sz w:val="20"/>
          <w:szCs w:val="20"/>
        </w:rPr>
        <w:t xml:space="preserve">zakończone/zrealizowane zgodnie z zapisami § 1 ust. 9 </w:t>
      </w:r>
      <w:r w:rsidR="00266A1D">
        <w:rPr>
          <w:rFonts w:ascii="Arial" w:eastAsia="Helvetica" w:hAnsi="Arial" w:cs="Arial"/>
          <w:sz w:val="20"/>
          <w:szCs w:val="20"/>
        </w:rPr>
        <w:br/>
      </w:r>
      <w:proofErr w:type="spellStart"/>
      <w:r w:rsidRPr="001A2CCF">
        <w:rPr>
          <w:rFonts w:ascii="Arial" w:eastAsia="Helvetica" w:hAnsi="Arial" w:cs="Arial"/>
          <w:sz w:val="20"/>
          <w:szCs w:val="20"/>
        </w:rPr>
        <w:t>pkt</w:t>
      </w:r>
      <w:proofErr w:type="spellEnd"/>
      <w:r w:rsidRPr="001A2CCF">
        <w:rPr>
          <w:rFonts w:ascii="Arial" w:eastAsia="Helvetica" w:hAnsi="Arial" w:cs="Arial"/>
          <w:sz w:val="20"/>
          <w:szCs w:val="20"/>
        </w:rPr>
        <w:t> 15 Regulaminu.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Realizacja projektu musi zakończyć się najpóźniej do 30 września 2018 r.</w:t>
      </w:r>
    </w:p>
    <w:p w:rsidR="00EC513A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2145BB" w:rsidRPr="002145BB" w:rsidRDefault="00EC513A" w:rsidP="002145BB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145BB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</w:t>
      </w:r>
      <w:r w:rsidR="002145BB" w:rsidRPr="002145BB">
        <w:rPr>
          <w:rFonts w:ascii="Arial" w:hAnsi="Arial" w:cs="Arial"/>
          <w:sz w:val="20"/>
          <w:szCs w:val="20"/>
        </w:rPr>
        <w:br/>
      </w:r>
      <w:r w:rsidRPr="002145BB">
        <w:rPr>
          <w:rFonts w:ascii="Arial" w:hAnsi="Arial" w:cs="Arial"/>
          <w:sz w:val="20"/>
          <w:szCs w:val="20"/>
        </w:rPr>
        <w:t xml:space="preserve">w </w:t>
      </w:r>
      <w:r w:rsidR="005D2EEA" w:rsidRPr="005D2EEA">
        <w:rPr>
          <w:rFonts w:ascii="Arial" w:hAnsi="Arial"/>
          <w:color w:val="000000"/>
          <w:sz w:val="20"/>
        </w:rPr>
        <w:t xml:space="preserve">Wytycznych w sprawie </w:t>
      </w:r>
      <w:proofErr w:type="spellStart"/>
      <w:r w:rsidR="005D2EEA" w:rsidRPr="005D2EEA">
        <w:rPr>
          <w:rFonts w:ascii="Arial" w:hAnsi="Arial"/>
          <w:color w:val="000000"/>
          <w:sz w:val="20"/>
        </w:rPr>
        <w:t>kwalifikowalności</w:t>
      </w:r>
      <w:proofErr w:type="spellEnd"/>
      <w:r w:rsidR="005D2EEA" w:rsidRPr="005D2EEA">
        <w:rPr>
          <w:rFonts w:ascii="Arial" w:hAnsi="Arial"/>
          <w:color w:val="000000"/>
          <w:sz w:val="20"/>
        </w:rPr>
        <w:t xml:space="preserve"> wydatków I. w ramach Osi Priorytetowej Inteligentna Gospodarka Warmii i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 xml:space="preserve">Mazur </w:t>
      </w:r>
      <w:r w:rsidR="005D2EEA" w:rsidRPr="005D2EEA">
        <w:rPr>
          <w:rFonts w:ascii="Arial" w:hAnsi="Arial"/>
          <w:i/>
          <w:sz w:val="20"/>
        </w:rPr>
        <w:t>Działanie 1.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3</w:t>
      </w:r>
      <w:r w:rsidR="002145BB" w:rsidRPr="002145BB">
        <w:rPr>
          <w:rFonts w:ascii="Arial" w:hAnsi="Arial" w:cs="Arial"/>
          <w:i/>
          <w:sz w:val="20"/>
          <w:szCs w:val="20"/>
        </w:rPr>
        <w:t xml:space="preserve"> Przedsiębiorczość (Wsparcie przedsiębiorczości)</w:t>
      </w:r>
      <w:r w:rsidR="005D2EEA" w:rsidRPr="005D2EEA">
        <w:rPr>
          <w:rFonts w:ascii="Arial" w:hAnsi="Arial"/>
          <w:i/>
          <w:sz w:val="20"/>
        </w:rPr>
        <w:t xml:space="preserve"> </w:t>
      </w:r>
      <w:proofErr w:type="spellStart"/>
      <w:r w:rsidR="005D2EEA" w:rsidRPr="005D2EEA">
        <w:rPr>
          <w:rFonts w:ascii="Arial" w:hAnsi="Arial"/>
          <w:i/>
          <w:sz w:val="20"/>
        </w:rPr>
        <w:t>Poddziałanie</w:t>
      </w:r>
      <w:proofErr w:type="spellEnd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 </w:t>
      </w:r>
      <w:r w:rsidR="005D2EEA" w:rsidRPr="005D2EEA">
        <w:rPr>
          <w:rFonts w:ascii="Arial" w:hAnsi="Arial"/>
          <w:i/>
          <w:sz w:val="20"/>
        </w:rPr>
        <w:t>1.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3.4 </w:t>
      </w:r>
      <w:r w:rsidR="002145BB" w:rsidRPr="002145BB">
        <w:rPr>
          <w:rFonts w:ascii="Arial" w:hAnsi="Arial" w:cs="Arial"/>
          <w:i/>
          <w:sz w:val="20"/>
          <w:szCs w:val="20"/>
        </w:rPr>
        <w:t>Tereny inwestycyjne</w:t>
      </w:r>
      <w:r w:rsidR="005D2EEA" w:rsidRPr="005D2EEA">
        <w:rPr>
          <w:rFonts w:ascii="Arial" w:hAnsi="Arial"/>
          <w:i/>
          <w:sz w:val="20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>Regionalnego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 xml:space="preserve">Programu Operacyjnego Województwa Warmińsko-Mazurskiego na lata 2014-2020 w zakresie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>Europejskiego Funduszu Rozwoju Regionalnego II.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 xml:space="preserve">w ramach Osi Priorytetowej 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ko-KR"/>
        </w:rPr>
        <w:t>Kultura i dziedzictwo</w:t>
      </w:r>
      <w:r w:rsidR="005D2EEA" w:rsidRPr="005D2EEA">
        <w:rPr>
          <w:rFonts w:ascii="Arial" w:hAnsi="Arial"/>
          <w:color w:val="000000"/>
          <w:sz w:val="20"/>
        </w:rPr>
        <w:t xml:space="preserve"> </w:t>
      </w:r>
      <w:r w:rsidR="005D2EEA" w:rsidRPr="005D2EEA">
        <w:rPr>
          <w:rFonts w:ascii="Arial" w:hAnsi="Arial"/>
          <w:i/>
          <w:sz w:val="20"/>
        </w:rPr>
        <w:t xml:space="preserve">Działanie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6</w:t>
      </w:r>
      <w:r w:rsidR="005D2EEA" w:rsidRPr="005D2EEA">
        <w:rPr>
          <w:rFonts w:ascii="Arial" w:hAnsi="Arial"/>
          <w:i/>
          <w:sz w:val="20"/>
        </w:rPr>
        <w:t xml:space="preserve">.2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Dziedzictwo naturalne </w:t>
      </w:r>
      <w:proofErr w:type="spellStart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Poddziałanie</w:t>
      </w:r>
      <w:proofErr w:type="spellEnd"/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 xml:space="preserve"> 6.2.1 </w:t>
      </w:r>
      <w:r w:rsidR="005D2EEA" w:rsidRPr="005D2EEA">
        <w:rPr>
          <w:rFonts w:ascii="Arial" w:hAnsi="Arial"/>
          <w:i/>
          <w:sz w:val="20"/>
        </w:rPr>
        <w:t xml:space="preserve">Infrastruktura </w:t>
      </w:r>
      <w:r w:rsidR="002145BB" w:rsidRPr="002145BB">
        <w:rPr>
          <w:rFonts w:ascii="Arial" w:hAnsi="Arial" w:cs="Arial"/>
          <w:i/>
          <w:sz w:val="20"/>
          <w:szCs w:val="20"/>
          <w:lang w:eastAsia="ko-KR"/>
        </w:rPr>
        <w:t>uzdrowiskowa</w:t>
      </w:r>
      <w:r w:rsidR="005D2EEA" w:rsidRPr="005D2EEA">
        <w:rPr>
          <w:rFonts w:ascii="Arial" w:hAnsi="Arial"/>
          <w:i/>
          <w:sz w:val="20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>Regionalnego Programu Operacyjnego Województwa Warmińsko-Mazurskiego na lata 2014-2020 w</w:t>
      </w:r>
      <w:r w:rsidR="002145BB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D2EEA" w:rsidRPr="005D2EEA">
        <w:rPr>
          <w:rFonts w:ascii="Arial" w:hAnsi="Arial"/>
          <w:color w:val="000000"/>
          <w:sz w:val="20"/>
        </w:rPr>
        <w:t xml:space="preserve">zakresie Europejskiego Funduszu Rozwoju Regionalnego oraz </w:t>
      </w:r>
      <w:r w:rsidR="005D2EEA" w:rsidRPr="00355729">
        <w:rPr>
          <w:rFonts w:ascii="Arial" w:hAnsi="Arial"/>
          <w:sz w:val="20"/>
        </w:rPr>
        <w:t xml:space="preserve">Wytycznych </w:t>
      </w:r>
      <w:r w:rsidR="006F6033" w:rsidRPr="00AC777C">
        <w:rPr>
          <w:rFonts w:ascii="Arial" w:hAnsi="Arial" w:cs="Arial"/>
          <w:sz w:val="20"/>
          <w:szCs w:val="20"/>
        </w:rPr>
        <w:t xml:space="preserve">Ministra Infrastruktury i Rozwoju </w:t>
      </w:r>
      <w:r w:rsidR="002145BB" w:rsidRPr="00BA6451">
        <w:rPr>
          <w:rFonts w:ascii="Arial" w:hAnsi="Arial" w:cs="Arial"/>
          <w:sz w:val="20"/>
          <w:szCs w:val="20"/>
        </w:rPr>
        <w:t xml:space="preserve">w zakresie </w:t>
      </w:r>
      <w:proofErr w:type="spellStart"/>
      <w:r w:rsidR="002145BB" w:rsidRPr="00BA6451">
        <w:rPr>
          <w:rFonts w:ascii="Arial" w:hAnsi="Arial" w:cs="Arial"/>
          <w:sz w:val="20"/>
          <w:szCs w:val="20"/>
        </w:rPr>
        <w:t>kwalifikowalności</w:t>
      </w:r>
      <w:proofErr w:type="spellEnd"/>
      <w:r w:rsidR="002145BB" w:rsidRPr="00BA6451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</w:t>
      </w:r>
      <w:r w:rsidR="002145BB">
        <w:rPr>
          <w:rFonts w:ascii="Arial" w:hAnsi="Arial" w:cs="Arial"/>
          <w:sz w:val="20"/>
          <w:szCs w:val="20"/>
        </w:rPr>
        <w:t>nego oraz Funduszu Spójności na </w:t>
      </w:r>
      <w:r w:rsidR="002145BB" w:rsidRPr="00BA6451">
        <w:rPr>
          <w:rFonts w:ascii="Arial" w:hAnsi="Arial" w:cs="Arial"/>
          <w:sz w:val="20"/>
          <w:szCs w:val="20"/>
        </w:rPr>
        <w:t>lata 2014-2020;</w:t>
      </w:r>
    </w:p>
    <w:p w:rsidR="007C79A5" w:rsidRPr="00754B54" w:rsidRDefault="00754B54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4B54">
        <w:rPr>
          <w:rFonts w:ascii="Arial" w:hAnsi="Arial" w:cs="Arial"/>
          <w:color w:val="000000"/>
          <w:sz w:val="20"/>
          <w:szCs w:val="20"/>
        </w:rPr>
        <w:t>W przypadku inwestycji w modernizację istniejących i tworzenie nowych terenów na rzecz rozwoju gospodarczego warunkiem będzie nie powielanie dostępnej infrastruktury (ze szczególnym uwzględnieniem powstałej ze środków unijnych w latach 2007-2013), chyba, że limit dostępnej powierzchni został wyczerpany.</w:t>
      </w:r>
    </w:p>
    <w:p w:rsidR="00754B54" w:rsidRPr="00754B54" w:rsidRDefault="00754B54" w:rsidP="009371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Lines="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4B54">
        <w:rPr>
          <w:rFonts w:ascii="Arial" w:hAnsi="Arial" w:cs="Arial"/>
          <w:color w:val="000000"/>
          <w:sz w:val="20"/>
          <w:szCs w:val="20"/>
        </w:rPr>
        <w:t xml:space="preserve">W każdej umowie o dofinansowanie projektu dotyczącego terenu inwestycyjnego ujęty zostanie wskaźnik obrazujący pełny poziom wykorzystania powstałej/ zmodernizowanej infrastruktury. Nieosiągnięcie założonego poziomu wskaźnika na koniec okresu trwałości projektu powodować będzie konsekwencje polegające na dostosowaniu poziomu dofinansowania do faktycznie uzyskanych rezultatów. </w:t>
      </w:r>
    </w:p>
    <w:p w:rsidR="00754B54" w:rsidRPr="00754B54" w:rsidRDefault="00754B54" w:rsidP="009371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Lines="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4B54">
        <w:rPr>
          <w:rFonts w:ascii="Arial" w:hAnsi="Arial" w:cs="Arial"/>
          <w:color w:val="000000"/>
          <w:sz w:val="20"/>
          <w:szCs w:val="20"/>
        </w:rPr>
        <w:t xml:space="preserve">Mając na uwadze zakres interwencji w ramach 3 celu tematycznego, poziom wsparcia terenów inwestycyjnych zostanie obniżony proporcjonalnie do powierzchni używanej lub przeznaczonej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54B54">
        <w:rPr>
          <w:rFonts w:ascii="Arial" w:hAnsi="Arial" w:cs="Arial"/>
          <w:color w:val="000000"/>
          <w:sz w:val="20"/>
          <w:szCs w:val="20"/>
        </w:rPr>
        <w:t>do używania przez dużą firmę.</w:t>
      </w:r>
    </w:p>
    <w:p w:rsidR="00754B54" w:rsidRPr="00754B54" w:rsidRDefault="00754B54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4B54">
        <w:rPr>
          <w:rFonts w:ascii="Arial" w:hAnsi="Arial" w:cs="Arial"/>
          <w:sz w:val="20"/>
          <w:szCs w:val="20"/>
        </w:rPr>
        <w:t xml:space="preserve">Wydatki na działania promocyjne służące upowszechnieniu wiedzy o dostępności infrastruktury nie mogą przekroczyć 10 % wydatków </w:t>
      </w:r>
      <w:proofErr w:type="spellStart"/>
      <w:r w:rsidRPr="00754B54">
        <w:rPr>
          <w:rFonts w:ascii="Arial" w:hAnsi="Arial" w:cs="Arial"/>
          <w:sz w:val="20"/>
          <w:szCs w:val="20"/>
        </w:rPr>
        <w:t>kwalifikowalnych</w:t>
      </w:r>
      <w:proofErr w:type="spellEnd"/>
      <w:r w:rsidRPr="00754B54">
        <w:rPr>
          <w:rFonts w:ascii="Arial" w:hAnsi="Arial" w:cs="Arial"/>
          <w:sz w:val="20"/>
          <w:szCs w:val="20"/>
        </w:rPr>
        <w:t xml:space="preserve"> projektu.</w:t>
      </w:r>
    </w:p>
    <w:p w:rsidR="00754B54" w:rsidRDefault="00754B54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4B54">
        <w:rPr>
          <w:rFonts w:ascii="Arial" w:hAnsi="Arial" w:cs="Arial"/>
          <w:sz w:val="20"/>
          <w:szCs w:val="20"/>
        </w:rPr>
        <w:t>W ramach projektów nie będą kwalifikowane inwestycje przeznaczone na funkcje mieszkalne lub mieszkalno-usługowe</w:t>
      </w:r>
      <w:r w:rsidR="00A07ADD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A07ADD">
        <w:rPr>
          <w:rFonts w:ascii="Arial" w:hAnsi="Arial" w:cs="Arial"/>
          <w:sz w:val="20"/>
          <w:szCs w:val="20"/>
        </w:rPr>
        <w:t>wielkopowierzchniowe</w:t>
      </w:r>
      <w:proofErr w:type="spellEnd"/>
      <w:r w:rsidR="00A07ADD">
        <w:rPr>
          <w:rFonts w:ascii="Arial" w:hAnsi="Arial" w:cs="Arial"/>
          <w:sz w:val="20"/>
          <w:szCs w:val="20"/>
        </w:rPr>
        <w:t xml:space="preserve"> obiekty handlowe </w:t>
      </w:r>
      <w:r w:rsidRPr="00754B54">
        <w:rPr>
          <w:rFonts w:ascii="Arial" w:hAnsi="Arial" w:cs="Arial"/>
          <w:sz w:val="20"/>
          <w:szCs w:val="20"/>
        </w:rPr>
        <w:t xml:space="preserve"> oraz inwestycje związane wyłącznie z budową infrastruktury drogowej. Budowa infrastruktury drogowej możliwa będzie wyłącznie wewnątrz terenu inwestycyjnego objętego projektem (wewnętrzne układy komunikacyjne)</w:t>
      </w:r>
      <w:r w:rsidR="002145BB">
        <w:rPr>
          <w:rFonts w:ascii="Arial" w:hAnsi="Arial" w:cs="Arial"/>
          <w:sz w:val="20"/>
          <w:szCs w:val="20"/>
        </w:rPr>
        <w:t>.</w:t>
      </w:r>
      <w:r w:rsidRPr="00754B54">
        <w:rPr>
          <w:rFonts w:ascii="Arial" w:hAnsi="Arial" w:cs="Arial"/>
          <w:sz w:val="20"/>
          <w:szCs w:val="20"/>
        </w:rPr>
        <w:t xml:space="preserve"> Wydatki na wewnętrzną infrastrukturę komunikacyjną stanowić mogą jedynie uzupełniający element projektu dotyczącego kompleksowego przygotowania terenu inwestycyjnego i tym samym mniejszą część budżetu projektu.</w:t>
      </w:r>
    </w:p>
    <w:p w:rsidR="00754B54" w:rsidRPr="006002AF" w:rsidRDefault="00754B54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4B54">
        <w:rPr>
          <w:rFonts w:ascii="Arial" w:hAnsi="Arial" w:cs="Arial"/>
          <w:spacing w:val="4"/>
          <w:sz w:val="20"/>
          <w:szCs w:val="20"/>
        </w:rPr>
        <w:t xml:space="preserve">Realizacja projektów dotyczących kompleksowego przygotowania terenu inwestycyjnego uwarunkowana jest zapewnieniem właściwego dostępu do terenów inwestycyjnych finansowanego ze środków własnych beneficjenta lub w ramach projektu komplementarnego ze środków EFSI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754B54">
        <w:rPr>
          <w:rFonts w:ascii="Arial" w:hAnsi="Arial" w:cs="Arial"/>
          <w:spacing w:val="4"/>
          <w:sz w:val="20"/>
          <w:szCs w:val="20"/>
        </w:rPr>
        <w:t>w ramach CT4, CT7 lub CT9.</w:t>
      </w:r>
    </w:p>
    <w:p w:rsidR="006002AF" w:rsidRPr="006002AF" w:rsidRDefault="006002AF" w:rsidP="006002AF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9" w:name="_Toc449099651"/>
      <w:r w:rsidRPr="006002AF">
        <w:rPr>
          <w:rFonts w:ascii="Arial" w:hAnsi="Arial" w:cs="Arial"/>
          <w:spacing w:val="4"/>
          <w:sz w:val="20"/>
          <w:szCs w:val="20"/>
        </w:rPr>
        <w:t xml:space="preserve">Warunkiem ubiegania się o wsparcie w ramach niniejszego </w:t>
      </w:r>
      <w:proofErr w:type="spellStart"/>
      <w:r w:rsidRPr="006002AF">
        <w:rPr>
          <w:rFonts w:ascii="Arial" w:hAnsi="Arial" w:cs="Arial"/>
          <w:spacing w:val="4"/>
          <w:sz w:val="20"/>
          <w:szCs w:val="20"/>
        </w:rPr>
        <w:t>poddziałania</w:t>
      </w:r>
      <w:proofErr w:type="spellEnd"/>
      <w:r w:rsidRPr="006002AF">
        <w:rPr>
          <w:rFonts w:ascii="Arial" w:hAnsi="Arial" w:cs="Arial"/>
          <w:spacing w:val="4"/>
          <w:sz w:val="20"/>
          <w:szCs w:val="20"/>
        </w:rPr>
        <w:t xml:space="preserve"> jest uregulowane prawo własności do terenów objętych projektem (własność lub użytkowanie wieczyste)</w:t>
      </w:r>
    </w:p>
    <w:p w:rsidR="00AC3BDD" w:rsidRDefault="00AC3BDD" w:rsidP="002D16EE">
      <w:pPr>
        <w:pStyle w:val="Nagwek2"/>
      </w:pPr>
    </w:p>
    <w:p w:rsidR="002D16EE" w:rsidRDefault="002D16EE" w:rsidP="002D16EE">
      <w:pPr>
        <w:pStyle w:val="Nagwek2"/>
      </w:pPr>
      <w:r w:rsidRPr="002D16EE"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666A3A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754B54" w:rsidRDefault="00620E4C" w:rsidP="00F74E1C">
      <w:pPr>
        <w:numPr>
          <w:ilvl w:val="0"/>
          <w:numId w:val="46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54B54">
        <w:rPr>
          <w:rFonts w:ascii="Arial" w:hAnsi="Arial" w:cs="Arial"/>
          <w:sz w:val="20"/>
          <w:szCs w:val="20"/>
        </w:rPr>
        <w:t>rzedsiębiorstwa (MŚP)</w:t>
      </w:r>
    </w:p>
    <w:p w:rsidR="00EC513A" w:rsidRDefault="00EC513A" w:rsidP="00F74E1C">
      <w:pPr>
        <w:numPr>
          <w:ilvl w:val="0"/>
          <w:numId w:val="46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25F32">
        <w:rPr>
          <w:rFonts w:ascii="Arial" w:hAnsi="Arial" w:cs="Arial"/>
          <w:sz w:val="20"/>
          <w:szCs w:val="20"/>
        </w:rPr>
        <w:t>jed</w:t>
      </w:r>
      <w:r w:rsidR="002145BB">
        <w:rPr>
          <w:rFonts w:ascii="Arial" w:hAnsi="Arial" w:cs="Arial"/>
          <w:sz w:val="20"/>
          <w:szCs w:val="20"/>
        </w:rPr>
        <w:t>nostki samorządu terytorialnego</w:t>
      </w:r>
      <w:r w:rsidR="00AC3BDD">
        <w:rPr>
          <w:rFonts w:ascii="Arial" w:hAnsi="Arial" w:cs="Arial"/>
          <w:sz w:val="20"/>
          <w:szCs w:val="20"/>
        </w:rPr>
        <w:t>.</w:t>
      </w:r>
    </w:p>
    <w:p w:rsidR="00EC513A" w:rsidRPr="003413D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2D16EE" w:rsidRDefault="002D16EE" w:rsidP="002D16EE">
      <w:pPr>
        <w:pStyle w:val="Nagwek2"/>
      </w:pPr>
      <w:r>
        <w:t xml:space="preserve">§ 6 </w:t>
      </w:r>
      <w:r>
        <w:br/>
        <w:t>Finansowanie projektów w ramach konkursu</w:t>
      </w:r>
      <w:bookmarkEnd w:id="10"/>
    </w:p>
    <w:p w:rsidR="00562494" w:rsidRDefault="00562494" w:rsidP="00562494"/>
    <w:p w:rsidR="004D613B" w:rsidRPr="004D613B" w:rsidRDefault="00562494" w:rsidP="004D613B">
      <w:pPr>
        <w:pStyle w:val="Akapitzlist"/>
        <w:numPr>
          <w:ilvl w:val="0"/>
          <w:numId w:val="28"/>
        </w:numPr>
        <w:spacing w:line="276" w:lineRule="auto"/>
        <w:jc w:val="both"/>
      </w:pPr>
      <w:r w:rsidRPr="004D613B">
        <w:rPr>
          <w:rFonts w:ascii="Arial" w:hAnsi="Arial" w:cs="Arial"/>
          <w:sz w:val="20"/>
          <w:szCs w:val="20"/>
        </w:rPr>
        <w:t>Kwota przeznaczona do dofinansowanie projektów w ramach konkursu nr RPWM.0</w:t>
      </w:r>
      <w:r w:rsidR="00D67EB4" w:rsidRPr="004D613B">
        <w:rPr>
          <w:rFonts w:ascii="Arial" w:hAnsi="Arial" w:cs="Arial"/>
          <w:sz w:val="20"/>
          <w:szCs w:val="20"/>
        </w:rPr>
        <w:t>1</w:t>
      </w:r>
      <w:r w:rsidRPr="004D613B">
        <w:rPr>
          <w:rFonts w:ascii="Arial" w:hAnsi="Arial" w:cs="Arial"/>
          <w:sz w:val="20"/>
          <w:szCs w:val="20"/>
        </w:rPr>
        <w:t>.0</w:t>
      </w:r>
      <w:r w:rsidR="00D67EB4" w:rsidRPr="004D613B">
        <w:rPr>
          <w:rFonts w:ascii="Arial" w:hAnsi="Arial" w:cs="Arial"/>
          <w:sz w:val="20"/>
          <w:szCs w:val="20"/>
        </w:rPr>
        <w:t>3</w:t>
      </w:r>
      <w:r w:rsidR="00DF08F9" w:rsidRPr="004D613B">
        <w:rPr>
          <w:rFonts w:ascii="Arial" w:hAnsi="Arial" w:cs="Arial"/>
          <w:sz w:val="20"/>
          <w:szCs w:val="20"/>
        </w:rPr>
        <w:t>.0</w:t>
      </w:r>
      <w:r w:rsidR="00D67EB4" w:rsidRPr="004D613B">
        <w:rPr>
          <w:rFonts w:ascii="Arial" w:hAnsi="Arial" w:cs="Arial"/>
          <w:sz w:val="20"/>
          <w:szCs w:val="20"/>
        </w:rPr>
        <w:t>4</w:t>
      </w:r>
      <w:r w:rsidRPr="004D613B">
        <w:rPr>
          <w:rFonts w:ascii="Arial" w:hAnsi="Arial" w:cs="Arial"/>
          <w:sz w:val="20"/>
          <w:szCs w:val="20"/>
        </w:rPr>
        <w:t>-IZ.00-28-001/16 tj. kwota alokacji wynosi</w:t>
      </w:r>
      <w:r w:rsidRPr="004D613B">
        <w:rPr>
          <w:rFonts w:ascii="Arial" w:hAnsi="Arial" w:cs="Arial"/>
          <w:b/>
          <w:sz w:val="20"/>
          <w:szCs w:val="20"/>
        </w:rPr>
        <w:t xml:space="preserve">: </w:t>
      </w:r>
      <w:r w:rsidR="002145BB" w:rsidRPr="004D613B">
        <w:rPr>
          <w:rFonts w:ascii="Arial" w:hAnsi="Arial" w:cs="Arial"/>
          <w:b/>
          <w:sz w:val="20"/>
          <w:szCs w:val="20"/>
        </w:rPr>
        <w:t>13 337 449,</w:t>
      </w:r>
      <w:r w:rsidR="004D613B">
        <w:rPr>
          <w:rFonts w:ascii="Arial" w:hAnsi="Arial" w:cs="Arial"/>
          <w:b/>
          <w:sz w:val="20"/>
          <w:szCs w:val="20"/>
        </w:rPr>
        <w:t>00</w:t>
      </w:r>
      <w:r w:rsidR="002145BB" w:rsidRPr="004D613B">
        <w:rPr>
          <w:rFonts w:ascii="Arial" w:hAnsi="Arial" w:cs="Arial"/>
          <w:b/>
          <w:sz w:val="20"/>
          <w:szCs w:val="20"/>
        </w:rPr>
        <w:t xml:space="preserve"> 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EUR, </w:t>
      </w:r>
      <w:r w:rsidR="004D613B" w:rsidRPr="004D613B">
        <w:rPr>
          <w:rFonts w:ascii="Arial" w:hAnsi="Arial" w:cs="Arial"/>
          <w:sz w:val="20"/>
          <w:szCs w:val="20"/>
        </w:rPr>
        <w:t>co daje kwotę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 58 524 726,21 PLN, </w:t>
      </w:r>
      <w:r w:rsidR="004D613B" w:rsidRPr="004D613B">
        <w:rPr>
          <w:rFonts w:ascii="Arial" w:hAnsi="Arial" w:cs="Arial"/>
          <w:sz w:val="20"/>
          <w:szCs w:val="20"/>
        </w:rPr>
        <w:t xml:space="preserve">w tym </w:t>
      </w:r>
      <w:r w:rsidR="001A2CCF" w:rsidRPr="004D613B">
        <w:rPr>
          <w:rFonts w:ascii="Arial" w:hAnsi="Arial" w:cs="Arial"/>
          <w:b/>
          <w:sz w:val="20"/>
          <w:szCs w:val="20"/>
        </w:rPr>
        <w:t>12 591 309,00</w:t>
      </w:r>
      <w:r w:rsidR="005D2EEA" w:rsidRPr="005D2EEA">
        <w:rPr>
          <w:rFonts w:ascii="Arial" w:hAnsi="Arial"/>
          <w:b/>
          <w:sz w:val="20"/>
        </w:rPr>
        <w:t xml:space="preserve"> EUR</w:t>
      </w:r>
      <w:r w:rsidRPr="004D613B">
        <w:rPr>
          <w:rFonts w:ascii="Arial" w:hAnsi="Arial" w:cs="Arial"/>
          <w:sz w:val="20"/>
          <w:szCs w:val="20"/>
        </w:rPr>
        <w:t xml:space="preserve"> co </w:t>
      </w:r>
      <w:r w:rsidR="00266A1D">
        <w:rPr>
          <w:rFonts w:ascii="Arial" w:hAnsi="Arial" w:cs="Arial"/>
          <w:sz w:val="20"/>
          <w:szCs w:val="20"/>
        </w:rPr>
        <w:t>stanowi</w:t>
      </w:r>
      <w:r w:rsidRPr="004D613B">
        <w:rPr>
          <w:rFonts w:ascii="Arial" w:hAnsi="Arial" w:cs="Arial"/>
          <w:sz w:val="20"/>
          <w:szCs w:val="20"/>
        </w:rPr>
        <w:t xml:space="preserve">: </w:t>
      </w:r>
      <w:r w:rsidR="004D613B">
        <w:rPr>
          <w:rFonts w:ascii="Arial" w:hAnsi="Arial" w:cs="Arial"/>
          <w:b/>
          <w:sz w:val="20"/>
          <w:szCs w:val="20"/>
        </w:rPr>
        <w:t>55 250 663,89</w:t>
      </w:r>
      <w:r w:rsidRPr="004D613B">
        <w:rPr>
          <w:rFonts w:ascii="Arial" w:hAnsi="Arial" w:cs="Arial"/>
          <w:b/>
          <w:sz w:val="20"/>
          <w:szCs w:val="20"/>
        </w:rPr>
        <w:t xml:space="preserve"> PLN</w:t>
      </w:r>
      <w:r w:rsidRPr="004D613B">
        <w:rPr>
          <w:rFonts w:ascii="Arial" w:hAnsi="Arial" w:cs="Arial"/>
          <w:sz w:val="20"/>
          <w:szCs w:val="20"/>
        </w:rPr>
        <w:t>,</w:t>
      </w:r>
      <w:r w:rsidR="005D2EEA" w:rsidRPr="005D2EEA">
        <w:rPr>
          <w:rFonts w:ascii="Arial" w:hAnsi="Arial"/>
          <w:sz w:val="20"/>
        </w:rPr>
        <w:t xml:space="preserve"> </w:t>
      </w:r>
      <w:r w:rsidR="004D613B" w:rsidRPr="004D613B">
        <w:rPr>
          <w:rFonts w:ascii="Arial" w:hAnsi="Arial" w:cs="Arial"/>
          <w:sz w:val="20"/>
          <w:szCs w:val="20"/>
        </w:rPr>
        <w:t xml:space="preserve">ze środków pochodzących z Europejskiego Funduszu Rozwoju Regionalnego oraz 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746 140,00 EUR, </w:t>
      </w:r>
      <w:r w:rsidR="004D613B" w:rsidRPr="004D613B">
        <w:rPr>
          <w:rFonts w:ascii="Arial" w:hAnsi="Arial" w:cs="Arial"/>
          <w:sz w:val="20"/>
          <w:szCs w:val="20"/>
        </w:rPr>
        <w:t xml:space="preserve">co </w:t>
      </w:r>
      <w:r w:rsidR="00266A1D">
        <w:rPr>
          <w:rFonts w:ascii="Arial" w:hAnsi="Arial" w:cs="Arial"/>
          <w:sz w:val="20"/>
          <w:szCs w:val="20"/>
        </w:rPr>
        <w:t>stanowi</w:t>
      </w:r>
      <w:r w:rsidR="004D613B" w:rsidRPr="004D613B">
        <w:rPr>
          <w:rFonts w:ascii="Arial" w:hAnsi="Arial" w:cs="Arial"/>
          <w:sz w:val="20"/>
          <w:szCs w:val="20"/>
        </w:rPr>
        <w:t xml:space="preserve">: </w:t>
      </w:r>
      <w:r w:rsidR="004D613B">
        <w:rPr>
          <w:rFonts w:ascii="Arial" w:hAnsi="Arial" w:cs="Arial"/>
          <w:b/>
          <w:sz w:val="20"/>
          <w:szCs w:val="20"/>
        </w:rPr>
        <w:t>3 274 062,32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 PLN</w:t>
      </w:r>
      <w:r w:rsidR="004D613B" w:rsidRPr="004D613B">
        <w:rPr>
          <w:rFonts w:ascii="Arial" w:hAnsi="Arial" w:cs="Arial"/>
          <w:sz w:val="20"/>
          <w:szCs w:val="20"/>
        </w:rPr>
        <w:t xml:space="preserve"> stanowiący</w:t>
      </w:r>
      <w:r w:rsidR="004D613B">
        <w:rPr>
          <w:rFonts w:ascii="Arial" w:hAnsi="Arial" w:cs="Arial"/>
          <w:sz w:val="20"/>
          <w:szCs w:val="20"/>
        </w:rPr>
        <w:t xml:space="preserve">ch udział środków pochodzących </w:t>
      </w:r>
      <w:r w:rsidR="004D613B" w:rsidRPr="004D613B">
        <w:rPr>
          <w:rFonts w:ascii="Arial" w:hAnsi="Arial" w:cs="Arial"/>
          <w:sz w:val="20"/>
          <w:szCs w:val="20"/>
        </w:rPr>
        <w:t>z budżetu państwa</w:t>
      </w:r>
      <w:r w:rsidR="004D613B">
        <w:rPr>
          <w:rFonts w:ascii="Arial" w:hAnsi="Arial" w:cs="Arial"/>
          <w:sz w:val="20"/>
          <w:szCs w:val="20"/>
        </w:rPr>
        <w:t xml:space="preserve">, </w:t>
      </w:r>
      <w:r w:rsidRPr="004D613B">
        <w:rPr>
          <w:rFonts w:ascii="Arial" w:hAnsi="Arial" w:cs="Arial"/>
          <w:sz w:val="20"/>
          <w:szCs w:val="20"/>
        </w:rPr>
        <w:t xml:space="preserve">liczoną po kursie </w:t>
      </w:r>
      <w:r w:rsidRPr="004D613B">
        <w:rPr>
          <w:rFonts w:ascii="Arial" w:hAnsi="Arial" w:cs="Arial"/>
          <w:b/>
          <w:sz w:val="20"/>
          <w:szCs w:val="20"/>
        </w:rPr>
        <w:t>4,</w:t>
      </w:r>
      <w:r w:rsidR="002145BB" w:rsidRPr="004D613B">
        <w:rPr>
          <w:rFonts w:ascii="Arial" w:hAnsi="Arial" w:cs="Arial"/>
          <w:b/>
          <w:sz w:val="20"/>
          <w:szCs w:val="20"/>
        </w:rPr>
        <w:t>38</w:t>
      </w:r>
      <w:r w:rsidRPr="004D613B">
        <w:rPr>
          <w:rFonts w:ascii="Arial" w:hAnsi="Arial" w:cs="Arial"/>
          <w:b/>
          <w:sz w:val="20"/>
          <w:szCs w:val="20"/>
        </w:rPr>
        <w:t>8</w:t>
      </w:r>
      <w:r w:rsidR="004422EC">
        <w:rPr>
          <w:rFonts w:ascii="Arial" w:hAnsi="Arial" w:cs="Arial"/>
          <w:b/>
          <w:sz w:val="20"/>
          <w:szCs w:val="20"/>
        </w:rPr>
        <w:t>0</w:t>
      </w:r>
      <w:r w:rsidRPr="004D613B">
        <w:rPr>
          <w:rFonts w:ascii="Arial" w:hAnsi="Arial" w:cs="Arial"/>
          <w:b/>
          <w:sz w:val="20"/>
          <w:szCs w:val="20"/>
        </w:rPr>
        <w:t xml:space="preserve"> EUR/PLN</w:t>
      </w:r>
      <w:r w:rsidR="006D2BEF" w:rsidRPr="001A2CC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5D2EEA" w:rsidRPr="005D2EEA">
        <w:rPr>
          <w:rFonts w:ascii="Arial" w:hAnsi="Arial"/>
          <w:b/>
          <w:sz w:val="20"/>
        </w:rPr>
        <w:t>.</w:t>
      </w:r>
    </w:p>
    <w:p w:rsidR="006D2BEF" w:rsidRPr="00E97486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1415AD" w:rsidRDefault="00AF2F9B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Warmińsko-Mazurskiego na lata 2014-2020 wynosi 85% wydatków </w:t>
      </w:r>
      <w:proofErr w:type="spellStart"/>
      <w:r w:rsidRPr="00E97486">
        <w:rPr>
          <w:rFonts w:ascii="Arial" w:hAnsi="Arial" w:cs="Arial"/>
          <w:sz w:val="20"/>
          <w:szCs w:val="20"/>
        </w:rPr>
        <w:t>kwalifikowalnych</w:t>
      </w:r>
      <w:proofErr w:type="spellEnd"/>
      <w:r w:rsidRPr="00E97486">
        <w:rPr>
          <w:rFonts w:ascii="Arial" w:hAnsi="Arial" w:cs="Arial"/>
          <w:sz w:val="20"/>
          <w:szCs w:val="20"/>
        </w:rPr>
        <w:t xml:space="preserve"> </w:t>
      </w:r>
      <w:r w:rsidR="003B5D81">
        <w:rPr>
          <w:rFonts w:ascii="Arial" w:hAnsi="Arial" w:cs="Arial"/>
          <w:sz w:val="20"/>
          <w:szCs w:val="20"/>
        </w:rPr>
        <w:br/>
      </w:r>
      <w:r w:rsidRPr="00E97486">
        <w:rPr>
          <w:rFonts w:ascii="Arial" w:hAnsi="Arial" w:cs="Arial"/>
          <w:sz w:val="20"/>
          <w:szCs w:val="20"/>
        </w:rPr>
        <w:t>na poziomie projektu (w przypadku projektów nie objętych pomocą publiczną i nie generujących dochodu). Dla projektów podlegających zasadom udzielania pomocy publicznej maksymalny poziom dofinansowania wynosi 50%.</w:t>
      </w:r>
    </w:p>
    <w:p w:rsidR="006D2BEF" w:rsidRPr="00E97486" w:rsidRDefault="006D2BEF" w:rsidP="00E974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W przypadku projektów generujących dochód - maksymalny </w:t>
      </w:r>
      <w:r w:rsidR="006B1BA3" w:rsidRPr="00E97486">
        <w:rPr>
          <w:rFonts w:ascii="Arial" w:hAnsi="Arial" w:cs="Arial"/>
          <w:sz w:val="20"/>
          <w:szCs w:val="20"/>
        </w:rPr>
        <w:t xml:space="preserve">dopuszczalny </w:t>
      </w:r>
      <w:r w:rsidRPr="00E97486">
        <w:rPr>
          <w:rFonts w:ascii="Arial" w:hAnsi="Arial" w:cs="Arial"/>
          <w:sz w:val="20"/>
          <w:szCs w:val="20"/>
        </w:rPr>
        <w:t>poziom dofinansowania należy liczyć z zastosowaniem metody luki w finansowaniu</w:t>
      </w:r>
      <w:r w:rsidR="004E5746" w:rsidRPr="00E97486">
        <w:rPr>
          <w:rFonts w:ascii="Arial" w:hAnsi="Arial" w:cs="Arial"/>
          <w:sz w:val="20"/>
          <w:szCs w:val="20"/>
        </w:rPr>
        <w:t>.</w:t>
      </w:r>
    </w:p>
    <w:p w:rsidR="007E3859" w:rsidRPr="00E97486" w:rsidRDefault="00D82B45" w:rsidP="00E974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E97486">
        <w:rPr>
          <w:rFonts w:ascii="Arial" w:hAnsi="Arial" w:cs="Arial"/>
          <w:sz w:val="20"/>
          <w:szCs w:val="20"/>
        </w:rPr>
        <w:t>ielania tej pomocy, obowiązującymi</w:t>
      </w:r>
      <w:r w:rsidRPr="00E97486">
        <w:rPr>
          <w:rFonts w:ascii="Arial" w:hAnsi="Arial" w:cs="Arial"/>
          <w:sz w:val="20"/>
          <w:szCs w:val="20"/>
        </w:rPr>
        <w:t xml:space="preserve"> w </w:t>
      </w:r>
      <w:r w:rsidR="00FE3CEE" w:rsidRPr="00E97486">
        <w:rPr>
          <w:rFonts w:ascii="Arial" w:hAnsi="Arial" w:cs="Arial"/>
          <w:sz w:val="20"/>
          <w:szCs w:val="20"/>
        </w:rPr>
        <w:t>momencie udzielania wsparcia,</w:t>
      </w:r>
      <w:r w:rsidRPr="00E97486">
        <w:rPr>
          <w:rFonts w:ascii="Arial" w:hAnsi="Arial" w:cs="Arial"/>
          <w:sz w:val="20"/>
          <w:szCs w:val="20"/>
        </w:rPr>
        <w:t xml:space="preserve"> </w:t>
      </w:r>
      <w:r w:rsidR="00FE3CEE" w:rsidRPr="00E97486">
        <w:rPr>
          <w:rFonts w:ascii="Arial" w:hAnsi="Arial" w:cs="Arial"/>
          <w:sz w:val="20"/>
          <w:szCs w:val="20"/>
        </w:rPr>
        <w:t>w</w:t>
      </w:r>
      <w:r w:rsidRPr="00E97486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7E3859" w:rsidRPr="00E97486" w:rsidRDefault="00B92496" w:rsidP="00E9748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E3859" w:rsidRPr="00E97486">
        <w:rPr>
          <w:rFonts w:ascii="Arial" w:hAnsi="Arial" w:cs="Arial"/>
          <w:sz w:val="20"/>
          <w:szCs w:val="20"/>
        </w:rPr>
        <w:t>ozporządzenie Komisji (UE) nr 651/2014 z dn</w:t>
      </w:r>
      <w:r w:rsidR="00E97486">
        <w:rPr>
          <w:rFonts w:ascii="Arial" w:hAnsi="Arial" w:cs="Arial"/>
          <w:sz w:val="20"/>
          <w:szCs w:val="20"/>
        </w:rPr>
        <w:t>i</w:t>
      </w:r>
      <w:r w:rsidR="00266A1D">
        <w:rPr>
          <w:rFonts w:ascii="Arial" w:hAnsi="Arial" w:cs="Arial"/>
          <w:sz w:val="20"/>
          <w:szCs w:val="20"/>
        </w:rPr>
        <w:t>a</w:t>
      </w:r>
      <w:r w:rsidR="007E3859" w:rsidRPr="00E97486">
        <w:rPr>
          <w:rFonts w:ascii="Arial" w:hAnsi="Arial" w:cs="Arial"/>
          <w:sz w:val="20"/>
          <w:szCs w:val="20"/>
        </w:rPr>
        <w:t xml:space="preserve"> 17 czerwca 2014. uznające niektóre rodzaje pomocy za zgodne z rynkiem wewnętrznym w zastosowaniu art. 107 i 108 Traktatu [GBER],</w:t>
      </w:r>
    </w:p>
    <w:p w:rsidR="00D67EB4" w:rsidRDefault="00B92496" w:rsidP="00E9748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67EB4" w:rsidRPr="00E97486">
        <w:rPr>
          <w:rFonts w:ascii="Arial" w:hAnsi="Arial" w:cs="Arial"/>
          <w:sz w:val="20"/>
          <w:szCs w:val="20"/>
        </w:rPr>
        <w:t xml:space="preserve">ozporządzenia Ministra Infrastruktury i Rozwoju w sprawie w sprawie udzielania </w:t>
      </w:r>
      <w:r w:rsidR="00D67EB4" w:rsidRPr="00E97486">
        <w:rPr>
          <w:rFonts w:ascii="Arial" w:hAnsi="Arial" w:cs="Arial"/>
          <w:bCs/>
          <w:sz w:val="20"/>
          <w:szCs w:val="20"/>
        </w:rPr>
        <w:t>regionalnej pomocy inwestycyjnej w zakresie celu tematycznego 3</w:t>
      </w:r>
      <w:r w:rsidR="00D67EB4" w:rsidRPr="00E97486">
        <w:rPr>
          <w:rFonts w:ascii="Arial" w:hAnsi="Arial" w:cs="Arial"/>
          <w:sz w:val="20"/>
          <w:szCs w:val="20"/>
        </w:rPr>
        <w:t xml:space="preserve"> </w:t>
      </w:r>
      <w:r w:rsidR="00D67EB4" w:rsidRPr="00E97486">
        <w:rPr>
          <w:rFonts w:ascii="Arial" w:hAnsi="Arial" w:cs="Arial"/>
          <w:bCs/>
          <w:sz w:val="20"/>
          <w:szCs w:val="20"/>
        </w:rPr>
        <w:t>- wzmacnianie konkurencyjności mikro, małych i średnich przedsiębiorców</w:t>
      </w:r>
      <w:r w:rsidR="00D67EB4" w:rsidRPr="00E97486">
        <w:rPr>
          <w:rFonts w:ascii="Arial" w:hAnsi="Arial" w:cs="Arial"/>
          <w:sz w:val="20"/>
          <w:szCs w:val="20"/>
        </w:rPr>
        <w:t xml:space="preserve"> w ramach regionalnych programów operacyjnych na lata 2014-2020;</w:t>
      </w:r>
    </w:p>
    <w:p w:rsidR="00AF2F9B" w:rsidRPr="00E97486" w:rsidRDefault="00AF2F9B" w:rsidP="00E974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r w:rsidR="00834085">
        <w:rPr>
          <w:rFonts w:ascii="Arial" w:hAnsi="Arial" w:cs="Arial"/>
          <w:sz w:val="20"/>
          <w:szCs w:val="20"/>
        </w:rPr>
        <w:br/>
      </w:r>
      <w:r w:rsidRPr="00E97486">
        <w:rPr>
          <w:rFonts w:ascii="Arial" w:hAnsi="Arial" w:cs="Arial"/>
          <w:sz w:val="20"/>
          <w:szCs w:val="20"/>
        </w:rPr>
        <w:t>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objętych pomocą publiczną i 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generujących dochodu, wynosi 15% całkowitych wydatków </w:t>
      </w:r>
      <w:proofErr w:type="spellStart"/>
      <w:r w:rsidRPr="00E97486">
        <w:rPr>
          <w:rFonts w:ascii="Arial" w:hAnsi="Arial" w:cs="Arial"/>
          <w:sz w:val="20"/>
          <w:szCs w:val="20"/>
        </w:rPr>
        <w:t>kwalifikowalnych</w:t>
      </w:r>
      <w:proofErr w:type="spellEnd"/>
      <w:r w:rsidRPr="00E97486">
        <w:rPr>
          <w:rFonts w:ascii="Arial" w:hAnsi="Arial" w:cs="Arial"/>
          <w:sz w:val="20"/>
          <w:szCs w:val="20"/>
        </w:rPr>
        <w:t xml:space="preserve"> w ramach projektu. Poziom wkładu własnego w przypadku projektów generujących dochód zależy od wartości luki finansowej. Dla projektów podlegających zasadom udzielania pomocy publicznej minimalny wkład własny Beneficjenta wynosi 50%. </w:t>
      </w:r>
    </w:p>
    <w:p w:rsidR="00AF2F9B" w:rsidRPr="00E97486" w:rsidRDefault="00AF2F9B" w:rsidP="00E97486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Minimalna wartość projektu: 500 000,00 PLN;</w:t>
      </w:r>
    </w:p>
    <w:p w:rsidR="00E97486" w:rsidRDefault="00E97486" w:rsidP="00E97486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Minimalna wartość wydatków </w:t>
      </w:r>
      <w:proofErr w:type="spellStart"/>
      <w:r w:rsidRPr="00E97486">
        <w:rPr>
          <w:rFonts w:ascii="Arial" w:hAnsi="Arial" w:cs="Arial"/>
          <w:sz w:val="20"/>
          <w:szCs w:val="20"/>
        </w:rPr>
        <w:t>kwalifikowalnych</w:t>
      </w:r>
      <w:proofErr w:type="spellEnd"/>
      <w:r w:rsidRPr="00E97486">
        <w:rPr>
          <w:rFonts w:ascii="Arial" w:hAnsi="Arial" w:cs="Arial"/>
          <w:sz w:val="20"/>
          <w:szCs w:val="20"/>
        </w:rPr>
        <w:t xml:space="preserve"> projektu: 500 000,00 PLN;</w:t>
      </w:r>
    </w:p>
    <w:p w:rsidR="001415AD" w:rsidRDefault="00E97486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F55">
        <w:rPr>
          <w:rFonts w:ascii="Arial" w:hAnsi="Arial" w:cs="Arial"/>
          <w:sz w:val="20"/>
          <w:szCs w:val="20"/>
        </w:rPr>
        <w:lastRenderedPageBreak/>
        <w:t xml:space="preserve">Maksymalna wartość wydatków </w:t>
      </w:r>
      <w:proofErr w:type="spellStart"/>
      <w:r w:rsidRPr="00722F55">
        <w:rPr>
          <w:rFonts w:ascii="Arial" w:hAnsi="Arial" w:cs="Arial"/>
          <w:sz w:val="20"/>
          <w:szCs w:val="20"/>
        </w:rPr>
        <w:t>kwalifikowalnych</w:t>
      </w:r>
      <w:proofErr w:type="spellEnd"/>
      <w:r w:rsidRPr="00722F55">
        <w:rPr>
          <w:rFonts w:ascii="Arial" w:hAnsi="Arial" w:cs="Arial"/>
          <w:sz w:val="20"/>
          <w:szCs w:val="20"/>
        </w:rPr>
        <w:t xml:space="preserve"> projektu: 7 000 000,00 PLN.</w:t>
      </w:r>
    </w:p>
    <w:p w:rsidR="00A07ADD" w:rsidRPr="00400A3B" w:rsidRDefault="00A07ADD" w:rsidP="00A07A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Maksymalna</w:t>
      </w:r>
      <w:r w:rsidRPr="00400A3B">
        <w:rPr>
          <w:rFonts w:ascii="Arial" w:hAnsi="Arial" w:cs="Arial"/>
          <w:spacing w:val="4"/>
          <w:sz w:val="20"/>
          <w:szCs w:val="20"/>
        </w:rPr>
        <w:t xml:space="preserve"> wartość wydatków </w:t>
      </w:r>
      <w:proofErr w:type="spellStart"/>
      <w:r w:rsidRPr="00400A3B">
        <w:rPr>
          <w:rFonts w:ascii="Arial" w:hAnsi="Arial" w:cs="Arial"/>
          <w:spacing w:val="4"/>
          <w:sz w:val="20"/>
          <w:szCs w:val="20"/>
        </w:rPr>
        <w:t>kwalifikowalnych</w:t>
      </w:r>
      <w:proofErr w:type="spellEnd"/>
      <w:r w:rsidRPr="00400A3B">
        <w:rPr>
          <w:rFonts w:ascii="Arial" w:hAnsi="Arial" w:cs="Arial"/>
          <w:spacing w:val="4"/>
          <w:sz w:val="20"/>
          <w:szCs w:val="20"/>
        </w:rPr>
        <w:t xml:space="preserve"> przypadając</w:t>
      </w:r>
      <w:r>
        <w:rPr>
          <w:rFonts w:ascii="Arial" w:hAnsi="Arial" w:cs="Arial"/>
          <w:spacing w:val="4"/>
          <w:sz w:val="20"/>
          <w:szCs w:val="20"/>
        </w:rPr>
        <w:t>a średnio</w:t>
      </w:r>
      <w:r w:rsidRPr="00400A3B">
        <w:rPr>
          <w:rFonts w:ascii="Arial" w:hAnsi="Arial" w:cs="Arial"/>
          <w:spacing w:val="4"/>
          <w:sz w:val="20"/>
          <w:szCs w:val="20"/>
        </w:rPr>
        <w:t xml:space="preserve"> na 1 ha terenu inwestycyjnego objętego projektem nie może przekroczyć 700</w:t>
      </w:r>
      <w:r w:rsidR="00834085">
        <w:rPr>
          <w:rFonts w:ascii="Arial" w:hAnsi="Arial" w:cs="Arial"/>
          <w:spacing w:val="4"/>
          <w:sz w:val="20"/>
          <w:szCs w:val="20"/>
        </w:rPr>
        <w:t> 000,00</w:t>
      </w:r>
      <w:r w:rsidRPr="00400A3B">
        <w:rPr>
          <w:rFonts w:ascii="Arial" w:hAnsi="Arial" w:cs="Arial"/>
          <w:spacing w:val="4"/>
          <w:sz w:val="20"/>
          <w:szCs w:val="20"/>
        </w:rPr>
        <w:t xml:space="preserve"> zł.</w:t>
      </w:r>
    </w:p>
    <w:p w:rsidR="00722F55" w:rsidRPr="00460BAB" w:rsidRDefault="00722F55" w:rsidP="00722F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6D2BEF" w:rsidRPr="00E97486" w:rsidRDefault="006D2BEF" w:rsidP="00E974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E97486" w:rsidRDefault="006D2BEF" w:rsidP="00E974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66A1D" w:rsidRPr="00E97486">
        <w:rPr>
          <w:rFonts w:ascii="Arial" w:hAnsi="Arial" w:cs="Arial"/>
          <w:sz w:val="20"/>
          <w:szCs w:val="20"/>
        </w:rPr>
        <w:t>1</w:t>
      </w:r>
      <w:r w:rsidR="00834085">
        <w:rPr>
          <w:rFonts w:ascii="Arial" w:hAnsi="Arial" w:cs="Arial"/>
          <w:sz w:val="20"/>
          <w:szCs w:val="20"/>
        </w:rPr>
        <w:t>2</w:t>
      </w:r>
      <w:r w:rsidR="00AC777C" w:rsidRPr="00E97486">
        <w:rPr>
          <w:rFonts w:ascii="Arial" w:hAnsi="Arial" w:cs="Arial"/>
          <w:sz w:val="20"/>
          <w:szCs w:val="20"/>
        </w:rPr>
        <w:t>-</w:t>
      </w:r>
      <w:r w:rsidR="00266A1D" w:rsidRPr="00E97486">
        <w:rPr>
          <w:rFonts w:ascii="Arial" w:hAnsi="Arial" w:cs="Arial"/>
          <w:sz w:val="20"/>
          <w:szCs w:val="20"/>
        </w:rPr>
        <w:t>1</w:t>
      </w:r>
      <w:r w:rsidR="00834085">
        <w:rPr>
          <w:rFonts w:ascii="Arial" w:hAnsi="Arial" w:cs="Arial"/>
          <w:sz w:val="20"/>
          <w:szCs w:val="20"/>
        </w:rPr>
        <w:t>3</w:t>
      </w:r>
      <w:r w:rsidR="00266A1D" w:rsidRPr="00E97486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nie wymaga zmiany Regulaminu</w:t>
      </w:r>
      <w:r w:rsidRPr="00FE0A8C"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EC291E" w:rsidRPr="00007E0A">
        <w:rPr>
          <w:rFonts w:ascii="Arial" w:hAnsi="Arial" w:cs="Arial"/>
          <w:sz w:val="20"/>
          <w:szCs w:val="20"/>
        </w:rPr>
        <w:t xml:space="preserve">30 maja </w:t>
      </w:r>
      <w:r w:rsidRPr="00007E0A">
        <w:rPr>
          <w:rFonts w:ascii="Arial" w:hAnsi="Arial" w:cs="Arial"/>
          <w:sz w:val="20"/>
          <w:szCs w:val="20"/>
        </w:rPr>
        <w:t>2016</w:t>
      </w:r>
      <w:r w:rsidRPr="00004861">
        <w:rPr>
          <w:rFonts w:ascii="Arial" w:hAnsi="Arial" w:cs="Arial"/>
          <w:sz w:val="20"/>
          <w:szCs w:val="20"/>
        </w:rPr>
        <w:t xml:space="preserve"> r. Nabór wniosków nastąpi w terminie</w:t>
      </w:r>
      <w:r w:rsidRPr="00403CAC">
        <w:rPr>
          <w:rFonts w:ascii="Arial" w:hAnsi="Arial" w:cs="Arial"/>
          <w:sz w:val="20"/>
          <w:szCs w:val="20"/>
        </w:rPr>
        <w:t xml:space="preserve">: </w:t>
      </w:r>
      <w:r w:rsidRPr="00403CAC">
        <w:rPr>
          <w:rFonts w:ascii="Arial" w:hAnsi="Arial" w:cs="Arial"/>
          <w:b/>
          <w:sz w:val="20"/>
          <w:szCs w:val="20"/>
        </w:rPr>
        <w:t xml:space="preserve">od 30 </w:t>
      </w:r>
      <w:r w:rsidR="00403CAC" w:rsidRPr="00403CAC">
        <w:rPr>
          <w:rFonts w:ascii="Arial" w:hAnsi="Arial" w:cs="Arial"/>
          <w:b/>
          <w:sz w:val="20"/>
          <w:szCs w:val="20"/>
        </w:rPr>
        <w:t>czerwca</w:t>
      </w:r>
      <w:r w:rsidRPr="00403CAC">
        <w:rPr>
          <w:rFonts w:ascii="Arial" w:hAnsi="Arial" w:cs="Arial"/>
          <w:b/>
          <w:sz w:val="20"/>
          <w:szCs w:val="20"/>
        </w:rPr>
        <w:t xml:space="preserve"> 2016 r. (dzień otwarcia naboru) do </w:t>
      </w:r>
      <w:r w:rsidR="00007E0A">
        <w:rPr>
          <w:rFonts w:ascii="Arial" w:hAnsi="Arial" w:cs="Arial"/>
          <w:b/>
          <w:sz w:val="20"/>
          <w:szCs w:val="20"/>
        </w:rPr>
        <w:t>29</w:t>
      </w:r>
      <w:r w:rsidR="00403CAC" w:rsidRPr="00403CAC">
        <w:rPr>
          <w:rFonts w:ascii="Arial" w:hAnsi="Arial" w:cs="Arial"/>
          <w:b/>
          <w:sz w:val="20"/>
          <w:szCs w:val="20"/>
        </w:rPr>
        <w:t xml:space="preserve"> lipca </w:t>
      </w:r>
      <w:r w:rsidRPr="00403CAC">
        <w:rPr>
          <w:rFonts w:ascii="Arial" w:hAnsi="Arial" w:cs="Arial"/>
          <w:b/>
          <w:sz w:val="20"/>
          <w:szCs w:val="20"/>
        </w:rPr>
        <w:t>2016 r.</w:t>
      </w:r>
      <w:r w:rsidRPr="00403CAC">
        <w:rPr>
          <w:rFonts w:ascii="Arial" w:hAnsi="Arial" w:cs="Arial"/>
          <w:sz w:val="20"/>
          <w:szCs w:val="20"/>
        </w:rPr>
        <w:t xml:space="preserve"> </w:t>
      </w:r>
      <w:r w:rsidRPr="00403CAC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403CAC">
        <w:rPr>
          <w:rFonts w:ascii="Arial" w:hAnsi="Arial" w:cs="Arial"/>
          <w:sz w:val="20"/>
          <w:szCs w:val="20"/>
        </w:rPr>
        <w:t>w g</w:t>
      </w:r>
      <w:r w:rsidRPr="00004861">
        <w:rPr>
          <w:rFonts w:ascii="Arial" w:hAnsi="Arial" w:cs="Arial"/>
          <w:sz w:val="20"/>
          <w:szCs w:val="20"/>
        </w:rPr>
        <w:t>odzinach 8:00 – 15:00.</w:t>
      </w:r>
    </w:p>
    <w:p w:rsidR="006D2BEF" w:rsidRPr="00A15794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3D5334">
        <w:rPr>
          <w:rFonts w:ascii="Arial" w:hAnsi="Arial" w:cs="Arial"/>
          <w:sz w:val="20"/>
          <w:szCs w:val="20"/>
        </w:rPr>
        <w:t>grudzień</w:t>
      </w:r>
      <w:r w:rsidRPr="00004861">
        <w:rPr>
          <w:rFonts w:ascii="Arial" w:hAnsi="Arial" w:cs="Arial"/>
          <w:sz w:val="20"/>
          <w:szCs w:val="20"/>
        </w:rPr>
        <w:t xml:space="preserve"> 2016</w:t>
      </w:r>
      <w:r w:rsidRPr="00A15794">
        <w:rPr>
          <w:rFonts w:ascii="Arial" w:hAnsi="Arial" w:cs="Arial"/>
          <w:sz w:val="20"/>
          <w:szCs w:val="20"/>
        </w:rPr>
        <w:t> r.</w:t>
      </w:r>
    </w:p>
    <w:p w:rsidR="006D2BEF" w:rsidRPr="006D2BEF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403CAC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 xml:space="preserve">Wnioski wraz z załącznikami składane są w terminie: </w:t>
      </w:r>
      <w:r w:rsidRPr="00403CAC">
        <w:rPr>
          <w:rFonts w:ascii="Arial" w:hAnsi="Arial" w:cs="Arial"/>
          <w:b/>
          <w:sz w:val="20"/>
          <w:szCs w:val="20"/>
        </w:rPr>
        <w:t xml:space="preserve">od 30 </w:t>
      </w:r>
      <w:r w:rsidR="00403CAC" w:rsidRPr="00403CAC">
        <w:rPr>
          <w:rFonts w:ascii="Arial" w:hAnsi="Arial" w:cs="Arial"/>
          <w:b/>
          <w:sz w:val="20"/>
          <w:szCs w:val="20"/>
        </w:rPr>
        <w:t>czerwca</w:t>
      </w:r>
      <w:r w:rsidRPr="00403CAC">
        <w:rPr>
          <w:rFonts w:ascii="Arial" w:hAnsi="Arial" w:cs="Arial"/>
          <w:b/>
          <w:sz w:val="20"/>
          <w:szCs w:val="20"/>
        </w:rPr>
        <w:t xml:space="preserve"> 2016 r. do </w:t>
      </w:r>
      <w:r w:rsidR="00266A1D">
        <w:rPr>
          <w:rFonts w:ascii="Arial" w:hAnsi="Arial" w:cs="Arial"/>
          <w:b/>
          <w:sz w:val="20"/>
          <w:szCs w:val="20"/>
        </w:rPr>
        <w:t>29</w:t>
      </w:r>
      <w:r w:rsidR="00403CAC" w:rsidRPr="00403CAC">
        <w:rPr>
          <w:rFonts w:ascii="Arial" w:hAnsi="Arial" w:cs="Arial"/>
          <w:b/>
          <w:sz w:val="20"/>
          <w:szCs w:val="20"/>
        </w:rPr>
        <w:t xml:space="preserve"> lipca</w:t>
      </w:r>
      <w:r w:rsidRPr="00403CAC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>Wnioski wraz z wymaganą dokumentacją należy składać od poniedziałku do piątku</w:t>
      </w:r>
      <w:r w:rsidRPr="00460BAB">
        <w:rPr>
          <w:rFonts w:ascii="Arial" w:hAnsi="Arial" w:cs="Arial"/>
          <w:sz w:val="20"/>
          <w:szCs w:val="20"/>
        </w:rPr>
        <w:t xml:space="preserve">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92496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 xml:space="preserve">jest złożenie wniosku o dofinansowanie projektu wraz z załącznikami w formie papierowej w dwóch egzemplarzach (dwa oryginały lub oryginał i kopia) oraz w wersji elektronicznej (na płycie CD/innym nośniku elektronicznym). Wypełniony wniosek </w:t>
      </w:r>
      <w:r>
        <w:rPr>
          <w:rFonts w:ascii="Arial" w:hAnsi="Arial" w:cs="Arial"/>
          <w:sz w:val="20"/>
          <w:szCs w:val="20"/>
        </w:rPr>
        <w:lastRenderedPageBreak/>
        <w:t xml:space="preserve">o dofinansowanie projektu w wersji elektronicznej należy wysłać za pomocą dostępnej w systemie </w:t>
      </w:r>
      <w:r w:rsidR="00B924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LSI 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numer i nazwa Działania oraz </w:t>
      </w:r>
      <w:proofErr w:type="spellStart"/>
      <w:r w:rsidRPr="00460BAB">
        <w:rPr>
          <w:rFonts w:ascii="Arial" w:hAnsi="Arial" w:cs="Arial"/>
          <w:sz w:val="20"/>
          <w:szCs w:val="20"/>
        </w:rPr>
        <w:t>Poddziałania</w:t>
      </w:r>
      <w:proofErr w:type="spellEnd"/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i załączniki składane są w formie </w:t>
      </w:r>
      <w:proofErr w:type="spellStart"/>
      <w:r w:rsidRPr="00460BAB">
        <w:rPr>
          <w:rFonts w:ascii="Arial" w:hAnsi="Arial" w:cs="Arial"/>
          <w:sz w:val="20"/>
          <w:szCs w:val="20"/>
        </w:rPr>
        <w:t>zbindowanej</w:t>
      </w:r>
      <w:proofErr w:type="spellEnd"/>
      <w:r w:rsidRPr="00460BAB">
        <w:rPr>
          <w:rFonts w:ascii="Arial" w:hAnsi="Arial" w:cs="Arial"/>
          <w:sz w:val="20"/>
          <w:szCs w:val="20"/>
        </w:rPr>
        <w:t>/trwale spiętej w sposób uniemożliwiający zagubienie stron.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 xml:space="preserve">, że w celu prawidłowego korzystania z systemu LSI MAKS2 oraz do prawidłowego złożenia wniosku o dofinansowanie projektu, Wnioskodawca zobowiązany jest do zapoznania się </w:t>
      </w:r>
      <w:r w:rsidRPr="00460BAB">
        <w:rPr>
          <w:rFonts w:ascii="Arial" w:hAnsi="Arial" w:cs="Arial"/>
          <w:sz w:val="20"/>
          <w:szCs w:val="20"/>
        </w:rPr>
        <w:lastRenderedPageBreak/>
        <w:t>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3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Pr="004341D7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4341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2D16EE" w:rsidRDefault="002D16EE" w:rsidP="002D16EE">
      <w:pPr>
        <w:pStyle w:val="Nagwek2"/>
      </w:pPr>
      <w:bookmarkStart w:id="14" w:name="_Toc449099656"/>
      <w:r>
        <w:t xml:space="preserve">§ 10 </w:t>
      </w:r>
      <w:r>
        <w:br/>
        <w:t>Weryfikacja  wymogów formalnych</w:t>
      </w:r>
      <w:bookmarkEnd w:id="14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Zarejestrowane wnioski złożone w terminie, podlegają weryfikacji wymogów formalnych w terminie 50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 wymogów  formalnych dopuszcza się jedno uzupełnienie wniosku.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  <w:szCs w:val="20"/>
        </w:rPr>
        <w:t>.</w:t>
      </w:r>
      <w:r w:rsidRPr="002B290B">
        <w:rPr>
          <w:rFonts w:ascii="Arial" w:hAnsi="Arial" w:cs="Arial"/>
          <w:sz w:val="20"/>
          <w:szCs w:val="20"/>
        </w:rPr>
        <w:t xml:space="preserve"> 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(nie dopuszcza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>się wymiany pojedynczych stron).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15" w:name="_Toc449099657"/>
      <w:r w:rsidRPr="002D16EE">
        <w:lastRenderedPageBreak/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60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="00B92496">
        <w:rPr>
          <w:rFonts w:ascii="Arial" w:hAnsi="Arial" w:cs="Arial"/>
          <w:sz w:val="20"/>
          <w:szCs w:val="20"/>
        </w:rPr>
        <w:br/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lastRenderedPageBreak/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16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D16EE" w:rsidRDefault="002D16EE" w:rsidP="002D16EE"/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9955A7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lastRenderedPageBreak/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6B1BA3" w:rsidRDefault="004E5746" w:rsidP="006D2BEF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IZ zamieszcza na stronie internetowej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17" w:name="_Toc449099659"/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D16EE" w:rsidRDefault="002D16EE" w:rsidP="002D16EE"/>
    <w:p w:rsidR="006D2BEF" w:rsidRPr="00BE4BEB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BE4BEB">
        <w:rPr>
          <w:rFonts w:ascii="Arial" w:hAnsi="Arial" w:cs="Arial"/>
          <w:sz w:val="20"/>
          <w:szCs w:val="20"/>
        </w:rPr>
        <w:t>konkursu został przedstawiony poniżej:</w:t>
      </w:r>
    </w:p>
    <w:p w:rsidR="006D2BEF" w:rsidRPr="00BE4BEB" w:rsidRDefault="006D2BEF" w:rsidP="00F74E1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BE4BEB" w:rsidRDefault="006D2BEF" w:rsidP="00F74E1C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B11ACE" w:rsidRPr="00BE4BEB" w:rsidRDefault="00B11ACE" w:rsidP="00B47A24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E4BEB">
        <w:rPr>
          <w:rFonts w:ascii="Arial" w:eastAsia="Calibri" w:hAnsi="Arial" w:cs="Arial"/>
          <w:sz w:val="20"/>
          <w:szCs w:val="20"/>
          <w:lang w:eastAsia="pl-PL"/>
        </w:rPr>
        <w:t xml:space="preserve">liczba przedsiębiorstw otrzymujących wsparcie </w:t>
      </w:r>
      <w:r w:rsidR="00F547B6" w:rsidRPr="001604CD">
        <w:rPr>
          <w:rFonts w:ascii="Arial" w:eastAsia="Calibri" w:hAnsi="Arial" w:cs="Arial"/>
          <w:sz w:val="20"/>
          <w:szCs w:val="20"/>
          <w:lang w:eastAsia="pl-PL"/>
        </w:rPr>
        <w:t>[</w:t>
      </w:r>
      <w:r w:rsidR="00F547B6">
        <w:rPr>
          <w:rFonts w:ascii="Arial" w:eastAsia="Calibri" w:hAnsi="Arial" w:cs="Arial"/>
          <w:sz w:val="20"/>
          <w:szCs w:val="20"/>
          <w:lang w:eastAsia="pl-PL"/>
        </w:rPr>
        <w:t>przedsiębiorstwa</w:t>
      </w:r>
      <w:r w:rsidR="00F547B6" w:rsidRPr="001604CD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430108" w:rsidRPr="00BE4BEB" w:rsidRDefault="00430108" w:rsidP="0043010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E4BEB">
        <w:rPr>
          <w:rFonts w:ascii="Arial" w:eastAsia="Calibri" w:hAnsi="Arial" w:cs="Arial"/>
          <w:sz w:val="20"/>
          <w:szCs w:val="20"/>
          <w:lang w:eastAsia="pl-PL"/>
        </w:rPr>
        <w:t xml:space="preserve">liczba przedsiębiorstw otrzymujących dotacje </w:t>
      </w:r>
      <w:r w:rsidR="00F547B6" w:rsidRPr="001604CD">
        <w:rPr>
          <w:rFonts w:ascii="Arial" w:eastAsia="Calibri" w:hAnsi="Arial" w:cs="Arial"/>
          <w:sz w:val="20"/>
          <w:szCs w:val="20"/>
          <w:lang w:eastAsia="pl-PL"/>
        </w:rPr>
        <w:t>[</w:t>
      </w:r>
      <w:r w:rsidR="00F547B6">
        <w:rPr>
          <w:rFonts w:ascii="Arial" w:eastAsia="Calibri" w:hAnsi="Arial" w:cs="Arial"/>
          <w:sz w:val="20"/>
          <w:szCs w:val="20"/>
          <w:lang w:eastAsia="pl-PL"/>
        </w:rPr>
        <w:t>przedsiębiorstwa</w:t>
      </w:r>
      <w:r w:rsidR="00F547B6" w:rsidRPr="001604CD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430108" w:rsidRPr="00BE4BEB" w:rsidRDefault="00F547B6" w:rsidP="0043010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i</w:t>
      </w:r>
      <w:r w:rsidR="00430108" w:rsidRPr="00BE4BEB">
        <w:rPr>
          <w:rFonts w:ascii="Arial" w:eastAsia="Calibri" w:hAnsi="Arial" w:cs="Arial"/>
          <w:sz w:val="20"/>
          <w:szCs w:val="20"/>
          <w:lang w:eastAsia="pl-PL"/>
        </w:rPr>
        <w:t>nwestycje prywatne uzupełniające wsparcie publiczne dla przedsiębiorstw (dotacje)</w:t>
      </w:r>
      <w:r w:rsidRPr="00F547B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[zł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430108" w:rsidRDefault="00430108" w:rsidP="0043010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E4BEB">
        <w:rPr>
          <w:rFonts w:ascii="Arial" w:eastAsia="Calibri" w:hAnsi="Arial" w:cs="Arial"/>
          <w:sz w:val="20"/>
          <w:szCs w:val="20"/>
          <w:lang w:eastAsia="pl-PL"/>
        </w:rPr>
        <w:t>powierzchnia przygotowanych terenów inwestycyjnych</w:t>
      </w:r>
      <w:r w:rsidR="00F547B6">
        <w:rPr>
          <w:rFonts w:ascii="Arial" w:eastAsia="Calibri" w:hAnsi="Arial" w:cs="Arial"/>
          <w:sz w:val="20"/>
          <w:szCs w:val="20"/>
          <w:lang w:eastAsia="pl-PL"/>
        </w:rPr>
        <w:t xml:space="preserve"> [ha]</w:t>
      </w:r>
      <w:r w:rsidR="00A07ADD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A07ADD" w:rsidRPr="00BE4BEB" w:rsidRDefault="00A07ADD" w:rsidP="0043010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powierzchnia obszarów objętych rewitalizacją [ha];</w:t>
      </w:r>
    </w:p>
    <w:p w:rsidR="006D2BEF" w:rsidRPr="00BE4BEB" w:rsidRDefault="00BE4BEB" w:rsidP="00430108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6D2BEF"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6D2BEF" w:rsidRPr="00A07ADD" w:rsidRDefault="00F547B6" w:rsidP="00F74E1C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D2BEF" w:rsidRPr="00BE4BEB">
        <w:rPr>
          <w:rFonts w:ascii="Arial" w:hAnsi="Arial" w:cs="Arial"/>
          <w:sz w:val="20"/>
          <w:szCs w:val="20"/>
        </w:rPr>
        <w:t xml:space="preserve">iczba </w:t>
      </w:r>
      <w:r w:rsidR="00513936" w:rsidRPr="00BE4BEB">
        <w:rPr>
          <w:rFonts w:ascii="Arial" w:hAnsi="Arial" w:cs="Arial"/>
          <w:sz w:val="20"/>
          <w:szCs w:val="20"/>
        </w:rPr>
        <w:t>inwestycji  zlokalizowanych na przygotowanych terenach inwestycyjnych</w:t>
      </w:r>
      <w:r>
        <w:rPr>
          <w:rFonts w:ascii="Arial" w:hAnsi="Arial" w:cs="Arial"/>
          <w:sz w:val="20"/>
          <w:szCs w:val="20"/>
        </w:rPr>
        <w:t xml:space="preserve"> 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[szt.];</w:t>
      </w:r>
    </w:p>
    <w:p w:rsidR="00A07ADD" w:rsidRPr="00535B91" w:rsidRDefault="00A07ADD" w:rsidP="00A07ADD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poziom wykorzystania powstałego/zmodernizowanego terenu inwestycyjnego [%];</w:t>
      </w:r>
    </w:p>
    <w:p w:rsidR="00535B91" w:rsidRPr="00BE4BEB" w:rsidRDefault="00834085" w:rsidP="00A07ADD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535B91">
        <w:rPr>
          <w:rFonts w:ascii="Arial" w:eastAsia="Calibri" w:hAnsi="Arial" w:cs="Arial"/>
          <w:sz w:val="20"/>
          <w:szCs w:val="20"/>
          <w:lang w:eastAsia="pl-PL"/>
        </w:rPr>
        <w:t>iczba przedsiębiorstw ulokowanych na zrewitalizowanych obszarach [szt.];</w:t>
      </w:r>
    </w:p>
    <w:p w:rsidR="006D2BEF" w:rsidRPr="00BE4BEB" w:rsidRDefault="006D2BEF" w:rsidP="00F74E1C">
      <w:pPr>
        <w:pStyle w:val="Bezodstpw"/>
        <w:numPr>
          <w:ilvl w:val="0"/>
          <w:numId w:val="41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1415AD" w:rsidRDefault="00007E0A">
      <w:pPr>
        <w:numPr>
          <w:ilvl w:val="0"/>
          <w:numId w:val="50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604CD">
        <w:rPr>
          <w:rFonts w:ascii="Arial" w:eastAsia="Calibri" w:hAnsi="Arial" w:cs="Arial"/>
          <w:sz w:val="20"/>
          <w:szCs w:val="20"/>
          <w:lang w:eastAsia="pl-PL"/>
        </w:rPr>
        <w:t xml:space="preserve">liczba nowo utworzonych miejsc pracy – pozostałe formy [EPC] </w:t>
      </w:r>
      <w:r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 xml:space="preserve"> etaty</w:t>
      </w:r>
      <w:r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1415AD" w:rsidRDefault="00007E0A">
      <w:pPr>
        <w:numPr>
          <w:ilvl w:val="0"/>
          <w:numId w:val="51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1415AD" w:rsidRDefault="00007E0A">
      <w:pPr>
        <w:numPr>
          <w:ilvl w:val="0"/>
          <w:numId w:val="51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>l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iczba utrzymanych miejsc pracy [EPC];</w:t>
      </w:r>
    </w:p>
    <w:p w:rsidR="001415AD" w:rsidRDefault="006D2BEF" w:rsidP="0083408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2D16EE" w:rsidRDefault="002D16EE" w:rsidP="002D16EE">
      <w:pPr>
        <w:pStyle w:val="Nagwek2"/>
      </w:pPr>
      <w:bookmarkStart w:id="18" w:name="_Toc449099660"/>
      <w:r>
        <w:t xml:space="preserve">§ 14 </w:t>
      </w:r>
      <w:r>
        <w:br/>
        <w:t>Procedura odwoławcza</w:t>
      </w:r>
      <w:bookmarkEnd w:id="18"/>
    </w:p>
    <w:p w:rsidR="002D16EE" w:rsidRDefault="002D16EE" w:rsidP="002D16EE"/>
    <w:p w:rsidR="00EC513A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Uzupełnienie protestu, o którym mowa w ust. 7, może wystąpić wyłącznie do wymogów formalnych, o których mowa w ust. 6 </w:t>
      </w:r>
      <w:proofErr w:type="spellStart"/>
      <w:r w:rsidRPr="00A15794">
        <w:rPr>
          <w:rFonts w:ascii="Arial" w:hAnsi="Arial" w:cs="Arial"/>
          <w:sz w:val="20"/>
          <w:szCs w:val="20"/>
        </w:rPr>
        <w:t>pkt</w:t>
      </w:r>
      <w:proofErr w:type="spellEnd"/>
      <w:r w:rsidRPr="00A15794">
        <w:rPr>
          <w:rFonts w:ascii="Arial" w:hAnsi="Arial" w:cs="Arial"/>
          <w:sz w:val="20"/>
          <w:szCs w:val="20"/>
        </w:rPr>
        <w:t xml:space="preserve"> 1-3 i 6.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B92496">
        <w:rPr>
          <w:rFonts w:ascii="Arial" w:hAnsi="Arial" w:cs="Arial"/>
          <w:sz w:val="20"/>
          <w:szCs w:val="20"/>
        </w:rPr>
        <w:br/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IZ informuje Wnioskodawcę na piśmie o wyniku rozpatrzenia jego protestu. Informacja ta zawiera w szczególności:</w:t>
      </w:r>
    </w:p>
    <w:p w:rsidR="00EC513A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 xml:space="preserve">ust. 6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EC513A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 xml:space="preserve">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 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ust. 15 albo w ust. 30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EC513A" w:rsidRPr="00F86BB4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F74E1C">
      <w:pPr>
        <w:pStyle w:val="Akapitzlist"/>
        <w:numPr>
          <w:ilvl w:val="2"/>
          <w:numId w:val="20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lastRenderedPageBreak/>
        <w:t>oddalić skargę w przypadku jej nieuwzględnienia;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 xml:space="preserve">art. 46 ust. 5, art. 58 ust. 1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 albo ust. 4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2, art. 59 ust. 2 albo art. 66 ust. 2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1 Ustawy wdrożeniowej.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 xml:space="preserve">art. 3 § 2 </w:t>
      </w:r>
      <w:proofErr w:type="spellStart"/>
      <w:r w:rsidRPr="00F86BB4">
        <w:rPr>
          <w:rFonts w:ascii="Arial" w:hAnsi="Arial" w:cs="Arial"/>
          <w:sz w:val="20"/>
          <w:szCs w:val="20"/>
        </w:rPr>
        <w:t>pkt</w:t>
      </w:r>
      <w:proofErr w:type="spellEnd"/>
      <w:r w:rsidRPr="00F86BB4">
        <w:rPr>
          <w:rFonts w:ascii="Arial" w:hAnsi="Arial" w:cs="Arial"/>
          <w:sz w:val="20"/>
          <w:szCs w:val="20"/>
        </w:rPr>
        <w:t xml:space="preserve">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19" w:name="_Toc449099661"/>
      <w:r>
        <w:t xml:space="preserve">§ 15 </w:t>
      </w:r>
      <w:r>
        <w:br/>
        <w:t>Umowa</w:t>
      </w:r>
      <w:bookmarkEnd w:id="19"/>
    </w:p>
    <w:p w:rsidR="002D16EE" w:rsidRDefault="002D16EE" w:rsidP="002D16EE"/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 xml:space="preserve">nr </w:t>
      </w:r>
      <w:r w:rsidRPr="006859B1">
        <w:rPr>
          <w:rFonts w:ascii="Arial" w:hAnsi="Arial" w:cs="Arial"/>
          <w:b/>
          <w:bCs/>
          <w:sz w:val="20"/>
          <w:szCs w:val="20"/>
        </w:rPr>
        <w:t>1</w:t>
      </w:r>
      <w:r w:rsidR="00007E0A">
        <w:rPr>
          <w:rFonts w:ascii="Arial" w:hAnsi="Arial" w:cs="Arial"/>
          <w:b/>
          <w:bCs/>
          <w:sz w:val="20"/>
          <w:szCs w:val="20"/>
        </w:rPr>
        <w:t>8</w:t>
      </w:r>
      <w:r w:rsidRPr="006859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lastRenderedPageBreak/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Pr="006859B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 xml:space="preserve">nr </w:t>
      </w:r>
      <w:r w:rsidRPr="006859B1">
        <w:rPr>
          <w:rFonts w:ascii="Arial" w:hAnsi="Arial" w:cs="Arial"/>
          <w:b/>
          <w:bCs/>
          <w:sz w:val="20"/>
          <w:szCs w:val="20"/>
        </w:rPr>
        <w:t>2</w:t>
      </w:r>
      <w:r w:rsidR="00007E0A">
        <w:rPr>
          <w:rFonts w:ascii="Arial" w:hAnsi="Arial" w:cs="Arial"/>
          <w:b/>
          <w:bCs/>
          <w:sz w:val="20"/>
          <w:szCs w:val="20"/>
        </w:rPr>
        <w:t>1</w:t>
      </w:r>
      <w:r w:rsidRPr="006859B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6859B1">
        <w:rPr>
          <w:rFonts w:ascii="Arial" w:hAnsi="Arial" w:cs="Arial"/>
          <w:sz w:val="20"/>
          <w:szCs w:val="20"/>
        </w:rPr>
        <w:t>WiM</w:t>
      </w:r>
      <w:proofErr w:type="spellEnd"/>
      <w:r w:rsidRPr="006859B1">
        <w:rPr>
          <w:rFonts w:ascii="Arial" w:hAnsi="Arial" w:cs="Arial"/>
          <w:sz w:val="20"/>
          <w:szCs w:val="20"/>
        </w:rPr>
        <w:t xml:space="preserve">.  </w:t>
      </w:r>
    </w:p>
    <w:p w:rsidR="00EC513A" w:rsidRPr="00EC513A" w:rsidRDefault="00EC513A" w:rsidP="00F74E1C">
      <w:pPr>
        <w:numPr>
          <w:ilvl w:val="0"/>
          <w:numId w:val="12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20" w:name="_Toc449099662"/>
      <w:r>
        <w:t xml:space="preserve">§ 16 </w:t>
      </w:r>
      <w:r>
        <w:br/>
      </w:r>
      <w:proofErr w:type="spellStart"/>
      <w:r>
        <w:t>Kwalifikowalność</w:t>
      </w:r>
      <w:proofErr w:type="spellEnd"/>
      <w:r>
        <w:t xml:space="preserve"> wydatków</w:t>
      </w:r>
      <w:bookmarkEnd w:id="20"/>
    </w:p>
    <w:p w:rsidR="002D16EE" w:rsidRDefault="002D16EE" w:rsidP="002D16EE"/>
    <w:p w:rsidR="00EC513A" w:rsidRPr="004341D7" w:rsidRDefault="00EC513A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proofErr w:type="spellStart"/>
      <w:r w:rsidRPr="00241E07">
        <w:rPr>
          <w:rFonts w:ascii="Arial" w:hAnsi="Arial" w:cs="Arial"/>
          <w:sz w:val="20"/>
          <w:szCs w:val="20"/>
        </w:rPr>
        <w:t>Kwalifikowalność</w:t>
      </w:r>
      <w:proofErr w:type="spellEnd"/>
      <w:r w:rsidRPr="00241E07">
        <w:rPr>
          <w:rFonts w:ascii="Arial" w:hAnsi="Arial" w:cs="Arial"/>
          <w:sz w:val="20"/>
          <w:szCs w:val="20"/>
        </w:rPr>
        <w:t xml:space="preserve"> wydatków dla projektów współfinansowanych ze środków krajowych i unijnych w ramach RPO </w:t>
      </w:r>
      <w:proofErr w:type="spellStart"/>
      <w:r w:rsidRPr="00241E07">
        <w:rPr>
          <w:rFonts w:ascii="Arial" w:hAnsi="Arial" w:cs="Arial"/>
          <w:sz w:val="20"/>
          <w:szCs w:val="20"/>
        </w:rPr>
        <w:t>WiM</w:t>
      </w:r>
      <w:proofErr w:type="spellEnd"/>
      <w:r w:rsidRPr="00241E07">
        <w:rPr>
          <w:rFonts w:ascii="Arial" w:hAnsi="Arial" w:cs="Arial"/>
          <w:sz w:val="20"/>
          <w:szCs w:val="20"/>
        </w:rPr>
        <w:t xml:space="preserve"> jest oceniana przez IZ zgodnie z zasadami określonymi w 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</w:t>
      </w:r>
      <w:proofErr w:type="spellStart"/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>kwalifikowalności</w:t>
      </w:r>
      <w:proofErr w:type="spellEnd"/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wydatków</w:t>
      </w:r>
      <w:r w:rsidR="00266A1D">
        <w:rPr>
          <w:rFonts w:ascii="Arial" w:hAnsi="Arial" w:cs="Arial"/>
          <w:color w:val="000000"/>
          <w:sz w:val="20"/>
          <w:szCs w:val="20"/>
          <w:lang w:eastAsia="en-US"/>
        </w:rPr>
        <w:t xml:space="preserve"> I</w:t>
      </w:r>
      <w:r w:rsidR="00266A1D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r w:rsidR="00266A1D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Inteligentna Gospodarka Warmii i Mazur </w:t>
      </w:r>
      <w:r w:rsidR="00266A1D" w:rsidRPr="005D2EEA">
        <w:rPr>
          <w:rFonts w:ascii="Arial" w:hAnsi="Arial"/>
          <w:i/>
          <w:sz w:val="20"/>
        </w:rPr>
        <w:t>Działanie 1.</w:t>
      </w:r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>3</w:t>
      </w:r>
      <w:r w:rsidR="00266A1D" w:rsidRPr="002145BB">
        <w:rPr>
          <w:rFonts w:ascii="Arial" w:hAnsi="Arial" w:cs="Arial"/>
          <w:i/>
          <w:sz w:val="20"/>
          <w:szCs w:val="20"/>
        </w:rPr>
        <w:t xml:space="preserve"> Przedsiębiorczość (Wsparcie przedsiębiorczości)</w:t>
      </w:r>
      <w:r w:rsidR="00266A1D" w:rsidRPr="005D2EEA">
        <w:rPr>
          <w:rFonts w:ascii="Arial" w:hAnsi="Arial"/>
          <w:i/>
          <w:sz w:val="20"/>
        </w:rPr>
        <w:t xml:space="preserve"> </w:t>
      </w:r>
      <w:proofErr w:type="spellStart"/>
      <w:r w:rsidR="00266A1D" w:rsidRPr="005D2EEA">
        <w:rPr>
          <w:rFonts w:ascii="Arial" w:hAnsi="Arial"/>
          <w:i/>
          <w:sz w:val="20"/>
        </w:rPr>
        <w:t>Poddziałanie</w:t>
      </w:r>
      <w:proofErr w:type="spellEnd"/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 xml:space="preserve"> </w:t>
      </w:r>
      <w:r w:rsidR="00266A1D" w:rsidRPr="005D2EEA">
        <w:rPr>
          <w:rFonts w:ascii="Arial" w:hAnsi="Arial"/>
          <w:i/>
          <w:sz w:val="20"/>
        </w:rPr>
        <w:t>1.</w:t>
      </w:r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 xml:space="preserve">3.4 </w:t>
      </w:r>
      <w:r w:rsidR="00266A1D" w:rsidRPr="002145BB">
        <w:rPr>
          <w:rFonts w:ascii="Arial" w:hAnsi="Arial" w:cs="Arial"/>
          <w:i/>
          <w:sz w:val="20"/>
          <w:szCs w:val="20"/>
        </w:rPr>
        <w:t>Tereny inwestycyjne</w:t>
      </w:r>
      <w:r w:rsidR="00266A1D" w:rsidRPr="005D2EEA">
        <w:rPr>
          <w:rFonts w:ascii="Arial" w:hAnsi="Arial"/>
          <w:i/>
          <w:sz w:val="20"/>
        </w:rPr>
        <w:t xml:space="preserve"> </w:t>
      </w:r>
      <w:r w:rsidR="00266A1D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Regionalnego Programu Operacyjnego Województwa Warmińsko-Mazurskiego na lata 2014-2020 </w:t>
      </w:r>
      <w:r w:rsidR="00B92496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="00266A1D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w zakresie  Europejskiego Funduszu Rozwoju Regionalnego II. </w:t>
      </w:r>
      <w:r w:rsidR="00266A1D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Kultura </w:t>
      </w:r>
      <w:r w:rsidR="00B92496">
        <w:rPr>
          <w:rFonts w:ascii="Arial" w:hAnsi="Arial" w:cs="Arial"/>
          <w:color w:val="000000"/>
          <w:sz w:val="20"/>
          <w:szCs w:val="20"/>
          <w:lang w:eastAsia="ko-KR"/>
        </w:rPr>
        <w:br/>
      </w:r>
      <w:r w:rsidR="00266A1D" w:rsidRPr="002145BB">
        <w:rPr>
          <w:rFonts w:ascii="Arial" w:hAnsi="Arial" w:cs="Arial"/>
          <w:color w:val="000000"/>
          <w:sz w:val="20"/>
          <w:szCs w:val="20"/>
          <w:lang w:eastAsia="ko-KR"/>
        </w:rPr>
        <w:t xml:space="preserve">i dziedzictwo </w:t>
      </w:r>
      <w:r w:rsidR="00266A1D" w:rsidRPr="005D2EEA">
        <w:rPr>
          <w:rFonts w:ascii="Arial" w:hAnsi="Arial"/>
          <w:i/>
          <w:sz w:val="20"/>
        </w:rPr>
        <w:t xml:space="preserve">Działanie </w:t>
      </w:r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>6</w:t>
      </w:r>
      <w:r w:rsidR="00266A1D" w:rsidRPr="005D2EEA">
        <w:rPr>
          <w:rFonts w:ascii="Arial" w:hAnsi="Arial"/>
          <w:i/>
          <w:sz w:val="20"/>
        </w:rPr>
        <w:t xml:space="preserve">.2 </w:t>
      </w:r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 xml:space="preserve">Dziedzictwo naturalne </w:t>
      </w:r>
      <w:proofErr w:type="spellStart"/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>Poddziałanie</w:t>
      </w:r>
      <w:proofErr w:type="spellEnd"/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 xml:space="preserve"> 6.2.1 </w:t>
      </w:r>
      <w:r w:rsidR="00266A1D" w:rsidRPr="005D2EEA">
        <w:rPr>
          <w:rFonts w:ascii="Arial" w:hAnsi="Arial"/>
          <w:i/>
          <w:sz w:val="20"/>
        </w:rPr>
        <w:t xml:space="preserve">Infrastruktura </w:t>
      </w:r>
      <w:r w:rsidR="00266A1D" w:rsidRPr="002145BB">
        <w:rPr>
          <w:rFonts w:ascii="Arial" w:hAnsi="Arial" w:cs="Arial"/>
          <w:i/>
          <w:sz w:val="20"/>
          <w:szCs w:val="20"/>
          <w:lang w:eastAsia="ko-KR"/>
        </w:rPr>
        <w:t>uzdrowiskowa</w:t>
      </w:r>
      <w:r w:rsidR="00266A1D" w:rsidRPr="005D2EEA">
        <w:rPr>
          <w:rFonts w:ascii="Arial" w:hAnsi="Arial"/>
          <w:i/>
          <w:sz w:val="20"/>
        </w:rPr>
        <w:t xml:space="preserve"> </w:t>
      </w:r>
      <w:r w:rsidR="00266A1D" w:rsidRPr="002145BB">
        <w:rPr>
          <w:rFonts w:ascii="Arial" w:hAnsi="Arial" w:cs="Arial"/>
          <w:color w:val="000000"/>
          <w:sz w:val="20"/>
          <w:szCs w:val="20"/>
          <w:lang w:eastAsia="en-US"/>
        </w:rPr>
        <w:t xml:space="preserve">Regionalnego Programu Operacyjnego Województwa Warmińsko-Mazurskiego na lata 2014-2020 </w:t>
      </w:r>
      <w:r w:rsidR="00B92496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="00266A1D" w:rsidRPr="002145BB">
        <w:rPr>
          <w:rFonts w:ascii="Arial" w:hAnsi="Arial" w:cs="Arial"/>
          <w:color w:val="000000"/>
          <w:sz w:val="20"/>
          <w:szCs w:val="20"/>
          <w:lang w:eastAsia="en-US"/>
        </w:rPr>
        <w:t>w zakresie Europejskiego Funduszu Rozwoju Regionalnego</w:t>
      </w:r>
      <w:r w:rsidR="000624EE" w:rsidRPr="004341D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 xml:space="preserve">Wytycznych Ministra Infrastruktury </w:t>
      </w:r>
      <w:r w:rsidR="00B92496">
        <w:rPr>
          <w:rFonts w:ascii="Arial" w:hAnsi="Arial" w:cs="Arial"/>
          <w:sz w:val="20"/>
          <w:szCs w:val="20"/>
        </w:rPr>
        <w:br/>
      </w:r>
      <w:r w:rsidR="000624EE" w:rsidRPr="004341D7">
        <w:rPr>
          <w:rFonts w:ascii="Arial" w:hAnsi="Arial" w:cs="Arial"/>
          <w:sz w:val="20"/>
          <w:szCs w:val="20"/>
        </w:rPr>
        <w:t xml:space="preserve">i Rozwoju w zakresie </w:t>
      </w:r>
      <w:proofErr w:type="spellStart"/>
      <w:r w:rsidR="000624EE" w:rsidRPr="004341D7">
        <w:rPr>
          <w:rFonts w:ascii="Arial" w:hAnsi="Arial" w:cs="Arial"/>
          <w:sz w:val="20"/>
          <w:szCs w:val="20"/>
        </w:rPr>
        <w:t>kwalifikowalności</w:t>
      </w:r>
      <w:proofErr w:type="spellEnd"/>
      <w:r w:rsidR="000624EE" w:rsidRPr="004341D7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6A1D">
        <w:rPr>
          <w:rFonts w:ascii="Arial" w:hAnsi="Arial" w:cs="Arial"/>
          <w:sz w:val="20"/>
          <w:szCs w:val="20"/>
        </w:rPr>
        <w:t>oraz Funduszu Spójności na </w:t>
      </w:r>
      <w:r w:rsidR="00266A1D" w:rsidRPr="00BA6451">
        <w:rPr>
          <w:rFonts w:ascii="Arial" w:hAnsi="Arial" w:cs="Arial"/>
          <w:sz w:val="20"/>
          <w:szCs w:val="20"/>
        </w:rPr>
        <w:t>lata 2014-2020</w:t>
      </w:r>
      <w:r w:rsidR="00266A1D">
        <w:rPr>
          <w:rFonts w:ascii="Arial" w:hAnsi="Arial" w:cs="Arial"/>
          <w:sz w:val="20"/>
          <w:szCs w:val="20"/>
        </w:rPr>
        <w:t xml:space="preserve">, </w:t>
      </w:r>
      <w:r w:rsidR="00B92496">
        <w:rPr>
          <w:rFonts w:ascii="Arial" w:hAnsi="Arial" w:cs="Arial"/>
          <w:sz w:val="20"/>
          <w:szCs w:val="20"/>
        </w:rPr>
        <w:br/>
      </w:r>
      <w:r w:rsidR="00266A1D">
        <w:rPr>
          <w:rFonts w:ascii="Arial" w:hAnsi="Arial" w:cs="Arial"/>
          <w:sz w:val="20"/>
          <w:szCs w:val="20"/>
        </w:rPr>
        <w:t xml:space="preserve">a także </w:t>
      </w:r>
      <w:r w:rsidRPr="004341D7">
        <w:rPr>
          <w:rFonts w:ascii="Arial" w:hAnsi="Arial" w:cs="Arial"/>
          <w:sz w:val="20"/>
          <w:szCs w:val="20"/>
        </w:rPr>
        <w:t>zgodnie z właściwymi przepisami prawa wspólnotowego i krajowego.</w:t>
      </w:r>
    </w:p>
    <w:p w:rsidR="00DC2110" w:rsidRPr="00224545" w:rsidRDefault="00532467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</w:t>
      </w:r>
      <w:proofErr w:type="spellStart"/>
      <w:r w:rsidRPr="004341D7">
        <w:rPr>
          <w:rFonts w:ascii="Arial" w:hAnsi="Arial" w:cs="Arial"/>
          <w:sz w:val="20"/>
          <w:szCs w:val="20"/>
        </w:rPr>
        <w:t>kwalifikowalność</w:t>
      </w:r>
      <w:proofErr w:type="spellEnd"/>
      <w:r w:rsidRPr="004341D7">
        <w:rPr>
          <w:rFonts w:ascii="Arial" w:hAnsi="Arial" w:cs="Arial"/>
          <w:sz w:val="20"/>
          <w:szCs w:val="20"/>
        </w:rPr>
        <w:t xml:space="preserve"> wydatków jest oceniana przez IZ zgodnie z zasadami określonymi w rozporządzeniach, o których mowa § 6 ust. </w:t>
      </w:r>
      <w:r w:rsidR="00007E0A">
        <w:rPr>
          <w:rFonts w:ascii="Arial" w:hAnsi="Arial" w:cs="Arial"/>
          <w:sz w:val="20"/>
          <w:szCs w:val="20"/>
        </w:rPr>
        <w:t>5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24545" w:rsidRPr="00266A1D" w:rsidRDefault="000E197E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266A1D">
        <w:rPr>
          <w:rFonts w:ascii="Arial" w:hAnsi="Arial" w:cs="Arial"/>
          <w:sz w:val="20"/>
          <w:szCs w:val="20"/>
        </w:rPr>
        <w:t>R</w:t>
      </w:r>
      <w:r w:rsidRPr="00E97486">
        <w:rPr>
          <w:rFonts w:ascii="Arial" w:hAnsi="Arial" w:cs="Arial"/>
          <w:sz w:val="20"/>
          <w:szCs w:val="20"/>
        </w:rPr>
        <w:t xml:space="preserve">ozporządzenia Ministra Infrastruktury i Rozwoju w sprawie udzielania </w:t>
      </w:r>
      <w:r w:rsidRPr="00E97486">
        <w:rPr>
          <w:rFonts w:ascii="Arial" w:hAnsi="Arial" w:cs="Arial"/>
          <w:bCs/>
          <w:sz w:val="20"/>
          <w:szCs w:val="20"/>
        </w:rPr>
        <w:t>regionalnej pomocy inwestycyjnej w zakresie celu tematycznego 3</w:t>
      </w:r>
      <w:r w:rsidRPr="00E97486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bCs/>
          <w:sz w:val="20"/>
          <w:szCs w:val="20"/>
        </w:rPr>
        <w:t xml:space="preserve">- wzmacnianie konkurencyjności mikro, małych </w:t>
      </w:r>
      <w:r w:rsidR="00303D1A">
        <w:rPr>
          <w:rFonts w:ascii="Arial" w:hAnsi="Arial" w:cs="Arial"/>
          <w:bCs/>
          <w:sz w:val="20"/>
          <w:szCs w:val="20"/>
        </w:rPr>
        <w:br/>
      </w:r>
      <w:r w:rsidRPr="00E97486">
        <w:rPr>
          <w:rFonts w:ascii="Arial" w:hAnsi="Arial" w:cs="Arial"/>
          <w:bCs/>
          <w:sz w:val="20"/>
          <w:szCs w:val="20"/>
        </w:rPr>
        <w:t>i średnich przedsiębiorców</w:t>
      </w:r>
      <w:r w:rsidRPr="00E97486">
        <w:rPr>
          <w:rFonts w:ascii="Arial" w:hAnsi="Arial" w:cs="Arial"/>
          <w:sz w:val="20"/>
          <w:szCs w:val="20"/>
        </w:rPr>
        <w:t xml:space="preserve"> w 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pomoc udzielana jest na inwestycję początkową.</w:t>
      </w:r>
    </w:p>
    <w:p w:rsidR="00266A1D" w:rsidRPr="004341D7" w:rsidRDefault="00266A1D" w:rsidP="00266A1D">
      <w:pPr>
        <w:pStyle w:val="Akapitzlist"/>
        <w:spacing w:line="276" w:lineRule="auto"/>
        <w:jc w:val="both"/>
        <w:rPr>
          <w:strike/>
        </w:rPr>
      </w:pPr>
    </w:p>
    <w:p w:rsidR="002D16EE" w:rsidRPr="002D16EE" w:rsidRDefault="002D16EE" w:rsidP="002D16EE">
      <w:pPr>
        <w:pStyle w:val="Nagwek2"/>
      </w:pPr>
      <w:bookmarkStart w:id="21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EC513A" w:rsidRDefault="00EC513A" w:rsidP="00EC513A"/>
    <w:p w:rsidR="001415AD" w:rsidRDefault="00EC513A" w:rsidP="000202ED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  <w:szCs w:val="20"/>
        </w:rPr>
        <w:t xml:space="preserve">któw </w:t>
      </w:r>
      <w:r w:rsidR="00275DC7">
        <w:rPr>
          <w:rFonts w:ascii="Arial" w:hAnsi="Arial" w:cs="Arial"/>
          <w:sz w:val="20"/>
          <w:szCs w:val="20"/>
        </w:rPr>
        <w:t>Przedsiębiorczość.</w:t>
      </w:r>
      <w:r w:rsidRPr="002B290B">
        <w:rPr>
          <w:rFonts w:ascii="Arial" w:hAnsi="Arial" w:cs="Arial"/>
          <w:sz w:val="20"/>
          <w:szCs w:val="20"/>
        </w:rPr>
        <w:t xml:space="preserve"> Informacje można uzyskać pod następującymi numerami telefonów </w:t>
      </w:r>
      <w:r w:rsidRPr="00167A3E">
        <w:rPr>
          <w:rFonts w:ascii="Arial" w:hAnsi="Arial" w:cs="Arial"/>
          <w:sz w:val="20"/>
          <w:szCs w:val="20"/>
        </w:rPr>
        <w:t>89 52 19 </w:t>
      </w:r>
      <w:r w:rsidR="00275DC7">
        <w:rPr>
          <w:rFonts w:ascii="Arial" w:hAnsi="Arial" w:cs="Arial"/>
          <w:sz w:val="20"/>
          <w:szCs w:val="20"/>
        </w:rPr>
        <w:t>636</w:t>
      </w:r>
      <w:r w:rsidRPr="00167A3E">
        <w:rPr>
          <w:rFonts w:ascii="Arial" w:hAnsi="Arial" w:cs="Arial"/>
          <w:sz w:val="20"/>
          <w:szCs w:val="20"/>
        </w:rPr>
        <w:t>, 89 52 19</w:t>
      </w:r>
      <w:r w:rsidR="00275DC7">
        <w:rPr>
          <w:rFonts w:ascii="Arial" w:hAnsi="Arial" w:cs="Arial"/>
          <w:sz w:val="20"/>
          <w:szCs w:val="20"/>
        </w:rPr>
        <w:t xml:space="preserve"> 397, </w:t>
      </w:r>
      <w:r w:rsidRPr="00275DC7">
        <w:rPr>
          <w:rFonts w:ascii="Arial" w:hAnsi="Arial" w:cs="Arial"/>
          <w:sz w:val="20"/>
          <w:szCs w:val="20"/>
        </w:rPr>
        <w:t>89 52 19 </w:t>
      </w:r>
      <w:r w:rsidR="00275DC7">
        <w:rPr>
          <w:rFonts w:ascii="Arial" w:hAnsi="Arial" w:cs="Arial"/>
          <w:sz w:val="20"/>
          <w:szCs w:val="20"/>
        </w:rPr>
        <w:t>626</w:t>
      </w:r>
      <w:r w:rsidRPr="00275DC7">
        <w:rPr>
          <w:rFonts w:ascii="Arial" w:hAnsi="Arial" w:cs="Arial"/>
          <w:sz w:val="20"/>
          <w:szCs w:val="20"/>
        </w:rPr>
        <w:t>, 89 52 19 </w:t>
      </w:r>
      <w:r w:rsidR="00275DC7">
        <w:rPr>
          <w:rFonts w:ascii="Arial" w:hAnsi="Arial" w:cs="Arial"/>
          <w:sz w:val="20"/>
          <w:szCs w:val="20"/>
        </w:rPr>
        <w:t>692</w:t>
      </w:r>
      <w:r w:rsidRPr="00275DC7">
        <w:rPr>
          <w:rFonts w:ascii="Arial" w:hAnsi="Arial" w:cs="Arial"/>
          <w:sz w:val="20"/>
          <w:szCs w:val="20"/>
        </w:rPr>
        <w:t>, 89 52 19 </w:t>
      </w:r>
      <w:r w:rsidR="00275DC7">
        <w:rPr>
          <w:rFonts w:ascii="Arial" w:hAnsi="Arial" w:cs="Arial"/>
          <w:sz w:val="20"/>
          <w:szCs w:val="20"/>
        </w:rPr>
        <w:t>641</w:t>
      </w:r>
      <w:r w:rsidRPr="00275D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5DC7">
        <w:rPr>
          <w:rFonts w:ascii="Arial" w:hAnsi="Arial" w:cs="Arial"/>
          <w:sz w:val="20"/>
          <w:szCs w:val="20"/>
        </w:rPr>
        <w:t>fax</w:t>
      </w:r>
      <w:proofErr w:type="spellEnd"/>
      <w:r w:rsidRPr="00275DC7">
        <w:rPr>
          <w:rFonts w:ascii="Arial" w:hAnsi="Arial" w:cs="Arial"/>
          <w:sz w:val="20"/>
          <w:szCs w:val="20"/>
        </w:rPr>
        <w:t> 89 52 19</w:t>
      </w:r>
      <w:r w:rsidR="00275DC7">
        <w:rPr>
          <w:rFonts w:ascii="Arial" w:hAnsi="Arial" w:cs="Arial"/>
          <w:sz w:val="20"/>
          <w:szCs w:val="20"/>
        </w:rPr>
        <w:t> 606.</w:t>
      </w:r>
    </w:p>
    <w:p w:rsidR="001415AD" w:rsidRDefault="00EC513A" w:rsidP="000202ED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2" w:name="_Toc449099664"/>
      <w:r>
        <w:t xml:space="preserve">§ 18 </w:t>
      </w:r>
      <w:r>
        <w:br/>
        <w:t>Postanowienia końcowe</w:t>
      </w:r>
      <w:bookmarkEnd w:id="22"/>
    </w:p>
    <w:p w:rsidR="002D16EE" w:rsidRDefault="002D16EE" w:rsidP="002D16EE"/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2D16EE" w:rsidRDefault="002D16EE" w:rsidP="00103D11">
      <w:pPr>
        <w:pStyle w:val="Bezodstpw"/>
      </w:pPr>
    </w:p>
    <w:p w:rsidR="00103D11" w:rsidRDefault="00103D11" w:rsidP="00103D11">
      <w:pPr>
        <w:pStyle w:val="Bezodstpw"/>
      </w:pPr>
    </w:p>
    <w:p w:rsidR="00103D11" w:rsidRDefault="00103D11" w:rsidP="00103D11">
      <w:pPr>
        <w:pStyle w:val="Bezodstpw"/>
      </w:pPr>
    </w:p>
    <w:p w:rsid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3" w:name="_Toc449099665"/>
      <w:r w:rsidRPr="002D16EE">
        <w:t>Lista załączników do Regulaminu</w:t>
      </w:r>
      <w:bookmarkEnd w:id="23"/>
    </w:p>
    <w:p w:rsidR="002D16EE" w:rsidRDefault="002D16EE" w:rsidP="002D16EE"/>
    <w:tbl>
      <w:tblPr>
        <w:tblW w:w="0" w:type="auto"/>
        <w:tblLook w:val="04A0"/>
      </w:tblPr>
      <w:tblGrid>
        <w:gridCol w:w="1951"/>
        <w:gridCol w:w="8080"/>
      </w:tblGrid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6F38F0">
        <w:trPr>
          <w:trHeight w:val="553"/>
        </w:trPr>
        <w:tc>
          <w:tcPr>
            <w:tcW w:w="1951" w:type="dxa"/>
            <w:shd w:val="clear" w:color="auto" w:fill="auto"/>
          </w:tcPr>
          <w:p w:rsidR="006F38F0" w:rsidRDefault="002D16EE" w:rsidP="006F38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F38F0" w:rsidRPr="006F38F0" w:rsidRDefault="006F38F0" w:rsidP="006F38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5AD" w:rsidRDefault="006F38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16</w:t>
            </w:r>
          </w:p>
        </w:tc>
        <w:tc>
          <w:tcPr>
            <w:tcW w:w="8080" w:type="dxa"/>
            <w:shd w:val="clear" w:color="auto" w:fill="auto"/>
          </w:tcPr>
          <w:p w:rsidR="006F38F0" w:rsidRDefault="006F38F0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591">
              <w:rPr>
                <w:rFonts w:ascii="Arial" w:hAnsi="Arial" w:cs="Arial"/>
                <w:sz w:val="20"/>
                <w:szCs w:val="20"/>
              </w:rPr>
              <w:t>Wzór Listy sprawdzającej w zakresie spójności i poprawności sporządzenia Prog</w:t>
            </w:r>
            <w:r>
              <w:rPr>
                <w:rFonts w:ascii="Arial" w:hAnsi="Arial" w:cs="Arial"/>
                <w:sz w:val="20"/>
                <w:szCs w:val="20"/>
              </w:rPr>
              <w:t>ramu r</w:t>
            </w:r>
            <w:r w:rsidRPr="00FF3591">
              <w:rPr>
                <w:rFonts w:ascii="Arial" w:hAnsi="Arial" w:cs="Arial"/>
                <w:sz w:val="20"/>
                <w:szCs w:val="20"/>
              </w:rPr>
              <w:t>ewitalizacji</w:t>
            </w:r>
          </w:p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>omisji Oceny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1415AD" w:rsidRDefault="002D16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6F38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F38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6F38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F38F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Wytyczne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 sprawie </w:t>
            </w:r>
            <w:proofErr w:type="spellStart"/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kwalifikowalności</w:t>
            </w:r>
            <w:proofErr w:type="spellEnd"/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wydatków I. </w:t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w ramach Osi Priorytetowej Inteligentna Gospodarka Warmii i Mazur </w:t>
            </w:r>
            <w:r w:rsidR="005D2EEA" w:rsidRPr="005D2EEA">
              <w:rPr>
                <w:rFonts w:ascii="Arial" w:hAnsi="Arial"/>
                <w:i/>
                <w:sz w:val="20"/>
              </w:rPr>
              <w:t>Działanie 1.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3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</w:rPr>
              <w:t xml:space="preserve"> Przedsiębiorczość (Wsparcie przedsiębiorczości)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="005D2EEA" w:rsidRPr="005D2EEA">
              <w:rPr>
                <w:rFonts w:ascii="Arial" w:hAnsi="Arial"/>
                <w:i/>
                <w:sz w:val="20"/>
              </w:rPr>
              <w:t>Poddziałanie</w:t>
            </w:r>
            <w:proofErr w:type="spellEnd"/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5D2EEA" w:rsidRPr="005D2EEA">
              <w:rPr>
                <w:rFonts w:ascii="Arial" w:hAnsi="Arial"/>
                <w:i/>
                <w:sz w:val="20"/>
              </w:rPr>
              <w:t>1.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3.4 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</w:rPr>
              <w:t>Tereny inwestycyjne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 </w:t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Regionalnego Programu Operacyjnego Województwa Warmińsko-Mazurskiego na lata 2014-2020 w zakresie  Europejskiego Funduszu Rozwoju Regionalnego II. </w:t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w ramach Osi Priorytetowej Kultura </w:t>
            </w:r>
            <w:r w:rsidR="006F38F0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br/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i dziedzictwo 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Działanie 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6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.2 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Dziedzictwo naturalne </w:t>
            </w:r>
            <w:proofErr w:type="spellStart"/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Poddziałanie</w:t>
            </w:r>
            <w:proofErr w:type="spellEnd"/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6.2.1 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Infrastruktura </w:t>
            </w:r>
            <w:r w:rsidR="006F38F0" w:rsidRPr="002145B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uzdrowiskowa</w:t>
            </w:r>
            <w:r w:rsidR="005D2EEA" w:rsidRPr="005D2EEA">
              <w:rPr>
                <w:rFonts w:ascii="Arial" w:hAnsi="Arial"/>
                <w:i/>
                <w:sz w:val="20"/>
              </w:rPr>
              <w:t xml:space="preserve"> </w:t>
            </w:r>
            <w:r w:rsidR="006F38F0" w:rsidRPr="002145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Regionalnego Programu Operacyjnego Województwa Warmińsko-Mazurskiego na lata 2014-2020 w zakresie Europejskiego Funduszu Rozwoju Regionalnego;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  <w:r w:rsidR="006F3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D16EE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  <w:r w:rsidR="004C4C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4C33" w:rsidRPr="00883293" w:rsidRDefault="004C4C33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103D11">
      <w:footerReference w:type="default" r:id="rId17"/>
      <w:headerReference w:type="first" r:id="rId18"/>
      <w:footerReference w:type="first" r:id="rId19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51" w:rsidRDefault="00AD4551" w:rsidP="00603EEE">
      <w:r>
        <w:separator/>
      </w:r>
    </w:p>
  </w:endnote>
  <w:endnote w:type="continuationSeparator" w:id="0">
    <w:p w:rsidR="00AD4551" w:rsidRDefault="00AD4551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35B91" w:rsidRPr="002D16EE" w:rsidRDefault="00AA75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535B91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9371F1">
          <w:rPr>
            <w:rFonts w:ascii="Arial" w:hAnsi="Arial" w:cs="Arial"/>
            <w:noProof/>
            <w:sz w:val="20"/>
            <w:szCs w:val="20"/>
          </w:rPr>
          <w:t>20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35B91" w:rsidRDefault="00535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91" w:rsidRDefault="00535B91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….. maja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51" w:rsidRDefault="00AD4551" w:rsidP="00603EEE">
      <w:r>
        <w:separator/>
      </w:r>
    </w:p>
  </w:footnote>
  <w:footnote w:type="continuationSeparator" w:id="0">
    <w:p w:rsidR="00AD4551" w:rsidRDefault="00AD4551" w:rsidP="00603EEE">
      <w:r>
        <w:continuationSeparator/>
      </w:r>
    </w:p>
  </w:footnote>
  <w:footnote w:id="1">
    <w:p w:rsidR="00535B91" w:rsidRPr="006D2BEF" w:rsidRDefault="00535B91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</w:t>
      </w:r>
      <w:proofErr w:type="spellStart"/>
      <w:r w:rsidRPr="006D2BEF">
        <w:rPr>
          <w:rFonts w:ascii="Arial" w:hAnsi="Arial" w:cs="Arial"/>
          <w:sz w:val="18"/>
          <w:szCs w:val="18"/>
        </w:rPr>
        <w:t>kwotowania</w:t>
      </w:r>
      <w:proofErr w:type="spellEnd"/>
      <w:r w:rsidRPr="006D2BEF">
        <w:rPr>
          <w:rFonts w:ascii="Arial" w:hAnsi="Arial" w:cs="Arial"/>
          <w:sz w:val="18"/>
          <w:szCs w:val="18"/>
        </w:rPr>
        <w:t xml:space="preserve"> środków w miesiącu poprzedzającym miesiąc, w którym ogłoszono konkurs, tj. </w:t>
      </w:r>
      <w:r>
        <w:rPr>
          <w:rFonts w:ascii="Arial" w:hAnsi="Arial" w:cs="Arial"/>
          <w:sz w:val="18"/>
          <w:szCs w:val="18"/>
        </w:rPr>
        <w:t>28.04</w:t>
      </w:r>
      <w:r w:rsidRPr="006D2BEF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 xml:space="preserve">6 r., gdzie 1 EUR </w:t>
      </w:r>
      <w:r w:rsidRPr="00007E0A">
        <w:rPr>
          <w:rFonts w:ascii="Arial" w:hAnsi="Arial" w:cs="Arial"/>
          <w:sz w:val="18"/>
          <w:szCs w:val="18"/>
        </w:rPr>
        <w:t>=  4,388</w:t>
      </w:r>
      <w:r>
        <w:rPr>
          <w:rFonts w:ascii="Arial" w:hAnsi="Arial" w:cs="Arial"/>
          <w:sz w:val="18"/>
          <w:szCs w:val="18"/>
        </w:rPr>
        <w:t>0</w:t>
      </w:r>
      <w:r w:rsidRPr="00007E0A">
        <w:rPr>
          <w:rFonts w:ascii="Arial" w:hAnsi="Arial" w:cs="Arial"/>
          <w:sz w:val="18"/>
          <w:szCs w:val="18"/>
        </w:rPr>
        <w:t xml:space="preserve"> PLN.</w:t>
      </w:r>
      <w:r>
        <w:rPr>
          <w:rFonts w:ascii="Arial" w:hAnsi="Arial" w:cs="Arial"/>
          <w:sz w:val="18"/>
          <w:szCs w:val="18"/>
        </w:rPr>
        <w:t xml:space="preserve"> 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</w:p>
  </w:footnote>
  <w:footnote w:id="2">
    <w:p w:rsidR="00535B91" w:rsidRPr="00317949" w:rsidRDefault="00535B91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535B91" w:rsidTr="00F2482D">
      <w:tc>
        <w:tcPr>
          <w:tcW w:w="2660" w:type="dxa"/>
          <w:shd w:val="clear" w:color="auto" w:fill="auto"/>
          <w:vAlign w:val="center"/>
        </w:tcPr>
        <w:p w:rsidR="00535B91" w:rsidRPr="00883293" w:rsidRDefault="00535B9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535B91" w:rsidRPr="00883293" w:rsidRDefault="00535B9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535B91" w:rsidRPr="00883293" w:rsidRDefault="00535B9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B91" w:rsidRPr="002D16EE" w:rsidRDefault="00535B91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B400D"/>
    <w:multiLevelType w:val="hybridMultilevel"/>
    <w:tmpl w:val="FBB6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85C7D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25D64"/>
    <w:multiLevelType w:val="hybridMultilevel"/>
    <w:tmpl w:val="8ED4CFF6"/>
    <w:lvl w:ilvl="0" w:tplc="AE0A5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168DA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53E57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1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>
    <w:nsid w:val="7CE66569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9"/>
  </w:num>
  <w:num w:numId="4">
    <w:abstractNumId w:val="40"/>
  </w:num>
  <w:num w:numId="5">
    <w:abstractNumId w:val="37"/>
  </w:num>
  <w:num w:numId="6">
    <w:abstractNumId w:val="14"/>
  </w:num>
  <w:num w:numId="7">
    <w:abstractNumId w:val="33"/>
  </w:num>
  <w:num w:numId="8">
    <w:abstractNumId w:val="5"/>
  </w:num>
  <w:num w:numId="9">
    <w:abstractNumId w:val="44"/>
  </w:num>
  <w:num w:numId="10">
    <w:abstractNumId w:val="51"/>
  </w:num>
  <w:num w:numId="11">
    <w:abstractNumId w:val="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16"/>
  </w:num>
  <w:num w:numId="16">
    <w:abstractNumId w:val="24"/>
  </w:num>
  <w:num w:numId="17">
    <w:abstractNumId w:val="49"/>
  </w:num>
  <w:num w:numId="18">
    <w:abstractNumId w:val="47"/>
  </w:num>
  <w:num w:numId="19">
    <w:abstractNumId w:val="17"/>
  </w:num>
  <w:num w:numId="20">
    <w:abstractNumId w:val="7"/>
  </w:num>
  <w:num w:numId="21">
    <w:abstractNumId w:val="21"/>
  </w:num>
  <w:num w:numId="22">
    <w:abstractNumId w:val="3"/>
  </w:num>
  <w:num w:numId="23">
    <w:abstractNumId w:val="22"/>
  </w:num>
  <w:num w:numId="24">
    <w:abstractNumId w:val="10"/>
  </w:num>
  <w:num w:numId="25">
    <w:abstractNumId w:val="2"/>
  </w:num>
  <w:num w:numId="26">
    <w:abstractNumId w:val="41"/>
  </w:num>
  <w:num w:numId="27">
    <w:abstractNumId w:val="46"/>
  </w:num>
  <w:num w:numId="28">
    <w:abstractNumId w:val="38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26"/>
  </w:num>
  <w:num w:numId="34">
    <w:abstractNumId w:val="12"/>
  </w:num>
  <w:num w:numId="35">
    <w:abstractNumId w:val="39"/>
  </w:num>
  <w:num w:numId="36">
    <w:abstractNumId w:val="25"/>
  </w:num>
  <w:num w:numId="37">
    <w:abstractNumId w:val="30"/>
  </w:num>
  <w:num w:numId="38">
    <w:abstractNumId w:val="20"/>
  </w:num>
  <w:num w:numId="39">
    <w:abstractNumId w:val="48"/>
  </w:num>
  <w:num w:numId="40">
    <w:abstractNumId w:val="50"/>
  </w:num>
  <w:num w:numId="41">
    <w:abstractNumId w:val="15"/>
  </w:num>
  <w:num w:numId="42">
    <w:abstractNumId w:val="52"/>
  </w:num>
  <w:num w:numId="43">
    <w:abstractNumId w:val="11"/>
  </w:num>
  <w:num w:numId="44">
    <w:abstractNumId w:val="18"/>
  </w:num>
  <w:num w:numId="45">
    <w:abstractNumId w:val="28"/>
  </w:num>
  <w:num w:numId="46">
    <w:abstractNumId w:val="4"/>
  </w:num>
  <w:num w:numId="47">
    <w:abstractNumId w:val="1"/>
  </w:num>
  <w:num w:numId="48">
    <w:abstractNumId w:val="31"/>
  </w:num>
  <w:num w:numId="49">
    <w:abstractNumId w:val="53"/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 w:numId="53">
    <w:abstractNumId w:val="6"/>
  </w:num>
  <w:num w:numId="54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54E1"/>
    <w:rsid w:val="00007DA1"/>
    <w:rsid w:val="00007E0A"/>
    <w:rsid w:val="00012AB1"/>
    <w:rsid w:val="000202ED"/>
    <w:rsid w:val="00027E12"/>
    <w:rsid w:val="00057183"/>
    <w:rsid w:val="000624EE"/>
    <w:rsid w:val="0006597A"/>
    <w:rsid w:val="00076A88"/>
    <w:rsid w:val="000B1A64"/>
    <w:rsid w:val="000E197E"/>
    <w:rsid w:val="00103D11"/>
    <w:rsid w:val="00111E8E"/>
    <w:rsid w:val="0011701A"/>
    <w:rsid w:val="001415AD"/>
    <w:rsid w:val="00192734"/>
    <w:rsid w:val="001A2CCF"/>
    <w:rsid w:val="001B0117"/>
    <w:rsid w:val="00212B6D"/>
    <w:rsid w:val="002145BB"/>
    <w:rsid w:val="00224545"/>
    <w:rsid w:val="00234382"/>
    <w:rsid w:val="00255DE6"/>
    <w:rsid w:val="00266A1D"/>
    <w:rsid w:val="00266FB6"/>
    <w:rsid w:val="00270E8C"/>
    <w:rsid w:val="00275DC7"/>
    <w:rsid w:val="00277EE7"/>
    <w:rsid w:val="002A789B"/>
    <w:rsid w:val="002D16EE"/>
    <w:rsid w:val="002F5B7F"/>
    <w:rsid w:val="00300B48"/>
    <w:rsid w:val="00303D1A"/>
    <w:rsid w:val="003414C8"/>
    <w:rsid w:val="00342E90"/>
    <w:rsid w:val="003448B2"/>
    <w:rsid w:val="00344B51"/>
    <w:rsid w:val="00355729"/>
    <w:rsid w:val="003859CB"/>
    <w:rsid w:val="00396AA2"/>
    <w:rsid w:val="003B5D81"/>
    <w:rsid w:val="003C3213"/>
    <w:rsid w:val="003C36A3"/>
    <w:rsid w:val="003D5334"/>
    <w:rsid w:val="003D6021"/>
    <w:rsid w:val="004014C2"/>
    <w:rsid w:val="00403CAC"/>
    <w:rsid w:val="004044AF"/>
    <w:rsid w:val="00430108"/>
    <w:rsid w:val="004341D7"/>
    <w:rsid w:val="00435B52"/>
    <w:rsid w:val="004422EC"/>
    <w:rsid w:val="00451AEA"/>
    <w:rsid w:val="004562DD"/>
    <w:rsid w:val="00481897"/>
    <w:rsid w:val="00482E5C"/>
    <w:rsid w:val="00483D7A"/>
    <w:rsid w:val="00487F48"/>
    <w:rsid w:val="004C1C49"/>
    <w:rsid w:val="004C4C33"/>
    <w:rsid w:val="004D613B"/>
    <w:rsid w:val="004E5746"/>
    <w:rsid w:val="00501629"/>
    <w:rsid w:val="00513936"/>
    <w:rsid w:val="00526EF3"/>
    <w:rsid w:val="0052738F"/>
    <w:rsid w:val="005323D4"/>
    <w:rsid w:val="00532467"/>
    <w:rsid w:val="00535B91"/>
    <w:rsid w:val="00562494"/>
    <w:rsid w:val="00577378"/>
    <w:rsid w:val="00595F8C"/>
    <w:rsid w:val="005A0B87"/>
    <w:rsid w:val="005A7322"/>
    <w:rsid w:val="005C528A"/>
    <w:rsid w:val="005D2EEA"/>
    <w:rsid w:val="005E248E"/>
    <w:rsid w:val="005F563C"/>
    <w:rsid w:val="006002AF"/>
    <w:rsid w:val="00603EEE"/>
    <w:rsid w:val="00620E4C"/>
    <w:rsid w:val="00627695"/>
    <w:rsid w:val="00630D5C"/>
    <w:rsid w:val="00632B28"/>
    <w:rsid w:val="00644A5D"/>
    <w:rsid w:val="00654147"/>
    <w:rsid w:val="006B1BA3"/>
    <w:rsid w:val="006D2BEF"/>
    <w:rsid w:val="006D6B5C"/>
    <w:rsid w:val="006F38F0"/>
    <w:rsid w:val="006F3AC8"/>
    <w:rsid w:val="006F6033"/>
    <w:rsid w:val="00722F55"/>
    <w:rsid w:val="00754B54"/>
    <w:rsid w:val="007A3334"/>
    <w:rsid w:val="007C79A5"/>
    <w:rsid w:val="007D18EA"/>
    <w:rsid w:val="007E3859"/>
    <w:rsid w:val="008203B9"/>
    <w:rsid w:val="00834085"/>
    <w:rsid w:val="00845CB4"/>
    <w:rsid w:val="0086446B"/>
    <w:rsid w:val="00865649"/>
    <w:rsid w:val="008A3CD7"/>
    <w:rsid w:val="008C2DA0"/>
    <w:rsid w:val="008F2D29"/>
    <w:rsid w:val="0090774B"/>
    <w:rsid w:val="00917497"/>
    <w:rsid w:val="009371F1"/>
    <w:rsid w:val="0094075E"/>
    <w:rsid w:val="009466B9"/>
    <w:rsid w:val="00984AEB"/>
    <w:rsid w:val="0098502B"/>
    <w:rsid w:val="009B381B"/>
    <w:rsid w:val="00A04688"/>
    <w:rsid w:val="00A07ADD"/>
    <w:rsid w:val="00A3225A"/>
    <w:rsid w:val="00A703E6"/>
    <w:rsid w:val="00A94441"/>
    <w:rsid w:val="00AA4995"/>
    <w:rsid w:val="00AA750F"/>
    <w:rsid w:val="00AC3BDD"/>
    <w:rsid w:val="00AC777C"/>
    <w:rsid w:val="00AD4551"/>
    <w:rsid w:val="00AF2F9B"/>
    <w:rsid w:val="00B107AE"/>
    <w:rsid w:val="00B11ACE"/>
    <w:rsid w:val="00B273DE"/>
    <w:rsid w:val="00B41536"/>
    <w:rsid w:val="00B47A24"/>
    <w:rsid w:val="00B56271"/>
    <w:rsid w:val="00B66D59"/>
    <w:rsid w:val="00B861AC"/>
    <w:rsid w:val="00B92496"/>
    <w:rsid w:val="00BE4BEB"/>
    <w:rsid w:val="00BE58FF"/>
    <w:rsid w:val="00C12F23"/>
    <w:rsid w:val="00C14B81"/>
    <w:rsid w:val="00C3740E"/>
    <w:rsid w:val="00C40F64"/>
    <w:rsid w:val="00C52BDB"/>
    <w:rsid w:val="00C9330E"/>
    <w:rsid w:val="00C963B7"/>
    <w:rsid w:val="00CA4012"/>
    <w:rsid w:val="00CB6F52"/>
    <w:rsid w:val="00CC4C2E"/>
    <w:rsid w:val="00CF0577"/>
    <w:rsid w:val="00D045BF"/>
    <w:rsid w:val="00D67EB4"/>
    <w:rsid w:val="00D82B45"/>
    <w:rsid w:val="00D91F85"/>
    <w:rsid w:val="00DA2C61"/>
    <w:rsid w:val="00DB7228"/>
    <w:rsid w:val="00DC2110"/>
    <w:rsid w:val="00DD56CF"/>
    <w:rsid w:val="00DF08F9"/>
    <w:rsid w:val="00E00E48"/>
    <w:rsid w:val="00E8678D"/>
    <w:rsid w:val="00E90989"/>
    <w:rsid w:val="00E971AC"/>
    <w:rsid w:val="00E97486"/>
    <w:rsid w:val="00EA0A1F"/>
    <w:rsid w:val="00EC291E"/>
    <w:rsid w:val="00EC513A"/>
    <w:rsid w:val="00EF7DFC"/>
    <w:rsid w:val="00F011A3"/>
    <w:rsid w:val="00F17F9F"/>
    <w:rsid w:val="00F2482D"/>
    <w:rsid w:val="00F35EEE"/>
    <w:rsid w:val="00F547B6"/>
    <w:rsid w:val="00F67EA5"/>
    <w:rsid w:val="00F74E1C"/>
    <w:rsid w:val="00F76B4C"/>
    <w:rsid w:val="00FC017E"/>
    <w:rsid w:val="00FE10F9"/>
    <w:rsid w:val="00FE3CEE"/>
    <w:rsid w:val="00FE4ADD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pielblag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2700-C8DF-4837-B6BA-ECB45D219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656D4-7EA4-4C20-8AA7-6E4CFD8E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9526</Words>
  <Characters>57159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k.gawdzinska</cp:lastModifiedBy>
  <cp:revision>8</cp:revision>
  <cp:lastPrinted>2016-05-25T06:22:00Z</cp:lastPrinted>
  <dcterms:created xsi:type="dcterms:W3CDTF">2016-05-24T12:32:00Z</dcterms:created>
  <dcterms:modified xsi:type="dcterms:W3CDTF">2016-05-25T08:43:00Z</dcterms:modified>
</cp:coreProperties>
</file>