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83" w:rsidRDefault="00273DA6">
      <w:pPr>
        <w:tabs>
          <w:tab w:val="center" w:pos="1859"/>
          <w:tab w:val="center" w:pos="6887"/>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rsidR="00A42083" w:rsidRDefault="00273DA6">
      <w:pPr>
        <w:spacing w:after="1" w:line="259" w:lineRule="auto"/>
        <w:ind w:left="209" w:right="0" w:firstLine="0"/>
        <w:jc w:val="left"/>
      </w:pPr>
      <w:r>
        <w:rPr>
          <w:rFonts w:ascii="Times New Roman" w:eastAsia="Times New Roman" w:hAnsi="Times New Roman" w:cs="Times New Roman"/>
          <w:sz w:val="24"/>
        </w:rPr>
        <w:t xml:space="preserve"> </w:t>
      </w:r>
      <w:r w:rsidR="0003011E">
        <w:rPr>
          <w:noProof/>
        </w:rPr>
        <w:drawing>
          <wp:inline distT="0" distB="0" distL="0" distR="0">
            <wp:extent cx="5915025" cy="790575"/>
            <wp:effectExtent l="0" t="0" r="9525" b="9525"/>
            <wp:docPr id="1" name="Obraz 1" descr="poziom_polskie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descr="poziom_polskie_kolor"/>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5025" cy="790575"/>
                    </a:xfrm>
                    <a:prstGeom prst="rect">
                      <a:avLst/>
                    </a:prstGeom>
                    <a:noFill/>
                    <a:ln>
                      <a:noFill/>
                    </a:ln>
                  </pic:spPr>
                </pic:pic>
              </a:graphicData>
            </a:graphic>
          </wp:inline>
        </w:drawing>
      </w:r>
    </w:p>
    <w:p w:rsidR="00D65DCF" w:rsidRDefault="00273DA6" w:rsidP="002769B7">
      <w:pPr>
        <w:spacing w:after="0" w:line="259" w:lineRule="auto"/>
        <w:ind w:left="0" w:right="0" w:firstLine="0"/>
        <w:jc w:val="right"/>
        <w:rPr>
          <w:sz w:val="18"/>
          <w:szCs w:val="18"/>
        </w:rPr>
      </w:pPr>
      <w:r>
        <w:rPr>
          <w:sz w:val="24"/>
        </w:rPr>
        <w:t xml:space="preserve"> </w:t>
      </w:r>
      <w:r>
        <w:rPr>
          <w:sz w:val="24"/>
        </w:rPr>
        <w:tab/>
      </w:r>
    </w:p>
    <w:p w:rsidR="00D65DCF" w:rsidRPr="00D65DCF" w:rsidRDefault="00D65DCF" w:rsidP="00D65DCF">
      <w:pPr>
        <w:spacing w:after="846" w:line="259" w:lineRule="auto"/>
        <w:ind w:left="0" w:right="0" w:firstLine="0"/>
        <w:jc w:val="left"/>
        <w:rPr>
          <w:sz w:val="18"/>
          <w:szCs w:val="18"/>
        </w:rPr>
      </w:pPr>
    </w:p>
    <w:p w:rsidR="00D65DCF" w:rsidRPr="00D65DCF" w:rsidRDefault="00273DA6" w:rsidP="00D65DCF">
      <w:pPr>
        <w:spacing w:after="846" w:line="259" w:lineRule="auto"/>
        <w:ind w:left="0" w:right="0" w:firstLine="0"/>
        <w:jc w:val="right"/>
        <w:rPr>
          <w:sz w:val="18"/>
          <w:szCs w:val="18"/>
        </w:rPr>
      </w:pPr>
      <w:r w:rsidRPr="00D65DCF">
        <w:rPr>
          <w:sz w:val="18"/>
          <w:szCs w:val="18"/>
        </w:rPr>
        <w:tab/>
      </w:r>
      <w:r w:rsidRPr="00D65DCF">
        <w:rPr>
          <w:sz w:val="18"/>
          <w:szCs w:val="18"/>
          <w:vertAlign w:val="superscript"/>
        </w:rPr>
        <w:t xml:space="preserve"> </w:t>
      </w:r>
    </w:p>
    <w:p w:rsidR="00EB4F17" w:rsidRDefault="00EB4F17" w:rsidP="00EB4F17">
      <w:pPr>
        <w:spacing w:after="116" w:line="259" w:lineRule="auto"/>
        <w:ind w:left="2892" w:right="4756" w:hanging="10"/>
        <w:jc w:val="left"/>
      </w:pPr>
    </w:p>
    <w:p w:rsidR="00EB4F17" w:rsidRDefault="00EB4F17" w:rsidP="00EB4F17">
      <w:pPr>
        <w:spacing w:after="116" w:line="259" w:lineRule="auto"/>
        <w:ind w:left="2892" w:right="4756" w:hanging="10"/>
        <w:jc w:val="left"/>
      </w:pPr>
    </w:p>
    <w:p w:rsidR="00EB4F17" w:rsidRDefault="00EB4F17" w:rsidP="00EB4F17">
      <w:pPr>
        <w:spacing w:after="116" w:line="259" w:lineRule="auto"/>
        <w:ind w:left="2892" w:right="4756" w:hanging="10"/>
        <w:jc w:val="left"/>
      </w:pPr>
    </w:p>
    <w:p w:rsidR="009F5DBA" w:rsidRDefault="009F5DBA" w:rsidP="00EB4F17">
      <w:pPr>
        <w:spacing w:after="116" w:line="259" w:lineRule="auto"/>
        <w:ind w:left="2892" w:right="4756" w:hanging="10"/>
        <w:jc w:val="left"/>
      </w:pPr>
    </w:p>
    <w:p w:rsidR="009F5DBA" w:rsidRDefault="009F5DBA" w:rsidP="00EB4F17">
      <w:pPr>
        <w:spacing w:after="116" w:line="259" w:lineRule="auto"/>
        <w:ind w:left="2892" w:right="4756" w:hanging="10"/>
        <w:jc w:val="left"/>
      </w:pPr>
    </w:p>
    <w:p w:rsidR="009F5DBA" w:rsidRDefault="009F5DBA" w:rsidP="00EB4F17">
      <w:pPr>
        <w:spacing w:after="116" w:line="259" w:lineRule="auto"/>
        <w:ind w:left="2892" w:right="4756" w:hanging="10"/>
        <w:jc w:val="left"/>
      </w:pPr>
    </w:p>
    <w:p w:rsidR="009F5DBA" w:rsidRDefault="009F5DBA" w:rsidP="00EB4F17">
      <w:pPr>
        <w:spacing w:after="116" w:line="259" w:lineRule="auto"/>
        <w:ind w:left="2892" w:right="4756" w:hanging="10"/>
        <w:jc w:val="left"/>
      </w:pPr>
    </w:p>
    <w:p w:rsidR="00A42083" w:rsidRDefault="00273DA6">
      <w:pPr>
        <w:spacing w:after="81" w:line="259" w:lineRule="auto"/>
        <w:ind w:left="0" w:right="42" w:firstLine="0"/>
        <w:jc w:val="center"/>
      </w:pPr>
      <w:r>
        <w:rPr>
          <w:b/>
          <w:sz w:val="40"/>
        </w:rPr>
        <w:t>Regulamin konkursu</w:t>
      </w:r>
      <w:r>
        <w:rPr>
          <w:b/>
          <w:sz w:val="28"/>
        </w:rPr>
        <w:t xml:space="preserve"> </w:t>
      </w:r>
    </w:p>
    <w:p w:rsidR="00A42083" w:rsidRDefault="00CE68CB">
      <w:pPr>
        <w:spacing w:after="136" w:line="259" w:lineRule="auto"/>
        <w:ind w:left="132" w:right="165" w:hanging="10"/>
        <w:jc w:val="center"/>
      </w:pPr>
      <w:proofErr w:type="gramStart"/>
      <w:r>
        <w:rPr>
          <w:b/>
          <w:sz w:val="28"/>
        </w:rPr>
        <w:t>nr</w:t>
      </w:r>
      <w:proofErr w:type="gramEnd"/>
      <w:r>
        <w:rPr>
          <w:b/>
          <w:sz w:val="28"/>
        </w:rPr>
        <w:t xml:space="preserve"> RPWM.01.03.05-IZ.</w:t>
      </w:r>
      <w:r w:rsidR="00896884">
        <w:rPr>
          <w:b/>
          <w:sz w:val="28"/>
        </w:rPr>
        <w:t>00-</w:t>
      </w:r>
      <w:r w:rsidR="00273DA6">
        <w:rPr>
          <w:b/>
          <w:sz w:val="28"/>
        </w:rPr>
        <w:t xml:space="preserve">28-001/16 </w:t>
      </w:r>
    </w:p>
    <w:p w:rsidR="00A42083" w:rsidRDefault="0003011E">
      <w:pPr>
        <w:spacing w:after="136" w:line="259" w:lineRule="auto"/>
        <w:ind w:left="132" w:right="165" w:hanging="10"/>
        <w:jc w:val="center"/>
      </w:pPr>
      <w:proofErr w:type="gramStart"/>
      <w:r>
        <w:rPr>
          <w:b/>
          <w:sz w:val="28"/>
        </w:rPr>
        <w:t>w</w:t>
      </w:r>
      <w:proofErr w:type="gramEnd"/>
      <w:r>
        <w:rPr>
          <w:b/>
          <w:sz w:val="28"/>
        </w:rPr>
        <w:t xml:space="preserve"> ramach </w:t>
      </w:r>
      <w:r w:rsidR="00273DA6">
        <w:rPr>
          <w:b/>
          <w:sz w:val="28"/>
        </w:rPr>
        <w:t>Regional</w:t>
      </w:r>
      <w:r>
        <w:rPr>
          <w:b/>
          <w:sz w:val="28"/>
        </w:rPr>
        <w:t>nego</w:t>
      </w:r>
      <w:r w:rsidR="00273DA6">
        <w:rPr>
          <w:b/>
          <w:sz w:val="28"/>
        </w:rPr>
        <w:t xml:space="preserve"> Program</w:t>
      </w:r>
      <w:r>
        <w:rPr>
          <w:b/>
          <w:sz w:val="28"/>
        </w:rPr>
        <w:t>u</w:t>
      </w:r>
      <w:r w:rsidR="00273DA6">
        <w:rPr>
          <w:b/>
          <w:sz w:val="28"/>
        </w:rPr>
        <w:t xml:space="preserve"> Operacyjn</w:t>
      </w:r>
      <w:r>
        <w:rPr>
          <w:b/>
          <w:sz w:val="28"/>
        </w:rPr>
        <w:t>eg</w:t>
      </w:r>
      <w:r w:rsidR="000C680A">
        <w:rPr>
          <w:b/>
          <w:sz w:val="28"/>
        </w:rPr>
        <w:t>o</w:t>
      </w:r>
    </w:p>
    <w:p w:rsidR="00A42083" w:rsidRDefault="00273DA6">
      <w:pPr>
        <w:spacing w:after="136" w:line="259" w:lineRule="auto"/>
        <w:ind w:left="132" w:right="167" w:hanging="10"/>
        <w:jc w:val="center"/>
      </w:pPr>
      <w:r>
        <w:rPr>
          <w:b/>
          <w:sz w:val="28"/>
        </w:rPr>
        <w:t xml:space="preserve"> Województwa Warmińsko-Mazurskiego na lata 2014-2020 </w:t>
      </w:r>
    </w:p>
    <w:p w:rsidR="00A42083" w:rsidRDefault="00273DA6">
      <w:pPr>
        <w:spacing w:after="136" w:line="259" w:lineRule="auto"/>
        <w:ind w:left="132" w:right="166" w:hanging="10"/>
        <w:jc w:val="center"/>
      </w:pPr>
      <w:r>
        <w:rPr>
          <w:b/>
          <w:sz w:val="28"/>
        </w:rPr>
        <w:t xml:space="preserve">Oś priorytetowa I Inteligentna Gospodarka Warmii i Mazur </w:t>
      </w:r>
    </w:p>
    <w:p w:rsidR="006A5B98" w:rsidRDefault="00273DA6">
      <w:pPr>
        <w:spacing w:after="0" w:line="361" w:lineRule="auto"/>
        <w:ind w:left="132" w:right="12" w:hanging="10"/>
        <w:jc w:val="center"/>
        <w:rPr>
          <w:b/>
          <w:sz w:val="28"/>
        </w:rPr>
      </w:pPr>
      <w:r>
        <w:rPr>
          <w:b/>
          <w:sz w:val="28"/>
        </w:rPr>
        <w:t xml:space="preserve">Działanie 1.3 Przedsiębiorczość (Wsparcie przedsiębiorczości)  </w:t>
      </w:r>
    </w:p>
    <w:p w:rsidR="00A42083" w:rsidRDefault="00273DA6">
      <w:pPr>
        <w:spacing w:after="0" w:line="361" w:lineRule="auto"/>
        <w:ind w:left="132" w:right="12" w:hanging="10"/>
        <w:jc w:val="center"/>
      </w:pPr>
      <w:r>
        <w:rPr>
          <w:b/>
          <w:sz w:val="28"/>
        </w:rPr>
        <w:t xml:space="preserve">Poddziałanie 1.3.5 Usługi dla MŚP </w:t>
      </w:r>
    </w:p>
    <w:p w:rsidR="00A42083" w:rsidRDefault="00273DA6">
      <w:pPr>
        <w:spacing w:after="0" w:line="323" w:lineRule="auto"/>
        <w:ind w:left="5141" w:right="5088" w:firstLine="0"/>
        <w:jc w:val="center"/>
      </w:pPr>
      <w:r>
        <w:rPr>
          <w:b/>
          <w:sz w:val="28"/>
        </w:rPr>
        <w:t xml:space="preserve"> </w:t>
      </w:r>
      <w:r>
        <w:rPr>
          <w:b/>
          <w:sz w:val="36"/>
        </w:rPr>
        <w:t xml:space="preserve"> </w:t>
      </w:r>
    </w:p>
    <w:p w:rsidR="00A42083" w:rsidRDefault="00273DA6">
      <w:pPr>
        <w:spacing w:after="93" w:line="259" w:lineRule="auto"/>
        <w:ind w:left="31" w:right="0" w:firstLine="0"/>
        <w:jc w:val="center"/>
      </w:pPr>
      <w:r>
        <w:rPr>
          <w:b/>
          <w:sz w:val="28"/>
        </w:rPr>
        <w:t xml:space="preserve"> </w:t>
      </w:r>
    </w:p>
    <w:p w:rsidR="00A42083" w:rsidRDefault="00273DA6">
      <w:pPr>
        <w:spacing w:after="0" w:line="259" w:lineRule="auto"/>
        <w:ind w:left="209" w:right="0" w:firstLine="0"/>
        <w:jc w:val="left"/>
      </w:pPr>
      <w:r>
        <w:rPr>
          <w:rFonts w:ascii="Times New Roman" w:eastAsia="Times New Roman" w:hAnsi="Times New Roman" w:cs="Times New Roman"/>
          <w:sz w:val="24"/>
        </w:rPr>
        <w:t xml:space="preserve"> </w:t>
      </w:r>
    </w:p>
    <w:p w:rsidR="00A42083" w:rsidRDefault="00273DA6">
      <w:pPr>
        <w:spacing w:after="0" w:line="259" w:lineRule="auto"/>
        <w:ind w:left="209" w:right="0" w:firstLine="0"/>
        <w:jc w:val="left"/>
      </w:pPr>
      <w:r>
        <w:rPr>
          <w:rFonts w:ascii="Times New Roman" w:eastAsia="Times New Roman" w:hAnsi="Times New Roman" w:cs="Times New Roman"/>
          <w:sz w:val="24"/>
        </w:rPr>
        <w:t xml:space="preserve"> </w:t>
      </w:r>
    </w:p>
    <w:p w:rsidR="00A42083" w:rsidRDefault="00273DA6">
      <w:pPr>
        <w:spacing w:after="0" w:line="259" w:lineRule="auto"/>
        <w:ind w:left="209" w:right="0" w:firstLine="0"/>
        <w:jc w:val="left"/>
      </w:pPr>
      <w:r>
        <w:rPr>
          <w:rFonts w:ascii="Times New Roman" w:eastAsia="Times New Roman" w:hAnsi="Times New Roman" w:cs="Times New Roman"/>
          <w:sz w:val="24"/>
        </w:rPr>
        <w:t xml:space="preserve"> </w:t>
      </w:r>
    </w:p>
    <w:p w:rsidR="00A42083" w:rsidRDefault="00273DA6">
      <w:pPr>
        <w:spacing w:after="0" w:line="259" w:lineRule="auto"/>
        <w:ind w:left="14" w:right="0" w:firstLine="0"/>
        <w:jc w:val="center"/>
      </w:pPr>
      <w:r>
        <w:rPr>
          <w:sz w:val="22"/>
        </w:rPr>
        <w:t xml:space="preserve"> </w:t>
      </w:r>
    </w:p>
    <w:p w:rsidR="00A42083" w:rsidRDefault="00273DA6">
      <w:pPr>
        <w:spacing w:after="384" w:line="259" w:lineRule="auto"/>
        <w:ind w:left="209" w:right="0" w:firstLine="0"/>
        <w:jc w:val="left"/>
      </w:pPr>
      <w:r>
        <w:t xml:space="preserve"> </w:t>
      </w:r>
    </w:p>
    <w:p w:rsidR="00566462" w:rsidRDefault="00566462">
      <w:pPr>
        <w:spacing w:after="384" w:line="259" w:lineRule="auto"/>
        <w:ind w:left="209" w:right="0" w:firstLine="0"/>
        <w:jc w:val="left"/>
      </w:pPr>
    </w:p>
    <w:p w:rsidR="00566462" w:rsidRDefault="00566462">
      <w:pPr>
        <w:spacing w:after="384" w:line="259" w:lineRule="auto"/>
        <w:ind w:left="209" w:right="0" w:firstLine="0"/>
        <w:jc w:val="left"/>
      </w:pPr>
    </w:p>
    <w:p w:rsidR="002769B7" w:rsidRDefault="002769B7">
      <w:pPr>
        <w:spacing w:after="384" w:line="259" w:lineRule="auto"/>
        <w:ind w:left="209" w:right="0" w:firstLine="0"/>
        <w:jc w:val="left"/>
      </w:pPr>
    </w:p>
    <w:p w:rsidR="00566462" w:rsidRDefault="00566462">
      <w:pPr>
        <w:spacing w:after="384" w:line="259" w:lineRule="auto"/>
        <w:ind w:left="209" w:right="0" w:firstLine="0"/>
        <w:jc w:val="left"/>
      </w:pPr>
    </w:p>
    <w:p w:rsidR="00A42083" w:rsidRDefault="00394C18" w:rsidP="00566462">
      <w:pPr>
        <w:spacing w:after="4" w:line="268" w:lineRule="auto"/>
        <w:ind w:left="10" w:hanging="10"/>
        <w:jc w:val="center"/>
      </w:pPr>
      <w:r>
        <w:t>Olsztyn</w:t>
      </w:r>
      <w:r w:rsidR="001F5CD1">
        <w:t xml:space="preserve">, </w:t>
      </w:r>
      <w:r w:rsidR="002769B7">
        <w:t xml:space="preserve">25 lutego </w:t>
      </w:r>
      <w:r>
        <w:t>2016</w:t>
      </w:r>
      <w:r w:rsidR="00273DA6">
        <w:t xml:space="preserve"> r. </w:t>
      </w:r>
    </w:p>
    <w:p w:rsidR="00A42083" w:rsidRDefault="00273DA6">
      <w:pPr>
        <w:spacing w:after="4" w:line="268" w:lineRule="auto"/>
        <w:ind w:left="10" w:right="49" w:hanging="10"/>
        <w:jc w:val="center"/>
      </w:pPr>
      <w:r>
        <w:lastRenderedPageBreak/>
        <w:t xml:space="preserve">Spis treści: </w:t>
      </w:r>
    </w:p>
    <w:p w:rsidR="00A42083" w:rsidRDefault="00273DA6">
      <w:pPr>
        <w:spacing w:after="463" w:line="259" w:lineRule="auto"/>
        <w:ind w:left="8" w:right="0" w:firstLine="0"/>
        <w:jc w:val="center"/>
      </w:pPr>
      <w:r>
        <w:t xml:space="preserve"> </w:t>
      </w:r>
    </w:p>
    <w:p w:rsidR="00A42083" w:rsidRDefault="00273DA6" w:rsidP="00E50BC1">
      <w:pPr>
        <w:spacing w:after="17" w:line="259" w:lineRule="auto"/>
        <w:ind w:left="209" w:right="0" w:firstLine="0"/>
        <w:jc w:val="left"/>
      </w:pPr>
      <w:r>
        <w:rPr>
          <w:b/>
          <w:color w:val="365F91"/>
        </w:rPr>
        <w:t xml:space="preserve"> </w:t>
      </w:r>
    </w:p>
    <w:p w:rsidR="00A42083" w:rsidRDefault="00E50BC1" w:rsidP="00E50BC1">
      <w:pPr>
        <w:spacing w:after="74"/>
        <w:ind w:left="449" w:right="250" w:firstLine="0"/>
        <w:jc w:val="left"/>
      </w:pPr>
      <w:proofErr w:type="gramStart"/>
      <w:r>
        <w:t>§ 1  Postanowienia</w:t>
      </w:r>
      <w:proofErr w:type="gramEnd"/>
      <w:r>
        <w:t xml:space="preserve"> ogólne</w:t>
      </w:r>
      <w:r w:rsidR="00273DA6">
        <w:t>..............................................................................................</w:t>
      </w:r>
      <w:r>
        <w:t>...............................</w:t>
      </w:r>
      <w:r w:rsidR="00273DA6">
        <w:t xml:space="preserve">...3 </w:t>
      </w:r>
    </w:p>
    <w:p w:rsidR="00A42083" w:rsidRDefault="00273DA6" w:rsidP="00E50BC1">
      <w:pPr>
        <w:spacing w:after="92"/>
        <w:ind w:left="449" w:right="250" w:firstLine="0"/>
        <w:jc w:val="left"/>
      </w:pPr>
      <w:proofErr w:type="gramStart"/>
      <w:r>
        <w:t>§ 2  Po</w:t>
      </w:r>
      <w:r w:rsidR="00E50BC1">
        <w:t>dstawowe</w:t>
      </w:r>
      <w:proofErr w:type="gramEnd"/>
      <w:r w:rsidR="00E50BC1">
        <w:t xml:space="preserve"> informacje o konkursie...............................</w:t>
      </w:r>
      <w:r>
        <w:t>....................................................</w:t>
      </w:r>
      <w:r w:rsidR="000E602E">
        <w:t>.......................5</w:t>
      </w:r>
      <w:r>
        <w:t xml:space="preserve"> </w:t>
      </w:r>
    </w:p>
    <w:p w:rsidR="00A42083" w:rsidRDefault="00273DA6" w:rsidP="00E50BC1">
      <w:pPr>
        <w:spacing w:after="32"/>
        <w:ind w:left="449" w:right="250" w:firstLine="0"/>
        <w:jc w:val="left"/>
      </w:pPr>
      <w:proofErr w:type="gramStart"/>
      <w:r>
        <w:t>§ 3  Przedmiot</w:t>
      </w:r>
      <w:proofErr w:type="gramEnd"/>
      <w:r>
        <w:t xml:space="preserve"> konkursu.</w:t>
      </w:r>
      <w:r>
        <w:rPr>
          <w:rFonts w:ascii="Times New Roman" w:eastAsia="Times New Roman" w:hAnsi="Times New Roman" w:cs="Times New Roman"/>
          <w:sz w:val="24"/>
        </w:rPr>
        <w:t xml:space="preserve"> </w:t>
      </w:r>
      <w:r>
        <w:t xml:space="preserve">Zagadnienia </w:t>
      </w:r>
      <w:proofErr w:type="gramStart"/>
      <w:r>
        <w:t>ogólne  w</w:t>
      </w:r>
      <w:proofErr w:type="gramEnd"/>
      <w:r>
        <w:t xml:space="preserve"> tym typy projektów podleg</w:t>
      </w:r>
      <w:r w:rsidR="00E50BC1">
        <w:t>ające dofinansowaniu ..........</w:t>
      </w:r>
      <w:r>
        <w:t xml:space="preserve">.....6 </w:t>
      </w:r>
    </w:p>
    <w:p w:rsidR="00A42083" w:rsidRDefault="00273DA6" w:rsidP="00E50BC1">
      <w:pPr>
        <w:spacing w:after="71"/>
        <w:ind w:left="449" w:right="250" w:firstLine="0"/>
        <w:jc w:val="left"/>
      </w:pPr>
      <w:proofErr w:type="gramStart"/>
      <w:r>
        <w:t>§ 4  Przedmiot</w:t>
      </w:r>
      <w:proofErr w:type="gramEnd"/>
      <w:r>
        <w:t xml:space="preserve"> konkursu. Lim</w:t>
      </w:r>
      <w:r w:rsidR="00E50BC1">
        <w:t>ity i ograniczenia w realizacji projektów.............</w:t>
      </w:r>
      <w:r>
        <w:t>..................</w:t>
      </w:r>
      <w:r w:rsidR="000E602E">
        <w:t>...............................6</w:t>
      </w:r>
      <w:r>
        <w:t xml:space="preserve"> </w:t>
      </w:r>
    </w:p>
    <w:p w:rsidR="00A42083" w:rsidRDefault="00273DA6" w:rsidP="00E50BC1">
      <w:pPr>
        <w:spacing w:line="346" w:lineRule="auto"/>
        <w:ind w:left="449" w:right="250" w:firstLine="0"/>
        <w:jc w:val="left"/>
      </w:pPr>
      <w:proofErr w:type="gramStart"/>
      <w:r>
        <w:t>§ 5  Przedmiot</w:t>
      </w:r>
      <w:proofErr w:type="gramEnd"/>
      <w:r>
        <w:t xml:space="preserve"> konkursu. Podmioty up</w:t>
      </w:r>
      <w:r w:rsidR="00E50BC1">
        <w:t>rawnione do udziału w konkursie</w:t>
      </w:r>
      <w:r>
        <w:t xml:space="preserve">..........................................................7 </w:t>
      </w:r>
      <w:proofErr w:type="gramStart"/>
      <w:r>
        <w:t>§ 6  Finansowa</w:t>
      </w:r>
      <w:r w:rsidR="00E50BC1">
        <w:t>nie</w:t>
      </w:r>
      <w:proofErr w:type="gramEnd"/>
      <w:r w:rsidR="00E50BC1">
        <w:t xml:space="preserve"> projektów w ramach konkursu</w:t>
      </w:r>
      <w:r>
        <w:t>..............................................................</w:t>
      </w:r>
      <w:r w:rsidR="000E602E">
        <w:t>...............................7</w:t>
      </w:r>
      <w:r w:rsidR="00E50BC1">
        <w:t xml:space="preserve"> § 7  Ogłoszenie konkursu</w:t>
      </w:r>
      <w:r>
        <w:t>...................................................................................................</w:t>
      </w:r>
      <w:r w:rsidR="00116FE8">
        <w:t>..................</w:t>
      </w:r>
      <w:r w:rsidR="00CA617F">
        <w:t>.............8</w:t>
      </w:r>
      <w:r>
        <w:t xml:space="preserve"> </w:t>
      </w:r>
    </w:p>
    <w:p w:rsidR="00A42083" w:rsidRDefault="00273DA6" w:rsidP="00E50BC1">
      <w:pPr>
        <w:spacing w:after="73"/>
        <w:ind w:left="449" w:right="250" w:firstLine="0"/>
        <w:jc w:val="left"/>
      </w:pPr>
      <w:proofErr w:type="gramStart"/>
      <w:r>
        <w:t>§ 8  Termin</w:t>
      </w:r>
      <w:proofErr w:type="gramEnd"/>
      <w:r>
        <w:t xml:space="preserve"> i miejsce składania wniosków o </w:t>
      </w:r>
      <w:r w:rsidR="00E50BC1">
        <w:t>dofinansowanie projektu</w:t>
      </w:r>
      <w:r>
        <w:t>....................................................</w:t>
      </w:r>
      <w:r w:rsidR="000E602E">
        <w:t>..........8</w:t>
      </w:r>
      <w:r>
        <w:t xml:space="preserve"> </w:t>
      </w:r>
    </w:p>
    <w:p w:rsidR="00A42083" w:rsidRDefault="00273DA6" w:rsidP="00E50BC1">
      <w:pPr>
        <w:spacing w:line="347" w:lineRule="auto"/>
        <w:ind w:left="449" w:right="250" w:firstLine="0"/>
        <w:jc w:val="left"/>
      </w:pPr>
      <w:proofErr w:type="gramStart"/>
      <w:r>
        <w:t>§ 9  Sporządzanie</w:t>
      </w:r>
      <w:proofErr w:type="gramEnd"/>
      <w:r>
        <w:t xml:space="preserve"> i forma składania wniosku o dofina</w:t>
      </w:r>
      <w:r w:rsidR="00E50BC1">
        <w:t>nsowanie projektu i załączników</w:t>
      </w:r>
      <w:r>
        <w:t>....</w:t>
      </w:r>
      <w:r w:rsidR="00116FE8">
        <w:t>...............................9</w:t>
      </w:r>
      <w:r>
        <w:t xml:space="preserve"> § 10  Weryfikacja wymogów </w:t>
      </w:r>
      <w:proofErr w:type="gramStart"/>
      <w:r>
        <w:t>formalnych .................................................</w:t>
      </w:r>
      <w:proofErr w:type="gramEnd"/>
      <w:r>
        <w:t>....................................</w:t>
      </w:r>
      <w:r w:rsidR="00E50BC1">
        <w:t>....................</w:t>
      </w:r>
      <w:r w:rsidR="00116FE8">
        <w:t>10</w:t>
      </w:r>
      <w:r>
        <w:t xml:space="preserve"> § 11  Sposób dokonywania oceny wniosków – ocena </w:t>
      </w:r>
      <w:proofErr w:type="gramStart"/>
      <w:r>
        <w:t>formalno-merytoryczna .................</w:t>
      </w:r>
      <w:r w:rsidR="00E50BC1">
        <w:t>.............................</w:t>
      </w:r>
      <w:r w:rsidR="000E602E">
        <w:t>10</w:t>
      </w:r>
      <w:r>
        <w:t xml:space="preserve"> § 12  Rozstrzygnięcie</w:t>
      </w:r>
      <w:proofErr w:type="gramEnd"/>
      <w:r>
        <w:t xml:space="preserve"> konkursu i wybór projektów do dofinansowania .............................................</w:t>
      </w:r>
      <w:r w:rsidR="00E50BC1">
        <w:t>.............</w:t>
      </w:r>
      <w:r w:rsidR="000E602E">
        <w:t>12</w:t>
      </w:r>
      <w:r>
        <w:t xml:space="preserve"> § 13  Wskaźniki monitorowania postę</w:t>
      </w:r>
      <w:r w:rsidR="00E50BC1">
        <w:t>pu rzeczowego w ramach projektu</w:t>
      </w:r>
      <w:r>
        <w:t>.........................</w:t>
      </w:r>
      <w:r w:rsidR="000E602E">
        <w:t>............................. 13</w:t>
      </w:r>
      <w:r>
        <w:t xml:space="preserve"> </w:t>
      </w:r>
    </w:p>
    <w:p w:rsidR="00A42083" w:rsidRDefault="00273DA6" w:rsidP="00E50BC1">
      <w:pPr>
        <w:spacing w:line="345" w:lineRule="auto"/>
        <w:ind w:left="449" w:right="250" w:firstLine="0"/>
        <w:jc w:val="left"/>
      </w:pPr>
      <w:proofErr w:type="gramStart"/>
      <w:r>
        <w:t>§ 14  Procedura</w:t>
      </w:r>
      <w:proofErr w:type="gramEnd"/>
      <w:r>
        <w:t xml:space="preserve"> odwoławcza .............................................................................................</w:t>
      </w:r>
      <w:r w:rsidR="00E50BC1">
        <w:t>.............................</w:t>
      </w:r>
      <w:r w:rsidR="00CA617F">
        <w:t>14</w:t>
      </w:r>
      <w:r>
        <w:t xml:space="preserve"> § 15  </w:t>
      </w:r>
      <w:proofErr w:type="gramStart"/>
      <w:r>
        <w:t>Umowa  ................................................</w:t>
      </w:r>
      <w:proofErr w:type="gramEnd"/>
      <w:r>
        <w:t>.....................................................................</w:t>
      </w:r>
      <w:r w:rsidR="00E50BC1">
        <w:t>.............................</w:t>
      </w:r>
      <w:r w:rsidR="00116FE8">
        <w:t>16</w:t>
      </w:r>
      <w:r>
        <w:t xml:space="preserve"> </w:t>
      </w:r>
    </w:p>
    <w:p w:rsidR="00A42083" w:rsidRDefault="00273DA6" w:rsidP="00E50BC1">
      <w:pPr>
        <w:spacing w:after="74"/>
        <w:ind w:left="449" w:right="250" w:firstLine="0"/>
        <w:jc w:val="left"/>
      </w:pPr>
      <w:proofErr w:type="gramStart"/>
      <w:r>
        <w:t>§ 16  Kwalifikowalność</w:t>
      </w:r>
      <w:proofErr w:type="gramEnd"/>
      <w:r>
        <w:t xml:space="preserve"> wydatków ......................................................................................</w:t>
      </w:r>
      <w:r w:rsidR="00E50BC1">
        <w:t>.............................</w:t>
      </w:r>
      <w:r w:rsidR="00116FE8">
        <w:t>17</w:t>
      </w:r>
      <w:r>
        <w:t xml:space="preserve"> </w:t>
      </w:r>
    </w:p>
    <w:p w:rsidR="00A42083" w:rsidRDefault="00273DA6" w:rsidP="00E50BC1">
      <w:pPr>
        <w:spacing w:line="349" w:lineRule="auto"/>
        <w:ind w:left="449" w:right="250" w:firstLine="0"/>
        <w:jc w:val="left"/>
      </w:pPr>
      <w:proofErr w:type="gramStart"/>
      <w:r>
        <w:t>§ 17  Forma</w:t>
      </w:r>
      <w:proofErr w:type="gramEnd"/>
      <w:r>
        <w:t xml:space="preserve"> i sposób udzielania informacji w kwestiach dotyczących konkursu ...............</w:t>
      </w:r>
      <w:r w:rsidR="00E50BC1">
        <w:t>.............................</w:t>
      </w:r>
      <w:r w:rsidR="000E602E">
        <w:t>17</w:t>
      </w:r>
      <w:r>
        <w:t xml:space="preserve"> § </w:t>
      </w:r>
      <w:proofErr w:type="gramStart"/>
      <w:r>
        <w:t>18  Postanowienia</w:t>
      </w:r>
      <w:proofErr w:type="gramEnd"/>
      <w:r>
        <w:t xml:space="preserve"> końcowe ............................................................................................</w:t>
      </w:r>
      <w:r w:rsidR="00E50BC1">
        <w:t>............................</w:t>
      </w:r>
      <w:r w:rsidR="00CA617F">
        <w:t>18</w:t>
      </w:r>
      <w:r>
        <w:t xml:space="preserve"> </w:t>
      </w:r>
    </w:p>
    <w:p w:rsidR="00A42083" w:rsidRDefault="00273DA6" w:rsidP="00E50BC1">
      <w:pPr>
        <w:spacing w:after="74"/>
        <w:ind w:left="449" w:right="250" w:firstLine="0"/>
        <w:jc w:val="left"/>
      </w:pPr>
      <w:r>
        <w:t xml:space="preserve">Lista załączników do </w:t>
      </w:r>
      <w:proofErr w:type="gramStart"/>
      <w:r>
        <w:t>Regulaminu .................................................</w:t>
      </w:r>
      <w:proofErr w:type="gramEnd"/>
      <w:r>
        <w:t>.....................................................</w:t>
      </w:r>
      <w:r w:rsidR="000E602E">
        <w:t>.</w:t>
      </w:r>
      <w:r w:rsidR="00E50BC1">
        <w:t>............</w:t>
      </w:r>
      <w:r w:rsidR="00566462">
        <w:t>19</w:t>
      </w:r>
      <w:r>
        <w:t xml:space="preserve"> </w:t>
      </w:r>
    </w:p>
    <w:p w:rsidR="00A42083" w:rsidRDefault="00273DA6">
      <w:pPr>
        <w:spacing w:after="0" w:line="259" w:lineRule="auto"/>
        <w:ind w:left="209" w:right="0" w:firstLine="0"/>
        <w:jc w:val="left"/>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A42083" w:rsidRDefault="00273DA6">
      <w:pPr>
        <w:spacing w:after="0" w:line="259" w:lineRule="auto"/>
        <w:ind w:left="9" w:right="0" w:firstLine="0"/>
        <w:jc w:val="center"/>
      </w:pPr>
      <w:r>
        <w:t xml:space="preserve"> </w:t>
      </w:r>
    </w:p>
    <w:p w:rsidR="00273DA6" w:rsidRDefault="00273DA6">
      <w:pPr>
        <w:spacing w:after="0" w:line="259" w:lineRule="auto"/>
        <w:ind w:left="9" w:right="0" w:firstLine="0"/>
        <w:jc w:val="center"/>
      </w:pPr>
    </w:p>
    <w:p w:rsidR="00273DA6" w:rsidRDefault="00273DA6">
      <w:pPr>
        <w:spacing w:after="0" w:line="259" w:lineRule="auto"/>
        <w:ind w:left="9" w:right="0" w:firstLine="0"/>
        <w:jc w:val="center"/>
      </w:pPr>
    </w:p>
    <w:p w:rsidR="00273DA6" w:rsidRDefault="00273DA6">
      <w:pPr>
        <w:spacing w:after="0" w:line="259" w:lineRule="auto"/>
        <w:ind w:left="9" w:right="0" w:firstLine="0"/>
        <w:jc w:val="center"/>
      </w:pPr>
    </w:p>
    <w:p w:rsidR="001F5CD1" w:rsidRDefault="001F5CD1">
      <w:pPr>
        <w:spacing w:after="0" w:line="259" w:lineRule="auto"/>
        <w:ind w:left="9" w:right="0" w:firstLine="0"/>
        <w:jc w:val="center"/>
      </w:pPr>
    </w:p>
    <w:p w:rsidR="00A42083" w:rsidRDefault="00A42083" w:rsidP="00566462">
      <w:pPr>
        <w:spacing w:after="0" w:line="259" w:lineRule="auto"/>
        <w:ind w:left="0" w:right="0" w:firstLine="0"/>
        <w:jc w:val="left"/>
      </w:pPr>
    </w:p>
    <w:p w:rsidR="00A42083" w:rsidRDefault="00273DA6">
      <w:pPr>
        <w:spacing w:after="0" w:line="259" w:lineRule="auto"/>
        <w:ind w:left="209" w:right="0" w:firstLine="0"/>
        <w:jc w:val="left"/>
      </w:pPr>
      <w:r>
        <w:t xml:space="preserve"> </w:t>
      </w:r>
    </w:p>
    <w:p w:rsidR="0003011E" w:rsidRDefault="0003011E">
      <w:pPr>
        <w:pStyle w:val="Nagwek1"/>
      </w:pPr>
      <w:r>
        <w:lastRenderedPageBreak/>
        <w:t xml:space="preserve">§ 1  </w:t>
      </w:r>
    </w:p>
    <w:p w:rsidR="00A42083" w:rsidRDefault="00273DA6">
      <w:pPr>
        <w:pStyle w:val="Nagwek1"/>
      </w:pPr>
      <w:r>
        <w:t xml:space="preserve">Postanowienia ogólne </w:t>
      </w:r>
    </w:p>
    <w:p w:rsidR="00A42083" w:rsidRDefault="00273DA6">
      <w:pPr>
        <w:spacing w:after="19" w:line="259" w:lineRule="auto"/>
        <w:ind w:left="209" w:right="0" w:firstLine="0"/>
        <w:jc w:val="left"/>
      </w:pPr>
      <w:r>
        <w:t xml:space="preserve"> </w:t>
      </w:r>
    </w:p>
    <w:p w:rsidR="006636D3" w:rsidRDefault="006636D3" w:rsidP="0003011E">
      <w:pPr>
        <w:numPr>
          <w:ilvl w:val="0"/>
          <w:numId w:val="1"/>
        </w:numPr>
        <w:ind w:right="250" w:hanging="360"/>
      </w:pPr>
      <w:r>
        <w:t>Regulam</w:t>
      </w:r>
      <w:r w:rsidR="00CE68CB">
        <w:t>in konkursu nr RPWM.01.03.05-IZ.</w:t>
      </w:r>
      <w:r w:rsidR="00896884">
        <w:t>00-</w:t>
      </w:r>
      <w:r>
        <w:t xml:space="preserve">28-001/16 </w:t>
      </w:r>
      <w:proofErr w:type="gramStart"/>
      <w:r w:rsidR="0003011E">
        <w:t>w</w:t>
      </w:r>
      <w:proofErr w:type="gramEnd"/>
      <w:r w:rsidR="0003011E">
        <w:t xml:space="preserve"> ramach </w:t>
      </w:r>
      <w:r>
        <w:t>Regionaln</w:t>
      </w:r>
      <w:r w:rsidR="0003011E">
        <w:t>ego</w:t>
      </w:r>
      <w:r>
        <w:t xml:space="preserve"> Program</w:t>
      </w:r>
      <w:r w:rsidR="0003011E">
        <w:t>u</w:t>
      </w:r>
      <w:r>
        <w:t xml:space="preserve"> Operacyjn</w:t>
      </w:r>
      <w:r w:rsidR="0003011E">
        <w:t>ego</w:t>
      </w:r>
      <w:r>
        <w:t xml:space="preserve"> Województwa Warmińsko-Mazurskiego na lata 2014-2020 Oś priorytetowa I Inteligentna Gospodarka Warmii i Mazur Działanie 1.3 Przedsiębiorczość (Wsparcie przedsiębiorczości) Poddziałanie 1.3.5 Usługi dla MŚP zwany dalej Regulaminem określa zasady ogłaszania konkursu, warunki </w:t>
      </w:r>
      <w:proofErr w:type="gramStart"/>
      <w:r>
        <w:t>uczestnictwa  w</w:t>
      </w:r>
      <w:proofErr w:type="gramEnd"/>
      <w:r>
        <w:t xml:space="preserve"> konkursie, sporządzania wniosku, sposób i formę składania wniosku, termin dostarczenia wniosku, sposób dokonywania oceny wniosku, zakres i sposób poprawiania lub uzupełniania wniosku, sposób podejmowania decyzji o przyznaniu dofinansowania oraz procedurę odwoławczą</w:t>
      </w:r>
      <w:r w:rsidRPr="0003011E">
        <w:rPr>
          <w:color w:val="00000A"/>
        </w:rPr>
        <w:t>.</w:t>
      </w:r>
      <w:r w:rsidRPr="0003011E">
        <w:rPr>
          <w:b/>
          <w:i/>
        </w:rPr>
        <w:t xml:space="preserve"> </w:t>
      </w:r>
    </w:p>
    <w:p w:rsidR="006636D3" w:rsidRPr="006636D3" w:rsidRDefault="006636D3" w:rsidP="006636D3">
      <w:pPr>
        <w:numPr>
          <w:ilvl w:val="0"/>
          <w:numId w:val="1"/>
        </w:numPr>
        <w:spacing w:after="4" w:line="268" w:lineRule="auto"/>
        <w:ind w:right="250" w:hanging="360"/>
      </w:pPr>
      <w:r>
        <w:t xml:space="preserve">Regulamin oraz wszystkie niezbędne dokumenty do złożenia w ramach konkursu dostępne są na stronie internetowej RPO </w:t>
      </w:r>
      <w:proofErr w:type="spellStart"/>
      <w:r>
        <w:t>WiM</w:t>
      </w:r>
      <w:proofErr w:type="spellEnd"/>
      <w:r>
        <w:t xml:space="preserve"> (</w:t>
      </w:r>
      <w:r>
        <w:rPr>
          <w:color w:val="0000FF"/>
          <w:u w:val="single" w:color="0000FF"/>
        </w:rPr>
        <w:t>www.</w:t>
      </w:r>
      <w:proofErr w:type="gramStart"/>
      <w:r>
        <w:rPr>
          <w:color w:val="0000FF"/>
          <w:u w:val="single" w:color="0000FF"/>
        </w:rPr>
        <w:t>rpo</w:t>
      </w:r>
      <w:proofErr w:type="gramEnd"/>
      <w:r>
        <w:rPr>
          <w:color w:val="0000FF"/>
          <w:u w:val="single" w:color="0000FF"/>
        </w:rPr>
        <w:t>.</w:t>
      </w:r>
      <w:proofErr w:type="gramStart"/>
      <w:r>
        <w:rPr>
          <w:color w:val="0000FF"/>
          <w:u w:val="single" w:color="0000FF"/>
        </w:rPr>
        <w:t>warmia</w:t>
      </w:r>
      <w:proofErr w:type="gramEnd"/>
      <w:r>
        <w:rPr>
          <w:color w:val="0000FF"/>
          <w:u w:val="single" w:color="0000FF"/>
        </w:rPr>
        <w:t>.</w:t>
      </w:r>
      <w:proofErr w:type="gramStart"/>
      <w:r>
        <w:rPr>
          <w:color w:val="0000FF"/>
          <w:u w:val="single" w:color="0000FF"/>
        </w:rPr>
        <w:t>mazury</w:t>
      </w:r>
      <w:proofErr w:type="gramEnd"/>
      <w:r>
        <w:rPr>
          <w:color w:val="0000FF"/>
          <w:u w:val="single" w:color="0000FF"/>
        </w:rPr>
        <w:t>.</w:t>
      </w:r>
      <w:proofErr w:type="gramStart"/>
      <w:r>
        <w:rPr>
          <w:color w:val="0000FF"/>
          <w:u w:val="single" w:color="0000FF"/>
        </w:rPr>
        <w:t>pl</w:t>
      </w:r>
      <w:proofErr w:type="gramEnd"/>
      <w:r>
        <w:rPr>
          <w:color w:val="0000FF"/>
          <w:u w:val="single" w:color="0000FF"/>
        </w:rPr>
        <w:t>/</w:t>
      </w:r>
      <w:r>
        <w:t>) oraz Portalu (</w:t>
      </w:r>
      <w:r>
        <w:rPr>
          <w:color w:val="0000FF"/>
          <w:u w:val="single" w:color="0000FF"/>
        </w:rPr>
        <w:t>www.</w:t>
      </w:r>
      <w:proofErr w:type="gramStart"/>
      <w:r>
        <w:rPr>
          <w:color w:val="0000FF"/>
          <w:u w:val="single" w:color="0000FF"/>
        </w:rPr>
        <w:t>funduszeeuropejskie</w:t>
      </w:r>
      <w:proofErr w:type="gramEnd"/>
      <w:r>
        <w:rPr>
          <w:color w:val="0000FF"/>
          <w:u w:val="single" w:color="0000FF"/>
        </w:rPr>
        <w:t>.</w:t>
      </w:r>
      <w:proofErr w:type="gramStart"/>
      <w:r>
        <w:rPr>
          <w:color w:val="0000FF"/>
          <w:u w:val="single" w:color="0000FF"/>
        </w:rPr>
        <w:t>gov</w:t>
      </w:r>
      <w:proofErr w:type="gramEnd"/>
      <w:r>
        <w:rPr>
          <w:color w:val="0000FF"/>
          <w:u w:val="single" w:color="0000FF"/>
        </w:rPr>
        <w:t>.</w:t>
      </w:r>
      <w:proofErr w:type="gramStart"/>
      <w:r>
        <w:rPr>
          <w:color w:val="0000FF"/>
          <w:u w:val="single" w:color="0000FF"/>
        </w:rPr>
        <w:t>pl</w:t>
      </w:r>
      <w:proofErr w:type="gramEnd"/>
      <w:r>
        <w:t xml:space="preserve">). </w:t>
      </w:r>
    </w:p>
    <w:p w:rsidR="00A42083" w:rsidRDefault="00273DA6">
      <w:pPr>
        <w:numPr>
          <w:ilvl w:val="0"/>
          <w:numId w:val="1"/>
        </w:numPr>
        <w:spacing w:line="270" w:lineRule="auto"/>
        <w:ind w:right="250" w:hanging="360"/>
      </w:pPr>
      <w:r>
        <w:rPr>
          <w:color w:val="00000A"/>
        </w:rPr>
        <w:t>Przystąpienie do konkursu jest równoznaczne z akceptacją przez Wnioskodawcę postanowień niniejszego Regulaminu</w:t>
      </w:r>
      <w:r>
        <w:t xml:space="preserve">. </w:t>
      </w:r>
    </w:p>
    <w:p w:rsidR="00A42083" w:rsidRDefault="00273DA6">
      <w:pPr>
        <w:numPr>
          <w:ilvl w:val="0"/>
          <w:numId w:val="1"/>
        </w:numPr>
        <w:ind w:right="250" w:hanging="360"/>
      </w:pPr>
      <w:r>
        <w:t xml:space="preserve">Konkurs przeprowadzany jest jawnie z zapewnieniem publicznego dostępu do informacji o zasadach jego przeprowadzania oraz do listy projektów wybranych do dofinansowania. </w:t>
      </w:r>
    </w:p>
    <w:p w:rsidR="00A42083" w:rsidRDefault="00273DA6">
      <w:pPr>
        <w:numPr>
          <w:ilvl w:val="0"/>
          <w:numId w:val="1"/>
        </w:numPr>
        <w:spacing w:line="270" w:lineRule="auto"/>
        <w:ind w:right="250" w:hanging="360"/>
      </w:pPr>
      <w:r>
        <w:t>Do</w:t>
      </w:r>
      <w:r>
        <w:rPr>
          <w:color w:val="00000A"/>
        </w:rPr>
        <w:t xml:space="preserve"> postępowania przewidzianego w zakresie ubiegania się o dofinansowanie oraz udzielenia dofinansowania nie stosuje się przepisów ustawy z dnia 14 czerwca 1960 r. – </w:t>
      </w:r>
      <w:r>
        <w:rPr>
          <w:i/>
          <w:color w:val="00000A"/>
        </w:rPr>
        <w:t>Kodeks Postępowania Administracyjnego</w:t>
      </w:r>
      <w:r>
        <w:rPr>
          <w:color w:val="00000A"/>
        </w:rPr>
        <w:t xml:space="preserve"> (KPA), z wyjątkiem przepisów dotyczących wyłączenia pracowników organu, doręczeń i sposobu obliczania terminów.</w:t>
      </w:r>
      <w:r>
        <w:t xml:space="preserve"> </w:t>
      </w:r>
    </w:p>
    <w:p w:rsidR="00A42083" w:rsidRDefault="00273DA6">
      <w:pPr>
        <w:numPr>
          <w:ilvl w:val="0"/>
          <w:numId w:val="1"/>
        </w:numPr>
        <w:ind w:right="250" w:hanging="360"/>
      </w:pPr>
      <w:r>
        <w:t xml:space="preserve">W sprawach nieuregulowanych w niniejszym Regulaminie zastosowanie mają: Ustawa z dnia 11 lipca 2014 r. o zasadach realizacji programów w zakresie polityki spójności finansowanych w perspektywie finansowej 2014-2020 (Dz. U. 2014 </w:t>
      </w:r>
      <w:proofErr w:type="gramStart"/>
      <w:r>
        <w:t>poz</w:t>
      </w:r>
      <w:proofErr w:type="gramEnd"/>
      <w:r>
        <w:t xml:space="preserve">. 1146 z </w:t>
      </w:r>
      <w:proofErr w:type="spellStart"/>
      <w:r>
        <w:t>późn</w:t>
      </w:r>
      <w:proofErr w:type="spellEnd"/>
      <w:r>
        <w:t xml:space="preserve">. </w:t>
      </w:r>
      <w:proofErr w:type="gramStart"/>
      <w:r>
        <w:t>zm</w:t>
      </w:r>
      <w:proofErr w:type="gramEnd"/>
      <w:r>
        <w:t xml:space="preserve">.), przepisy prawa wspólnotowego i krajowego oraz odpowiednie zasady wynikające z Regionalnego Programu Operacyjnego Województwa Warmińsko-Mazurskiego na lata 2014-2020, Szczegółowego Opisu Osi Priorytetowych Regionalnego Programu Operacyjnego Województwa Warmińsko-Mazurskiego na lata 2014-2020 oraz wytycznych i </w:t>
      </w:r>
      <w:proofErr w:type="gramStart"/>
      <w:r>
        <w:t xml:space="preserve">instrukcji </w:t>
      </w:r>
      <w:r w:rsidR="0052496E">
        <w:br/>
      </w:r>
      <w:r>
        <w:t>o których</w:t>
      </w:r>
      <w:proofErr w:type="gramEnd"/>
      <w:r>
        <w:t xml:space="preserve"> mowa w ust. 8. </w:t>
      </w:r>
    </w:p>
    <w:p w:rsidR="00A42083" w:rsidRDefault="00273DA6">
      <w:pPr>
        <w:numPr>
          <w:ilvl w:val="0"/>
          <w:numId w:val="1"/>
        </w:numPr>
        <w:spacing w:after="30" w:line="244" w:lineRule="auto"/>
        <w:ind w:right="250" w:hanging="360"/>
      </w:pPr>
      <w:r>
        <w:t xml:space="preserve">Jeżeli zapisy niniejszego Regulaminu są sprzeczne z przepisami powszechnie obowiązującymi, </w:t>
      </w:r>
      <w:r w:rsidR="0052496E">
        <w:br/>
      </w:r>
      <w:r>
        <w:t xml:space="preserve">w szczególności z </w:t>
      </w:r>
      <w:proofErr w:type="gramStart"/>
      <w:r>
        <w:t>ustawą o której</w:t>
      </w:r>
      <w:proofErr w:type="gramEnd"/>
      <w:r>
        <w:t xml:space="preserve"> mowa w ust. 6. stosuje się wprost przepisy powszechnie obowiązujące. </w:t>
      </w:r>
    </w:p>
    <w:p w:rsidR="00A42083" w:rsidRDefault="00273DA6">
      <w:pPr>
        <w:numPr>
          <w:ilvl w:val="0"/>
          <w:numId w:val="1"/>
        </w:numPr>
        <w:ind w:right="250" w:hanging="360"/>
      </w:pPr>
      <w:proofErr w:type="gramStart"/>
      <w:r>
        <w:t>Wnioskodawca  ubiegając</w:t>
      </w:r>
      <w:proofErr w:type="gramEnd"/>
      <w:r>
        <w:t xml:space="preserve"> się o dofinansowanie zobowiązuje się do stosowania wytycznych, w tym między innymi:  </w:t>
      </w:r>
    </w:p>
    <w:tbl>
      <w:tblPr>
        <w:tblStyle w:val="TableGrid"/>
        <w:tblW w:w="8950" w:type="dxa"/>
        <w:tblInd w:w="1126" w:type="dxa"/>
        <w:tblCellMar>
          <w:top w:w="9" w:type="dxa"/>
        </w:tblCellMar>
        <w:tblLook w:val="04A0"/>
      </w:tblPr>
      <w:tblGrid>
        <w:gridCol w:w="360"/>
        <w:gridCol w:w="8590"/>
      </w:tblGrid>
      <w:tr w:rsidR="0003011E" w:rsidRPr="003C2C98">
        <w:trPr>
          <w:trHeight w:val="251"/>
        </w:trPr>
        <w:tc>
          <w:tcPr>
            <w:tcW w:w="360" w:type="dxa"/>
            <w:tcBorders>
              <w:top w:val="nil"/>
              <w:left w:val="nil"/>
              <w:bottom w:val="nil"/>
              <w:right w:val="nil"/>
            </w:tcBorders>
          </w:tcPr>
          <w:p w:rsidR="00A42083" w:rsidRPr="003C2C98" w:rsidRDefault="00273DA6">
            <w:pPr>
              <w:spacing w:after="0" w:line="259" w:lineRule="auto"/>
              <w:ind w:left="0" w:right="0" w:firstLine="0"/>
              <w:jc w:val="left"/>
              <w:rPr>
                <w:color w:val="auto"/>
              </w:rPr>
            </w:pPr>
            <w:r w:rsidRPr="003C2C98">
              <w:rPr>
                <w:rFonts w:ascii="Segoe UI Symbol" w:eastAsia="Segoe UI Symbol" w:hAnsi="Segoe UI Symbol" w:cs="Segoe UI Symbol"/>
                <w:color w:val="auto"/>
                <w:sz w:val="22"/>
              </w:rPr>
              <w:t>−</w:t>
            </w:r>
            <w:r w:rsidRPr="003C2C98">
              <w:rPr>
                <w:color w:val="auto"/>
                <w:sz w:val="22"/>
              </w:rPr>
              <w:t xml:space="preserve"> </w:t>
            </w:r>
          </w:p>
        </w:tc>
        <w:tc>
          <w:tcPr>
            <w:tcW w:w="8590" w:type="dxa"/>
            <w:tcBorders>
              <w:top w:val="nil"/>
              <w:left w:val="nil"/>
              <w:bottom w:val="nil"/>
              <w:right w:val="nil"/>
            </w:tcBorders>
          </w:tcPr>
          <w:p w:rsidR="00A42083" w:rsidRPr="003C2C98" w:rsidRDefault="00273DA6">
            <w:pPr>
              <w:spacing w:after="0" w:line="259" w:lineRule="auto"/>
              <w:ind w:left="0" w:right="0" w:firstLine="0"/>
              <w:jc w:val="left"/>
              <w:rPr>
                <w:color w:val="auto"/>
              </w:rPr>
            </w:pPr>
            <w:r w:rsidRPr="003C2C98">
              <w:rPr>
                <w:color w:val="auto"/>
              </w:rPr>
              <w:t xml:space="preserve">Wytycznych w zakresie trybu wyboru projektów na lata 2014-2020; </w:t>
            </w:r>
          </w:p>
        </w:tc>
      </w:tr>
      <w:tr w:rsidR="0003011E" w:rsidRPr="003C2C98">
        <w:trPr>
          <w:trHeight w:val="718"/>
        </w:trPr>
        <w:tc>
          <w:tcPr>
            <w:tcW w:w="360" w:type="dxa"/>
            <w:tcBorders>
              <w:top w:val="nil"/>
              <w:left w:val="nil"/>
              <w:bottom w:val="nil"/>
              <w:right w:val="nil"/>
            </w:tcBorders>
          </w:tcPr>
          <w:p w:rsidR="00A42083" w:rsidRPr="003C2C98" w:rsidRDefault="00273DA6">
            <w:pPr>
              <w:spacing w:after="0" w:line="259" w:lineRule="auto"/>
              <w:ind w:left="0" w:right="0" w:firstLine="0"/>
              <w:jc w:val="left"/>
              <w:rPr>
                <w:color w:val="auto"/>
              </w:rPr>
            </w:pPr>
            <w:r w:rsidRPr="003C2C98">
              <w:rPr>
                <w:rFonts w:ascii="Segoe UI Symbol" w:eastAsia="Segoe UI Symbol" w:hAnsi="Segoe UI Symbol" w:cs="Segoe UI Symbol"/>
                <w:color w:val="auto"/>
                <w:sz w:val="22"/>
              </w:rPr>
              <w:t>−</w:t>
            </w:r>
            <w:r w:rsidRPr="003C2C98">
              <w:rPr>
                <w:color w:val="auto"/>
                <w:sz w:val="22"/>
              </w:rPr>
              <w:t xml:space="preserve"> </w:t>
            </w:r>
          </w:p>
        </w:tc>
        <w:tc>
          <w:tcPr>
            <w:tcW w:w="8590" w:type="dxa"/>
            <w:tcBorders>
              <w:top w:val="nil"/>
              <w:left w:val="nil"/>
              <w:bottom w:val="nil"/>
              <w:right w:val="nil"/>
            </w:tcBorders>
          </w:tcPr>
          <w:p w:rsidR="00A42083" w:rsidRPr="003C2C98" w:rsidRDefault="00273DA6">
            <w:pPr>
              <w:spacing w:after="0" w:line="259" w:lineRule="auto"/>
              <w:ind w:left="0" w:right="0" w:firstLine="0"/>
              <w:rPr>
                <w:color w:val="auto"/>
              </w:rPr>
            </w:pPr>
            <w:r w:rsidRPr="003C2C98">
              <w:rPr>
                <w:color w:val="auto"/>
              </w:rPr>
              <w:t xml:space="preserve">Wytycznych w zakresie kwalifikowalności wydatków w ramach Europejskiego Funduszu Rozwoju Regionalnego, Europejskiego Funduszu Społecznego oraz Funduszu Spójności na lata 2014-2020; </w:t>
            </w:r>
          </w:p>
        </w:tc>
      </w:tr>
      <w:tr w:rsidR="0003011E" w:rsidRPr="003C2C98" w:rsidTr="00DA1B1D">
        <w:trPr>
          <w:trHeight w:val="792"/>
        </w:trPr>
        <w:tc>
          <w:tcPr>
            <w:tcW w:w="360" w:type="dxa"/>
            <w:tcBorders>
              <w:top w:val="nil"/>
              <w:left w:val="nil"/>
              <w:bottom w:val="nil"/>
              <w:right w:val="nil"/>
            </w:tcBorders>
          </w:tcPr>
          <w:p w:rsidR="00A42083" w:rsidRPr="003C2C98" w:rsidRDefault="00273DA6">
            <w:pPr>
              <w:spacing w:after="0" w:line="259" w:lineRule="auto"/>
              <w:ind w:left="0" w:right="0" w:firstLine="0"/>
              <w:jc w:val="left"/>
              <w:rPr>
                <w:color w:val="auto"/>
              </w:rPr>
            </w:pPr>
            <w:r w:rsidRPr="003C2C98">
              <w:rPr>
                <w:rFonts w:ascii="Segoe UI Symbol" w:eastAsia="Segoe UI Symbol" w:hAnsi="Segoe UI Symbol" w:cs="Segoe UI Symbol"/>
                <w:color w:val="auto"/>
                <w:sz w:val="22"/>
              </w:rPr>
              <w:t>−</w:t>
            </w:r>
            <w:r w:rsidRPr="003C2C98">
              <w:rPr>
                <w:color w:val="auto"/>
                <w:sz w:val="22"/>
              </w:rPr>
              <w:t xml:space="preserve"> </w:t>
            </w:r>
          </w:p>
        </w:tc>
        <w:tc>
          <w:tcPr>
            <w:tcW w:w="8590" w:type="dxa"/>
            <w:tcBorders>
              <w:top w:val="nil"/>
              <w:left w:val="nil"/>
              <w:bottom w:val="nil"/>
              <w:right w:val="nil"/>
            </w:tcBorders>
          </w:tcPr>
          <w:p w:rsidR="009B2C37" w:rsidRPr="003C2C98" w:rsidRDefault="00DA1B1D" w:rsidP="009B2C37">
            <w:pPr>
              <w:tabs>
                <w:tab w:val="center" w:pos="2017"/>
                <w:tab w:val="center" w:pos="3043"/>
                <w:tab w:val="center" w:pos="3755"/>
                <w:tab w:val="center" w:pos="5157"/>
                <w:tab w:val="center" w:pos="6655"/>
                <w:tab w:val="right" w:pos="8590"/>
              </w:tabs>
              <w:spacing w:after="8" w:line="259" w:lineRule="auto"/>
              <w:ind w:left="0" w:right="0" w:firstLine="0"/>
              <w:rPr>
                <w:color w:val="auto"/>
              </w:rPr>
            </w:pPr>
            <w:r w:rsidRPr="009B2C37">
              <w:rPr>
                <w:color w:val="auto"/>
              </w:rPr>
              <w:t xml:space="preserve">Wytycznych w sprawie </w:t>
            </w:r>
            <w:r w:rsidR="00273DA6" w:rsidRPr="009B2C37">
              <w:rPr>
                <w:color w:val="auto"/>
              </w:rPr>
              <w:t xml:space="preserve">kwalifikowalności </w:t>
            </w:r>
            <w:r w:rsidR="00273DA6" w:rsidRPr="009B2C37">
              <w:rPr>
                <w:color w:val="auto"/>
              </w:rPr>
              <w:tab/>
              <w:t xml:space="preserve">wydatków </w:t>
            </w:r>
            <w:r w:rsidR="00273DA6" w:rsidRPr="009B2C37">
              <w:rPr>
                <w:color w:val="auto"/>
              </w:rPr>
              <w:tab/>
            </w:r>
            <w:r w:rsidR="009B2C37" w:rsidRPr="009B2C37">
              <w:rPr>
                <w:color w:val="auto"/>
              </w:rPr>
              <w:t xml:space="preserve">w ramach Osi Priorytetowej Inteligentna Gospodarka Warmii i Mazur </w:t>
            </w:r>
            <w:r w:rsidR="009B2C37">
              <w:rPr>
                <w:i/>
                <w:color w:val="auto"/>
              </w:rPr>
              <w:t xml:space="preserve">Działanie 1.3 Przedsiębiorczość </w:t>
            </w:r>
            <w:r w:rsidR="009B2C37" w:rsidRPr="009B2C37">
              <w:rPr>
                <w:i/>
                <w:color w:val="auto"/>
              </w:rPr>
              <w:t xml:space="preserve">(Wsparcie przedsiębiorczości) </w:t>
            </w:r>
            <w:r w:rsidR="00273DA6" w:rsidRPr="009B2C37">
              <w:rPr>
                <w:i/>
                <w:color w:val="auto"/>
              </w:rPr>
              <w:t xml:space="preserve">Poddziałanie </w:t>
            </w:r>
            <w:r w:rsidR="00421B73" w:rsidRPr="009B2C37">
              <w:rPr>
                <w:i/>
                <w:color w:val="auto"/>
              </w:rPr>
              <w:t>1.3.5</w:t>
            </w:r>
            <w:r w:rsidR="00273DA6" w:rsidRPr="009B2C37">
              <w:rPr>
                <w:i/>
                <w:color w:val="auto"/>
              </w:rPr>
              <w:t xml:space="preserve"> </w:t>
            </w:r>
            <w:r w:rsidRPr="009B2C37">
              <w:rPr>
                <w:i/>
                <w:color w:val="auto"/>
              </w:rPr>
              <w:t xml:space="preserve">Usługi dla </w:t>
            </w:r>
            <w:r w:rsidR="00421B73" w:rsidRPr="009B2C37">
              <w:rPr>
                <w:i/>
                <w:color w:val="auto"/>
              </w:rPr>
              <w:t>MŚP</w:t>
            </w:r>
            <w:r w:rsidRPr="009B2C37">
              <w:rPr>
                <w:color w:val="auto"/>
              </w:rPr>
              <w:t xml:space="preserve"> </w:t>
            </w:r>
            <w:r w:rsidR="00421B73" w:rsidRPr="009B2C37">
              <w:rPr>
                <w:color w:val="auto"/>
              </w:rPr>
              <w:t xml:space="preserve">Regionalnego </w:t>
            </w:r>
            <w:r w:rsidR="009B2C37">
              <w:rPr>
                <w:color w:val="auto"/>
              </w:rPr>
              <w:t xml:space="preserve">Programu Operacyjnego Województwa </w:t>
            </w:r>
            <w:r w:rsidR="00421B73" w:rsidRPr="009B2C37">
              <w:rPr>
                <w:color w:val="auto"/>
              </w:rPr>
              <w:t xml:space="preserve">Warmińsko - </w:t>
            </w:r>
            <w:r w:rsidR="00273DA6" w:rsidRPr="009B2C37">
              <w:rPr>
                <w:color w:val="auto"/>
              </w:rPr>
              <w:t>Mazurskiego na lata 2014-2020 w zakresie</w:t>
            </w:r>
            <w:r w:rsidR="009B2C37">
              <w:rPr>
                <w:color w:val="auto"/>
              </w:rPr>
              <w:t xml:space="preserve"> Europejskiego Funduszu Rozwoju </w:t>
            </w:r>
            <w:r w:rsidR="00273DA6" w:rsidRPr="009B2C37">
              <w:rPr>
                <w:color w:val="auto"/>
              </w:rPr>
              <w:t>Regionalnego;</w:t>
            </w:r>
            <w:r w:rsidR="00273DA6" w:rsidRPr="003C2C98">
              <w:rPr>
                <w:color w:val="auto"/>
              </w:rPr>
              <w:t xml:space="preserve"> </w:t>
            </w:r>
          </w:p>
        </w:tc>
      </w:tr>
      <w:tr w:rsidR="0003011E" w:rsidRPr="003C2C98">
        <w:trPr>
          <w:trHeight w:val="271"/>
        </w:trPr>
        <w:tc>
          <w:tcPr>
            <w:tcW w:w="360" w:type="dxa"/>
            <w:tcBorders>
              <w:top w:val="nil"/>
              <w:left w:val="nil"/>
              <w:bottom w:val="nil"/>
              <w:right w:val="nil"/>
            </w:tcBorders>
          </w:tcPr>
          <w:p w:rsidR="00A42083" w:rsidRPr="003C2C98" w:rsidRDefault="00273DA6">
            <w:pPr>
              <w:spacing w:after="0" w:line="259" w:lineRule="auto"/>
              <w:ind w:left="0" w:right="0" w:firstLine="0"/>
              <w:jc w:val="left"/>
              <w:rPr>
                <w:color w:val="auto"/>
              </w:rPr>
            </w:pPr>
            <w:r w:rsidRPr="003C2C98">
              <w:rPr>
                <w:rFonts w:ascii="Segoe UI Symbol" w:eastAsia="Segoe UI Symbol" w:hAnsi="Segoe UI Symbol" w:cs="Segoe UI Symbol"/>
                <w:color w:val="auto"/>
                <w:sz w:val="22"/>
              </w:rPr>
              <w:t>−</w:t>
            </w:r>
            <w:r w:rsidRPr="003C2C98">
              <w:rPr>
                <w:color w:val="auto"/>
                <w:sz w:val="22"/>
              </w:rPr>
              <w:t xml:space="preserve"> </w:t>
            </w:r>
          </w:p>
        </w:tc>
        <w:tc>
          <w:tcPr>
            <w:tcW w:w="8590" w:type="dxa"/>
            <w:tcBorders>
              <w:top w:val="nil"/>
              <w:left w:val="nil"/>
              <w:bottom w:val="nil"/>
              <w:right w:val="nil"/>
            </w:tcBorders>
          </w:tcPr>
          <w:p w:rsidR="00A42083" w:rsidRPr="003C2C98" w:rsidRDefault="00273DA6">
            <w:pPr>
              <w:spacing w:after="0" w:line="259" w:lineRule="auto"/>
              <w:ind w:left="0" w:right="0" w:firstLine="0"/>
              <w:jc w:val="left"/>
              <w:rPr>
                <w:color w:val="auto"/>
              </w:rPr>
            </w:pPr>
            <w:r w:rsidRPr="003C2C98">
              <w:rPr>
                <w:color w:val="auto"/>
              </w:rPr>
              <w:t xml:space="preserve">Wytycznych w zakresie sprawozdawczości na lata 2014-2020; </w:t>
            </w:r>
          </w:p>
        </w:tc>
      </w:tr>
      <w:tr w:rsidR="0003011E" w:rsidRPr="003C2C98">
        <w:trPr>
          <w:trHeight w:val="486"/>
        </w:trPr>
        <w:tc>
          <w:tcPr>
            <w:tcW w:w="360" w:type="dxa"/>
            <w:tcBorders>
              <w:top w:val="nil"/>
              <w:left w:val="nil"/>
              <w:bottom w:val="nil"/>
              <w:right w:val="nil"/>
            </w:tcBorders>
          </w:tcPr>
          <w:p w:rsidR="00A42083" w:rsidRPr="003C2C98" w:rsidRDefault="00273DA6">
            <w:pPr>
              <w:spacing w:after="0" w:line="259" w:lineRule="auto"/>
              <w:ind w:left="0" w:right="0" w:firstLine="0"/>
              <w:jc w:val="left"/>
              <w:rPr>
                <w:color w:val="auto"/>
              </w:rPr>
            </w:pPr>
            <w:r w:rsidRPr="003C2C98">
              <w:rPr>
                <w:rFonts w:ascii="Segoe UI Symbol" w:eastAsia="Segoe UI Symbol" w:hAnsi="Segoe UI Symbol" w:cs="Segoe UI Symbol"/>
                <w:color w:val="auto"/>
                <w:sz w:val="22"/>
              </w:rPr>
              <w:t>−</w:t>
            </w:r>
            <w:r w:rsidRPr="003C2C98">
              <w:rPr>
                <w:color w:val="auto"/>
                <w:sz w:val="22"/>
              </w:rPr>
              <w:t xml:space="preserve"> </w:t>
            </w:r>
          </w:p>
        </w:tc>
        <w:tc>
          <w:tcPr>
            <w:tcW w:w="8590" w:type="dxa"/>
            <w:tcBorders>
              <w:top w:val="nil"/>
              <w:left w:val="nil"/>
              <w:bottom w:val="nil"/>
              <w:right w:val="nil"/>
            </w:tcBorders>
          </w:tcPr>
          <w:p w:rsidR="00A42083" w:rsidRPr="003C2C98" w:rsidRDefault="00273DA6">
            <w:pPr>
              <w:spacing w:after="0" w:line="259" w:lineRule="auto"/>
              <w:ind w:left="0" w:right="0" w:firstLine="0"/>
              <w:rPr>
                <w:color w:val="auto"/>
              </w:rPr>
            </w:pPr>
            <w:r w:rsidRPr="003C2C98">
              <w:rPr>
                <w:color w:val="auto"/>
              </w:rPr>
              <w:t xml:space="preserve">Wytycznych w zakresie monitorowania postępu rzeczowego realizacji programów operacyjnych na lata 2014-2020; </w:t>
            </w:r>
          </w:p>
        </w:tc>
      </w:tr>
      <w:tr w:rsidR="0003011E" w:rsidRPr="003C2C98">
        <w:trPr>
          <w:trHeight w:val="493"/>
        </w:trPr>
        <w:tc>
          <w:tcPr>
            <w:tcW w:w="360" w:type="dxa"/>
            <w:tcBorders>
              <w:top w:val="nil"/>
              <w:left w:val="nil"/>
              <w:bottom w:val="nil"/>
              <w:right w:val="nil"/>
            </w:tcBorders>
          </w:tcPr>
          <w:p w:rsidR="00A42083" w:rsidRPr="003C2C98" w:rsidRDefault="00273DA6">
            <w:pPr>
              <w:spacing w:after="0" w:line="259" w:lineRule="auto"/>
              <w:ind w:left="0" w:right="0" w:firstLine="0"/>
              <w:jc w:val="left"/>
              <w:rPr>
                <w:color w:val="auto"/>
              </w:rPr>
            </w:pPr>
            <w:r w:rsidRPr="003C2C98">
              <w:rPr>
                <w:rFonts w:ascii="Segoe UI Symbol" w:eastAsia="Segoe UI Symbol" w:hAnsi="Segoe UI Symbol" w:cs="Segoe UI Symbol"/>
                <w:color w:val="auto"/>
                <w:sz w:val="22"/>
              </w:rPr>
              <w:t>−</w:t>
            </w:r>
            <w:r w:rsidRPr="003C2C98">
              <w:rPr>
                <w:color w:val="auto"/>
                <w:sz w:val="22"/>
              </w:rPr>
              <w:t xml:space="preserve"> </w:t>
            </w:r>
          </w:p>
        </w:tc>
        <w:tc>
          <w:tcPr>
            <w:tcW w:w="8590" w:type="dxa"/>
            <w:tcBorders>
              <w:top w:val="nil"/>
              <w:left w:val="nil"/>
              <w:bottom w:val="nil"/>
              <w:right w:val="nil"/>
            </w:tcBorders>
          </w:tcPr>
          <w:p w:rsidR="0052496E" w:rsidRPr="003C2C98" w:rsidRDefault="00273DA6">
            <w:pPr>
              <w:spacing w:after="0" w:line="259" w:lineRule="auto"/>
              <w:ind w:left="0" w:right="0" w:firstLine="0"/>
              <w:rPr>
                <w:color w:val="auto"/>
              </w:rPr>
            </w:pPr>
            <w:r w:rsidRPr="003C2C98">
              <w:rPr>
                <w:color w:val="auto"/>
              </w:rPr>
              <w:t xml:space="preserve">Wytycznych w zakresie zagadnień związanych z przygotowaniem projektów inwestycyjnych, </w:t>
            </w:r>
          </w:p>
          <w:p w:rsidR="00A42083" w:rsidRPr="003C2C98" w:rsidRDefault="00273DA6">
            <w:pPr>
              <w:spacing w:after="0" w:line="259" w:lineRule="auto"/>
              <w:ind w:left="0" w:right="0" w:firstLine="0"/>
              <w:rPr>
                <w:color w:val="auto"/>
              </w:rPr>
            </w:pPr>
            <w:proofErr w:type="gramStart"/>
            <w:r w:rsidRPr="003C2C98">
              <w:rPr>
                <w:color w:val="auto"/>
              </w:rPr>
              <w:t>w</w:t>
            </w:r>
            <w:proofErr w:type="gramEnd"/>
            <w:r w:rsidRPr="003C2C98">
              <w:rPr>
                <w:color w:val="auto"/>
              </w:rPr>
              <w:t xml:space="preserve"> tym projektów generujących dochód i projektów hybrydowych na lata 2014-2020; </w:t>
            </w:r>
          </w:p>
        </w:tc>
      </w:tr>
      <w:tr w:rsidR="0003011E" w:rsidRPr="003C2C98">
        <w:trPr>
          <w:trHeight w:val="494"/>
        </w:trPr>
        <w:tc>
          <w:tcPr>
            <w:tcW w:w="360" w:type="dxa"/>
            <w:tcBorders>
              <w:top w:val="nil"/>
              <w:left w:val="nil"/>
              <w:bottom w:val="nil"/>
              <w:right w:val="nil"/>
            </w:tcBorders>
          </w:tcPr>
          <w:p w:rsidR="00A42083" w:rsidRPr="003C2C98" w:rsidRDefault="00273DA6">
            <w:pPr>
              <w:spacing w:after="0" w:line="259" w:lineRule="auto"/>
              <w:ind w:left="0" w:right="0" w:firstLine="0"/>
              <w:jc w:val="left"/>
              <w:rPr>
                <w:color w:val="auto"/>
              </w:rPr>
            </w:pPr>
            <w:r w:rsidRPr="003C2C98">
              <w:rPr>
                <w:rFonts w:ascii="Segoe UI Symbol" w:eastAsia="Segoe UI Symbol" w:hAnsi="Segoe UI Symbol" w:cs="Segoe UI Symbol"/>
                <w:color w:val="auto"/>
                <w:sz w:val="22"/>
              </w:rPr>
              <w:t>−</w:t>
            </w:r>
            <w:r w:rsidRPr="003C2C98">
              <w:rPr>
                <w:color w:val="auto"/>
                <w:sz w:val="22"/>
              </w:rPr>
              <w:t xml:space="preserve"> </w:t>
            </w:r>
          </w:p>
        </w:tc>
        <w:tc>
          <w:tcPr>
            <w:tcW w:w="8590" w:type="dxa"/>
            <w:tcBorders>
              <w:top w:val="nil"/>
              <w:left w:val="nil"/>
              <w:bottom w:val="nil"/>
              <w:right w:val="nil"/>
            </w:tcBorders>
          </w:tcPr>
          <w:p w:rsidR="00A42083" w:rsidRPr="003C2C98" w:rsidRDefault="00273DA6">
            <w:pPr>
              <w:spacing w:after="0" w:line="259" w:lineRule="auto"/>
              <w:ind w:left="0" w:right="0" w:firstLine="0"/>
              <w:jc w:val="left"/>
              <w:rPr>
                <w:color w:val="auto"/>
              </w:rPr>
            </w:pPr>
            <w:r w:rsidRPr="003C2C98">
              <w:rPr>
                <w:color w:val="auto"/>
              </w:rPr>
              <w:t xml:space="preserve">Wytycznych w zakresie warunków gromadzenia i przekazywania danych w postaci elektronicznej na lata 2014-2020; </w:t>
            </w:r>
          </w:p>
        </w:tc>
      </w:tr>
      <w:tr w:rsidR="0003011E" w:rsidRPr="003C2C98">
        <w:trPr>
          <w:trHeight w:val="271"/>
        </w:trPr>
        <w:tc>
          <w:tcPr>
            <w:tcW w:w="360" w:type="dxa"/>
            <w:tcBorders>
              <w:top w:val="nil"/>
              <w:left w:val="nil"/>
              <w:bottom w:val="nil"/>
              <w:right w:val="nil"/>
            </w:tcBorders>
          </w:tcPr>
          <w:p w:rsidR="00A42083" w:rsidRPr="003C2C98" w:rsidRDefault="00273DA6">
            <w:pPr>
              <w:spacing w:after="0" w:line="259" w:lineRule="auto"/>
              <w:ind w:left="0" w:right="0" w:firstLine="0"/>
              <w:jc w:val="left"/>
              <w:rPr>
                <w:color w:val="auto"/>
              </w:rPr>
            </w:pPr>
            <w:r w:rsidRPr="003C2C98">
              <w:rPr>
                <w:rFonts w:ascii="Segoe UI Symbol" w:eastAsia="Segoe UI Symbol" w:hAnsi="Segoe UI Symbol" w:cs="Segoe UI Symbol"/>
                <w:color w:val="auto"/>
                <w:sz w:val="22"/>
              </w:rPr>
              <w:t>−</w:t>
            </w:r>
            <w:r w:rsidRPr="003C2C98">
              <w:rPr>
                <w:color w:val="auto"/>
                <w:sz w:val="22"/>
              </w:rPr>
              <w:t xml:space="preserve"> </w:t>
            </w:r>
          </w:p>
        </w:tc>
        <w:tc>
          <w:tcPr>
            <w:tcW w:w="8590" w:type="dxa"/>
            <w:tcBorders>
              <w:top w:val="nil"/>
              <w:left w:val="nil"/>
              <w:bottom w:val="nil"/>
              <w:right w:val="nil"/>
            </w:tcBorders>
          </w:tcPr>
          <w:p w:rsidR="00A42083" w:rsidRPr="003C2C98" w:rsidRDefault="00273DA6">
            <w:pPr>
              <w:spacing w:after="0" w:line="259" w:lineRule="auto"/>
              <w:ind w:left="0" w:right="0" w:firstLine="0"/>
              <w:jc w:val="left"/>
              <w:rPr>
                <w:color w:val="auto"/>
              </w:rPr>
            </w:pPr>
            <w:r w:rsidRPr="003C2C98">
              <w:rPr>
                <w:color w:val="auto"/>
              </w:rPr>
              <w:t xml:space="preserve">Wytycznych w zakresie realizacji zasady partnerstwa na lata 2014-2020; </w:t>
            </w:r>
          </w:p>
        </w:tc>
      </w:tr>
      <w:tr w:rsidR="0003011E" w:rsidRPr="003C2C98">
        <w:trPr>
          <w:trHeight w:val="716"/>
        </w:trPr>
        <w:tc>
          <w:tcPr>
            <w:tcW w:w="360" w:type="dxa"/>
            <w:tcBorders>
              <w:top w:val="nil"/>
              <w:left w:val="nil"/>
              <w:bottom w:val="nil"/>
              <w:right w:val="nil"/>
            </w:tcBorders>
          </w:tcPr>
          <w:p w:rsidR="00A42083" w:rsidRPr="003C2C98" w:rsidRDefault="00273DA6">
            <w:pPr>
              <w:spacing w:after="0" w:line="259" w:lineRule="auto"/>
              <w:ind w:left="0" w:right="0" w:firstLine="0"/>
              <w:jc w:val="left"/>
              <w:rPr>
                <w:color w:val="auto"/>
              </w:rPr>
            </w:pPr>
            <w:r w:rsidRPr="003C2C98">
              <w:rPr>
                <w:rFonts w:ascii="Segoe UI Symbol" w:eastAsia="Segoe UI Symbol" w:hAnsi="Segoe UI Symbol" w:cs="Segoe UI Symbol"/>
                <w:color w:val="auto"/>
                <w:sz w:val="22"/>
              </w:rPr>
              <w:t>−</w:t>
            </w:r>
            <w:r w:rsidRPr="003C2C98">
              <w:rPr>
                <w:color w:val="auto"/>
                <w:sz w:val="22"/>
              </w:rPr>
              <w:t xml:space="preserve"> </w:t>
            </w:r>
          </w:p>
        </w:tc>
        <w:tc>
          <w:tcPr>
            <w:tcW w:w="8590" w:type="dxa"/>
            <w:tcBorders>
              <w:top w:val="nil"/>
              <w:left w:val="nil"/>
              <w:bottom w:val="nil"/>
              <w:right w:val="nil"/>
            </w:tcBorders>
          </w:tcPr>
          <w:p w:rsidR="00A42083" w:rsidRPr="003C2C98" w:rsidRDefault="00273DA6">
            <w:pPr>
              <w:spacing w:after="0" w:line="259" w:lineRule="auto"/>
              <w:ind w:left="0" w:right="55" w:firstLine="0"/>
              <w:rPr>
                <w:color w:val="auto"/>
              </w:rPr>
            </w:pPr>
            <w:r w:rsidRPr="003C2C98">
              <w:rPr>
                <w:color w:val="auto"/>
              </w:rPr>
              <w:t xml:space="preserve">Wytycznych w zakresie realizacji przedsięwzięć w obszarze włączenia społecznego i zwalczania ubóstwa z wykorzystaniem środków Europejskich Funduszu Społecznego i Europejskiego Funduszu Rozwoju Regionalnego na lata 2014-2020; </w:t>
            </w:r>
          </w:p>
        </w:tc>
      </w:tr>
      <w:tr w:rsidR="0003011E" w:rsidRPr="003C2C98">
        <w:trPr>
          <w:trHeight w:val="258"/>
        </w:trPr>
        <w:tc>
          <w:tcPr>
            <w:tcW w:w="360" w:type="dxa"/>
            <w:tcBorders>
              <w:top w:val="nil"/>
              <w:left w:val="nil"/>
              <w:bottom w:val="nil"/>
              <w:right w:val="nil"/>
            </w:tcBorders>
          </w:tcPr>
          <w:p w:rsidR="00A42083" w:rsidRPr="003C2C98" w:rsidRDefault="00273DA6">
            <w:pPr>
              <w:spacing w:after="0" w:line="259" w:lineRule="auto"/>
              <w:ind w:left="0" w:right="0" w:firstLine="0"/>
              <w:jc w:val="left"/>
              <w:rPr>
                <w:color w:val="auto"/>
              </w:rPr>
            </w:pPr>
            <w:r w:rsidRPr="003C2C98">
              <w:rPr>
                <w:rFonts w:ascii="Segoe UI Symbol" w:eastAsia="Segoe UI Symbol" w:hAnsi="Segoe UI Symbol" w:cs="Segoe UI Symbol"/>
                <w:color w:val="auto"/>
                <w:sz w:val="22"/>
              </w:rPr>
              <w:t>−</w:t>
            </w:r>
            <w:r w:rsidRPr="003C2C98">
              <w:rPr>
                <w:color w:val="auto"/>
                <w:sz w:val="22"/>
              </w:rPr>
              <w:t xml:space="preserve"> </w:t>
            </w:r>
          </w:p>
        </w:tc>
        <w:tc>
          <w:tcPr>
            <w:tcW w:w="8590" w:type="dxa"/>
            <w:tcBorders>
              <w:top w:val="nil"/>
              <w:left w:val="nil"/>
              <w:bottom w:val="nil"/>
              <w:right w:val="nil"/>
            </w:tcBorders>
          </w:tcPr>
          <w:p w:rsidR="00A42083" w:rsidRPr="003C2C98" w:rsidRDefault="00273DA6">
            <w:pPr>
              <w:spacing w:after="0" w:line="259" w:lineRule="auto"/>
              <w:ind w:left="0" w:right="0" w:firstLine="0"/>
              <w:jc w:val="left"/>
              <w:rPr>
                <w:color w:val="auto"/>
              </w:rPr>
            </w:pPr>
            <w:r w:rsidRPr="003C2C98">
              <w:rPr>
                <w:color w:val="auto"/>
              </w:rPr>
              <w:t xml:space="preserve">Wytycznych w zakresie kontroli realizacji programów operacyjnych na lata 2014-2020; </w:t>
            </w:r>
          </w:p>
        </w:tc>
      </w:tr>
    </w:tbl>
    <w:p w:rsidR="00A42083" w:rsidRPr="003C2C98" w:rsidRDefault="00273DA6">
      <w:pPr>
        <w:spacing w:after="48"/>
        <w:ind w:left="1496" w:right="250"/>
        <w:rPr>
          <w:color w:val="auto"/>
        </w:rPr>
      </w:pPr>
      <w:proofErr w:type="gramStart"/>
      <w:r w:rsidRPr="003C2C98">
        <w:rPr>
          <w:rFonts w:ascii="Segoe UI Symbol" w:eastAsia="Segoe UI Symbol" w:hAnsi="Segoe UI Symbol" w:cs="Segoe UI Symbol"/>
          <w:color w:val="auto"/>
          <w:sz w:val="22"/>
        </w:rPr>
        <w:lastRenderedPageBreak/>
        <w:t>−</w:t>
      </w:r>
      <w:r w:rsidRPr="003C2C98">
        <w:rPr>
          <w:color w:val="auto"/>
          <w:sz w:val="22"/>
        </w:rPr>
        <w:t xml:space="preserve"> </w:t>
      </w:r>
      <w:r w:rsidR="006A5B98" w:rsidRPr="003C2C98">
        <w:rPr>
          <w:color w:val="auto"/>
          <w:sz w:val="22"/>
        </w:rPr>
        <w:t xml:space="preserve"> </w:t>
      </w:r>
      <w:r w:rsidRPr="003C2C98">
        <w:rPr>
          <w:color w:val="auto"/>
        </w:rPr>
        <w:t>Wytycznych</w:t>
      </w:r>
      <w:proofErr w:type="gramEnd"/>
      <w:r w:rsidRPr="003C2C98">
        <w:rPr>
          <w:color w:val="auto"/>
        </w:rPr>
        <w:t xml:space="preserve"> w zakresie sposobu korygowania i odzyskiwania nieprawidłowych wydatków oraz raportowania nieprawidłowości w ramach programów operacyjnych polityki spójności na lata 2014-2020; </w:t>
      </w:r>
    </w:p>
    <w:p w:rsidR="00A42083" w:rsidRPr="003C2C98" w:rsidRDefault="00273DA6">
      <w:pPr>
        <w:spacing w:after="47"/>
        <w:ind w:left="1496" w:right="250"/>
        <w:rPr>
          <w:color w:val="auto"/>
        </w:rPr>
      </w:pPr>
      <w:proofErr w:type="gramStart"/>
      <w:r w:rsidRPr="003C2C98">
        <w:rPr>
          <w:rFonts w:ascii="Segoe UI Symbol" w:eastAsia="Segoe UI Symbol" w:hAnsi="Segoe UI Symbol" w:cs="Segoe UI Symbol"/>
          <w:color w:val="auto"/>
          <w:sz w:val="22"/>
        </w:rPr>
        <w:t>−</w:t>
      </w:r>
      <w:r w:rsidRPr="003C2C98">
        <w:rPr>
          <w:color w:val="auto"/>
          <w:sz w:val="22"/>
        </w:rPr>
        <w:t xml:space="preserve"> </w:t>
      </w:r>
      <w:r w:rsidR="000609EF">
        <w:rPr>
          <w:color w:val="auto"/>
          <w:sz w:val="22"/>
        </w:rPr>
        <w:t xml:space="preserve"> </w:t>
      </w:r>
      <w:r w:rsidRPr="003C2C98">
        <w:rPr>
          <w:color w:val="auto"/>
        </w:rPr>
        <w:t>Wytycznych</w:t>
      </w:r>
      <w:proofErr w:type="gramEnd"/>
      <w:r w:rsidRPr="003C2C98">
        <w:rPr>
          <w:color w:val="auto"/>
        </w:rPr>
        <w:t xml:space="preserve"> w zakresie informacji i promocji programów operacyjnych polityki spójności na lata 2014-2020; </w:t>
      </w:r>
    </w:p>
    <w:p w:rsidR="00A42083" w:rsidRPr="003C2C98" w:rsidRDefault="00273DA6">
      <w:pPr>
        <w:spacing w:after="46"/>
        <w:ind w:left="1496" w:right="250"/>
        <w:rPr>
          <w:color w:val="auto"/>
        </w:rPr>
      </w:pPr>
      <w:proofErr w:type="gramStart"/>
      <w:r w:rsidRPr="003C2C98">
        <w:rPr>
          <w:rFonts w:ascii="Segoe UI Symbol" w:eastAsia="Segoe UI Symbol" w:hAnsi="Segoe UI Symbol" w:cs="Segoe UI Symbol"/>
          <w:color w:val="auto"/>
          <w:sz w:val="22"/>
        </w:rPr>
        <w:t>−</w:t>
      </w:r>
      <w:r w:rsidRPr="003C2C98">
        <w:rPr>
          <w:color w:val="auto"/>
          <w:sz w:val="22"/>
        </w:rPr>
        <w:t xml:space="preserve"> </w:t>
      </w:r>
      <w:r w:rsidR="000609EF">
        <w:rPr>
          <w:color w:val="auto"/>
          <w:sz w:val="22"/>
        </w:rPr>
        <w:t xml:space="preserve">  </w:t>
      </w:r>
      <w:r w:rsidRPr="003C2C98">
        <w:rPr>
          <w:color w:val="auto"/>
        </w:rPr>
        <w:t>Wytycznych</w:t>
      </w:r>
      <w:proofErr w:type="gramEnd"/>
      <w:r w:rsidRPr="003C2C98">
        <w:rPr>
          <w:color w:val="auto"/>
        </w:rPr>
        <w:t xml:space="preserve"> w zakresie realizacji zasady równości szans i niedyskryminacji, w tym dostępności dla osób z niepełnosprawnościami oraz zasady równości szans kobiet i mężczyzn w ramach funduszy unijnych na lata 2014-2020; </w:t>
      </w:r>
    </w:p>
    <w:p w:rsidR="00A42083" w:rsidRPr="003C2C98" w:rsidRDefault="00273DA6">
      <w:pPr>
        <w:spacing w:after="47"/>
        <w:ind w:left="1496" w:right="250"/>
        <w:rPr>
          <w:color w:val="auto"/>
        </w:rPr>
      </w:pPr>
      <w:proofErr w:type="gramStart"/>
      <w:r w:rsidRPr="003C2C98">
        <w:rPr>
          <w:rFonts w:ascii="Segoe UI Symbol" w:eastAsia="Segoe UI Symbol" w:hAnsi="Segoe UI Symbol" w:cs="Segoe UI Symbol"/>
          <w:color w:val="auto"/>
          <w:sz w:val="22"/>
        </w:rPr>
        <w:t>−</w:t>
      </w:r>
      <w:r w:rsidRPr="003C2C98">
        <w:rPr>
          <w:color w:val="auto"/>
          <w:sz w:val="22"/>
        </w:rPr>
        <w:t xml:space="preserve"> </w:t>
      </w:r>
      <w:r w:rsidR="000609EF">
        <w:rPr>
          <w:color w:val="auto"/>
          <w:sz w:val="22"/>
        </w:rPr>
        <w:t xml:space="preserve">  </w:t>
      </w:r>
      <w:r w:rsidRPr="003C2C98">
        <w:rPr>
          <w:color w:val="auto"/>
        </w:rPr>
        <w:t>Wytycznych</w:t>
      </w:r>
      <w:proofErr w:type="gramEnd"/>
      <w:r w:rsidRPr="003C2C98">
        <w:rPr>
          <w:color w:val="auto"/>
        </w:rPr>
        <w:t xml:space="preserve"> w zakresie warunków certyfikacji oraz przygotowania prognoz wniosków o płatność do Komisji Europejskiej w ramach programów operacyjnych na lata 2014-2020; </w:t>
      </w:r>
    </w:p>
    <w:p w:rsidR="00A42083" w:rsidRPr="003C2C98" w:rsidRDefault="00273DA6">
      <w:pPr>
        <w:spacing w:after="47"/>
        <w:ind w:left="1496" w:right="250"/>
        <w:rPr>
          <w:color w:val="auto"/>
        </w:rPr>
      </w:pPr>
      <w:proofErr w:type="gramStart"/>
      <w:r w:rsidRPr="003C2C98">
        <w:rPr>
          <w:rFonts w:ascii="Segoe UI Symbol" w:eastAsia="Segoe UI Symbol" w:hAnsi="Segoe UI Symbol" w:cs="Segoe UI Symbol"/>
          <w:color w:val="auto"/>
          <w:sz w:val="22"/>
        </w:rPr>
        <w:t>−</w:t>
      </w:r>
      <w:r w:rsidRPr="003C2C98">
        <w:rPr>
          <w:color w:val="auto"/>
          <w:sz w:val="22"/>
        </w:rPr>
        <w:t xml:space="preserve"> </w:t>
      </w:r>
      <w:r w:rsidR="000609EF">
        <w:rPr>
          <w:color w:val="auto"/>
          <w:sz w:val="22"/>
        </w:rPr>
        <w:t xml:space="preserve">  </w:t>
      </w:r>
      <w:r w:rsidRPr="003C2C98">
        <w:rPr>
          <w:color w:val="auto"/>
        </w:rPr>
        <w:t>Zaleceń</w:t>
      </w:r>
      <w:proofErr w:type="gramEnd"/>
      <w:r w:rsidRPr="003C2C98">
        <w:rPr>
          <w:color w:val="auto"/>
        </w:rPr>
        <w:t xml:space="preserve"> w zakresie ewaluacji </w:t>
      </w:r>
      <w:proofErr w:type="spellStart"/>
      <w:r w:rsidRPr="003C2C98">
        <w:rPr>
          <w:color w:val="auto"/>
        </w:rPr>
        <w:t>ex-ante</w:t>
      </w:r>
      <w:proofErr w:type="spellEnd"/>
      <w:r w:rsidRPr="003C2C98">
        <w:rPr>
          <w:color w:val="auto"/>
        </w:rPr>
        <w:t xml:space="preserve"> programów operacyjnych na lata 2014-2020, Ministerstwo Rozwoju Regionalnego, listopad 2012; </w:t>
      </w:r>
    </w:p>
    <w:p w:rsidR="00A42083" w:rsidRPr="003C2C98" w:rsidRDefault="00273DA6">
      <w:pPr>
        <w:spacing w:after="48"/>
        <w:ind w:left="1496" w:right="250"/>
        <w:rPr>
          <w:color w:val="auto"/>
        </w:rPr>
      </w:pPr>
      <w:proofErr w:type="gramStart"/>
      <w:r w:rsidRPr="003C2C98">
        <w:rPr>
          <w:rFonts w:ascii="Segoe UI Symbol" w:eastAsia="Segoe UI Symbol" w:hAnsi="Segoe UI Symbol" w:cs="Segoe UI Symbol"/>
          <w:color w:val="auto"/>
          <w:sz w:val="22"/>
        </w:rPr>
        <w:t>−</w:t>
      </w:r>
      <w:r w:rsidRPr="003C2C98">
        <w:rPr>
          <w:color w:val="auto"/>
          <w:sz w:val="22"/>
        </w:rPr>
        <w:t xml:space="preserve"> </w:t>
      </w:r>
      <w:r w:rsidR="000609EF">
        <w:rPr>
          <w:color w:val="auto"/>
          <w:sz w:val="22"/>
        </w:rPr>
        <w:t xml:space="preserve"> </w:t>
      </w:r>
      <w:r w:rsidRPr="003C2C98">
        <w:rPr>
          <w:color w:val="auto"/>
        </w:rPr>
        <w:t>Wytycznych</w:t>
      </w:r>
      <w:proofErr w:type="gramEnd"/>
      <w:r w:rsidRPr="003C2C98">
        <w:rPr>
          <w:color w:val="auto"/>
        </w:rPr>
        <w:t xml:space="preserve"> w zakresie dokumentowania postępowania w sprawie oceny oddziaływania na środowisko dla przedsięwzięć współfinansowanych z krajowych lub regionalnych programów operacyjnych;</w:t>
      </w:r>
      <w:r w:rsidRPr="003C2C98">
        <w:rPr>
          <w:b/>
          <w:color w:val="auto"/>
        </w:rPr>
        <w:t xml:space="preserve"> </w:t>
      </w:r>
      <w:r w:rsidRPr="003C2C98">
        <w:rPr>
          <w:color w:val="auto"/>
        </w:rPr>
        <w:t xml:space="preserve"> </w:t>
      </w:r>
    </w:p>
    <w:p w:rsidR="00A42083" w:rsidRDefault="00273DA6">
      <w:pPr>
        <w:ind w:left="1496" w:right="250"/>
        <w:rPr>
          <w:color w:val="auto"/>
        </w:rPr>
      </w:pPr>
      <w:proofErr w:type="gramStart"/>
      <w:r w:rsidRPr="003C2C98">
        <w:rPr>
          <w:rFonts w:ascii="Segoe UI Symbol" w:eastAsia="Segoe UI Symbol" w:hAnsi="Segoe UI Symbol" w:cs="Segoe UI Symbol"/>
          <w:color w:val="auto"/>
          <w:sz w:val="22"/>
        </w:rPr>
        <w:t>−</w:t>
      </w:r>
      <w:r w:rsidRPr="003C2C98">
        <w:rPr>
          <w:color w:val="auto"/>
          <w:sz w:val="22"/>
        </w:rPr>
        <w:t xml:space="preserve"> </w:t>
      </w:r>
      <w:r w:rsidR="000609EF">
        <w:rPr>
          <w:color w:val="auto"/>
          <w:sz w:val="22"/>
        </w:rPr>
        <w:t xml:space="preserve"> </w:t>
      </w:r>
      <w:r w:rsidRPr="003C2C98">
        <w:rPr>
          <w:color w:val="auto"/>
        </w:rPr>
        <w:t>Instrukcji</w:t>
      </w:r>
      <w:proofErr w:type="gramEnd"/>
      <w:r w:rsidRPr="003C2C98">
        <w:rPr>
          <w:color w:val="auto"/>
        </w:rPr>
        <w:t xml:space="preserve"> zabezpieczania umowy o dofinansowanie projektu finansowanego z Europejskiego Funduszu Rozwoju Regionalnego w ramach Regionalnego Programu Operacyjnego Województwa Warmińsko-Mazurskiego na lata 2014-2020; </w:t>
      </w:r>
    </w:p>
    <w:p w:rsidR="000609EF" w:rsidRPr="003C2C98" w:rsidRDefault="000609EF">
      <w:pPr>
        <w:ind w:left="1496" w:right="250"/>
        <w:rPr>
          <w:color w:val="auto"/>
        </w:rPr>
      </w:pPr>
      <w:proofErr w:type="gramStart"/>
      <w:r w:rsidRPr="003C2C98">
        <w:rPr>
          <w:rFonts w:ascii="Segoe UI Symbol" w:eastAsia="Segoe UI Symbol" w:hAnsi="Segoe UI Symbol" w:cs="Segoe UI Symbol"/>
          <w:color w:val="auto"/>
          <w:sz w:val="22"/>
        </w:rPr>
        <w:t>−</w:t>
      </w:r>
      <w:r>
        <w:rPr>
          <w:color w:val="auto"/>
        </w:rPr>
        <w:t xml:space="preserve">    Wytyczne</w:t>
      </w:r>
      <w:proofErr w:type="gramEnd"/>
      <w:r>
        <w:rPr>
          <w:color w:val="auto"/>
        </w:rPr>
        <w:t xml:space="preserve"> w zakresie ewaluacji polityki spójności na lata 2014-2020.</w:t>
      </w:r>
    </w:p>
    <w:p w:rsidR="00A42083" w:rsidRDefault="00273DA6">
      <w:pPr>
        <w:spacing w:line="270" w:lineRule="auto"/>
        <w:ind w:left="389" w:right="243" w:firstLine="0"/>
      </w:pPr>
      <w:r w:rsidRPr="006636D3">
        <w:rPr>
          <w:b/>
        </w:rPr>
        <w:t>9</w:t>
      </w:r>
      <w:r>
        <w:t xml:space="preserve">. </w:t>
      </w:r>
      <w:r>
        <w:rPr>
          <w:color w:val="00000A"/>
        </w:rPr>
        <w:t>Użyte w Regulaminie skróty i definicje oznaczają</w:t>
      </w:r>
      <w:r>
        <w:t xml:space="preserve">: </w:t>
      </w:r>
    </w:p>
    <w:p w:rsidR="00A42083" w:rsidRDefault="00273DA6" w:rsidP="00CF41F3">
      <w:pPr>
        <w:pStyle w:val="Akapitzlist"/>
        <w:numPr>
          <w:ilvl w:val="2"/>
          <w:numId w:val="4"/>
        </w:numPr>
        <w:spacing w:line="270" w:lineRule="auto"/>
        <w:ind w:right="250"/>
      </w:pPr>
      <w:r w:rsidRPr="00CF41F3">
        <w:rPr>
          <w:b/>
        </w:rPr>
        <w:t>Alokacja</w:t>
      </w:r>
      <w:r>
        <w:t xml:space="preserve"> – kwota</w:t>
      </w:r>
      <w:r w:rsidRPr="00CF41F3">
        <w:rPr>
          <w:b/>
          <w:color w:val="00000A"/>
        </w:rPr>
        <w:t xml:space="preserve"> </w:t>
      </w:r>
      <w:r w:rsidRPr="00CF41F3">
        <w:rPr>
          <w:color w:val="00000A"/>
        </w:rPr>
        <w:t xml:space="preserve">środków Europejskiego Funduszu Rozwoju Regionalnego (EFRR) i budżetu </w:t>
      </w:r>
      <w:proofErr w:type="gramStart"/>
      <w:r w:rsidRPr="00CF41F3">
        <w:rPr>
          <w:color w:val="00000A"/>
        </w:rPr>
        <w:t>państwa</w:t>
      </w:r>
      <w:proofErr w:type="gramEnd"/>
      <w:r w:rsidRPr="00CF41F3">
        <w:rPr>
          <w:color w:val="00000A"/>
        </w:rPr>
        <w:t xml:space="preserve"> (BP) przeznaczonych</w:t>
      </w:r>
      <w:r w:rsidRPr="00CF41F3">
        <w:rPr>
          <w:b/>
          <w:color w:val="00000A"/>
        </w:rPr>
        <w:t xml:space="preserve"> </w:t>
      </w:r>
      <w:r w:rsidRPr="00CF41F3">
        <w:rPr>
          <w:color w:val="00000A"/>
        </w:rPr>
        <w:t>na dofinansowanie projektów w ramach konkursu.</w:t>
      </w:r>
      <w:r>
        <w:t xml:space="preserve"> </w:t>
      </w:r>
    </w:p>
    <w:p w:rsidR="00A42083" w:rsidRDefault="00273DA6">
      <w:pPr>
        <w:numPr>
          <w:ilvl w:val="2"/>
          <w:numId w:val="4"/>
        </w:numPr>
        <w:spacing w:line="270" w:lineRule="auto"/>
        <w:ind w:right="250" w:hanging="360"/>
      </w:pPr>
      <w:r>
        <w:rPr>
          <w:b/>
          <w:color w:val="00000A"/>
        </w:rPr>
        <w:t>Beneficjent</w:t>
      </w:r>
      <w:r>
        <w:rPr>
          <w:color w:val="00000A"/>
        </w:rPr>
        <w:t xml:space="preserve"> – podmiot, o którym mowa w art. 2 pkt 10 rozporządzania ogólnego, oraz podmiot, </w:t>
      </w:r>
      <w:r w:rsidR="0052496E">
        <w:rPr>
          <w:color w:val="00000A"/>
        </w:rPr>
        <w:br/>
      </w:r>
      <w:r>
        <w:rPr>
          <w:color w:val="00000A"/>
        </w:rPr>
        <w:t>o którym mowa w art. 63 rozporządzania ogólnego.</w:t>
      </w:r>
      <w:r>
        <w:t xml:space="preserve"> </w:t>
      </w:r>
    </w:p>
    <w:p w:rsidR="00A42083" w:rsidRDefault="00273DA6">
      <w:pPr>
        <w:numPr>
          <w:ilvl w:val="2"/>
          <w:numId w:val="4"/>
        </w:numPr>
        <w:ind w:right="250" w:hanging="360"/>
      </w:pPr>
      <w:r>
        <w:rPr>
          <w:b/>
        </w:rPr>
        <w:t>EFRR</w:t>
      </w:r>
      <w:r>
        <w:t xml:space="preserve"> – Europejski Fundusz Rozwoju Regionalnego. </w:t>
      </w:r>
    </w:p>
    <w:p w:rsidR="00A42083" w:rsidRDefault="00273DA6">
      <w:pPr>
        <w:numPr>
          <w:ilvl w:val="2"/>
          <w:numId w:val="4"/>
        </w:numPr>
        <w:ind w:right="250" w:hanging="360"/>
      </w:pPr>
      <w:r>
        <w:rPr>
          <w:b/>
        </w:rPr>
        <w:t>Ekspert</w:t>
      </w:r>
      <w:r>
        <w:t xml:space="preserve"> – osoba, o której mowa w art. 49 ust 1 Ustawy wdrożeniowej uczestnicząca w procesie wyboru projektów do dofinansowania złożonych w ramach RPO </w:t>
      </w:r>
      <w:proofErr w:type="spellStart"/>
      <w:r>
        <w:t>WiM</w:t>
      </w:r>
      <w:proofErr w:type="spellEnd"/>
      <w:r>
        <w:t xml:space="preserve">. Status eksperta uzyskuje kandydat na eksperta, który podpisał z właściwą instytucją umowę dotyczącą udziału w procesie wyboru projektów do dofinansowania. </w:t>
      </w:r>
    </w:p>
    <w:p w:rsidR="00A42083" w:rsidRDefault="00273DA6">
      <w:pPr>
        <w:numPr>
          <w:ilvl w:val="2"/>
          <w:numId w:val="4"/>
        </w:numPr>
        <w:ind w:right="250" w:hanging="360"/>
      </w:pPr>
      <w:r>
        <w:rPr>
          <w:b/>
        </w:rPr>
        <w:t>IOK</w:t>
      </w:r>
      <w:r>
        <w:t xml:space="preserve"> – Instytucja Organizująca Konkurs  </w:t>
      </w:r>
    </w:p>
    <w:p w:rsidR="00A42083" w:rsidRDefault="00273DA6">
      <w:pPr>
        <w:numPr>
          <w:ilvl w:val="2"/>
          <w:numId w:val="4"/>
        </w:numPr>
        <w:ind w:right="250" w:hanging="360"/>
      </w:pPr>
      <w:r>
        <w:rPr>
          <w:b/>
        </w:rPr>
        <w:t>IZ</w:t>
      </w:r>
      <w:r>
        <w:t xml:space="preserve"> – należy przez to rozumieć Instytucję Zarządzającą Regionalnym Programem Operacyjnym </w:t>
      </w:r>
    </w:p>
    <w:p w:rsidR="00A42083" w:rsidRDefault="00273DA6">
      <w:pPr>
        <w:ind w:left="1469" w:right="250" w:firstLine="0"/>
      </w:pPr>
      <w:r>
        <w:t xml:space="preserve">Województwa Warmińsko-Mazurskiego na lata 2014-2020, której funkcję pełni Zarząd Województwa Warmińsko-Mazurskiego. </w:t>
      </w:r>
    </w:p>
    <w:p w:rsidR="00A42083" w:rsidRDefault="00273DA6">
      <w:pPr>
        <w:numPr>
          <w:ilvl w:val="2"/>
          <w:numId w:val="4"/>
        </w:numPr>
        <w:ind w:right="250" w:hanging="360"/>
      </w:pPr>
      <w:r>
        <w:rPr>
          <w:b/>
        </w:rPr>
        <w:t xml:space="preserve">KM RPO </w:t>
      </w:r>
      <w:proofErr w:type="spellStart"/>
      <w:r>
        <w:rPr>
          <w:b/>
        </w:rPr>
        <w:t>WiM</w:t>
      </w:r>
      <w:proofErr w:type="spellEnd"/>
      <w:r>
        <w:t xml:space="preserve"> – Komitet Monitorujący RPO </w:t>
      </w:r>
      <w:proofErr w:type="spellStart"/>
      <w:r>
        <w:t>WiM</w:t>
      </w:r>
      <w:proofErr w:type="spellEnd"/>
      <w:r>
        <w:t xml:space="preserve"> – podmiot, o którym mowa w art. 47 Rozporządzenia Parlamentu Europejskiego i Rady (UE) Nr 1303/2013 z dnia 17 grudnia 2013 r. </w:t>
      </w:r>
    </w:p>
    <w:p w:rsidR="00A42083" w:rsidRDefault="00273DA6">
      <w:pPr>
        <w:numPr>
          <w:ilvl w:val="2"/>
          <w:numId w:val="4"/>
        </w:numPr>
        <w:ind w:right="250" w:hanging="360"/>
      </w:pPr>
      <w:r>
        <w:rPr>
          <w:b/>
        </w:rPr>
        <w:t>KOP</w:t>
      </w:r>
      <w:r>
        <w:t xml:space="preserve"> – Komisja Oceny Projektów powołana przez Dyrektora/</w:t>
      </w:r>
      <w:proofErr w:type="spellStart"/>
      <w:r>
        <w:t>Z-cę</w:t>
      </w:r>
      <w:proofErr w:type="spellEnd"/>
      <w:r>
        <w:t xml:space="preserve"> Dyrektora Departamentu do przeprowadzenia oceny formalno-merytorycznej w ramach konkursu. Szczegółowy tryb i zakres działania oraz skład i sposób powoływania członków KOP określa załącznik nr 15 do Regulaminu – Regulamin KOP. </w:t>
      </w:r>
    </w:p>
    <w:p w:rsidR="00A42083" w:rsidRDefault="00273DA6" w:rsidP="0052496E">
      <w:pPr>
        <w:numPr>
          <w:ilvl w:val="2"/>
          <w:numId w:val="4"/>
        </w:numPr>
        <w:ind w:right="250" w:hanging="360"/>
        <w:jc w:val="left"/>
      </w:pPr>
      <w:r>
        <w:rPr>
          <w:b/>
        </w:rPr>
        <w:t>KPA</w:t>
      </w:r>
      <w:r w:rsidR="0052496E">
        <w:t xml:space="preserve"> </w:t>
      </w:r>
      <w:r w:rsidR="0052496E">
        <w:tab/>
        <w:t xml:space="preserve">– Kodeks postępowania administracyjnego </w:t>
      </w:r>
      <w:r w:rsidR="0052496E">
        <w:rPr>
          <w:color w:val="00000A"/>
        </w:rPr>
        <w:t xml:space="preserve">z dnia 1czerwca 1960 </w:t>
      </w:r>
      <w:r>
        <w:rPr>
          <w:color w:val="00000A"/>
        </w:rPr>
        <w:t xml:space="preserve">r. </w:t>
      </w:r>
      <w:r w:rsidRPr="0052496E">
        <w:rPr>
          <w:color w:val="00000A"/>
        </w:rPr>
        <w:t>(</w:t>
      </w:r>
      <w:proofErr w:type="spellStart"/>
      <w:r w:rsidRPr="0052496E">
        <w:rPr>
          <w:color w:val="00000A"/>
        </w:rPr>
        <w:t>t.j</w:t>
      </w:r>
      <w:proofErr w:type="spellEnd"/>
      <w:r w:rsidRPr="0052496E">
        <w:rPr>
          <w:color w:val="00000A"/>
        </w:rPr>
        <w:t xml:space="preserve">. Dz. U. 2013 </w:t>
      </w:r>
      <w:proofErr w:type="gramStart"/>
      <w:r w:rsidRPr="0052496E">
        <w:rPr>
          <w:color w:val="00000A"/>
        </w:rPr>
        <w:t>poz</w:t>
      </w:r>
      <w:proofErr w:type="gramEnd"/>
      <w:r w:rsidRPr="0052496E">
        <w:rPr>
          <w:color w:val="00000A"/>
        </w:rPr>
        <w:t>. 267 ze zm.)</w:t>
      </w:r>
      <w:r>
        <w:t xml:space="preserve"> </w:t>
      </w:r>
    </w:p>
    <w:p w:rsidR="00286CEF" w:rsidRDefault="00286CEF" w:rsidP="00067A18">
      <w:pPr>
        <w:numPr>
          <w:ilvl w:val="2"/>
          <w:numId w:val="4"/>
        </w:numPr>
        <w:ind w:right="250" w:hanging="360"/>
      </w:pPr>
      <w:r w:rsidRPr="00286CEF">
        <w:rPr>
          <w:b/>
        </w:rPr>
        <w:t xml:space="preserve">LSI MAKS 2 - </w:t>
      </w:r>
      <w:r>
        <w:t>lokalny system informatyczny zapewniaj</w:t>
      </w:r>
      <w:r w:rsidR="00067A18">
        <w:t xml:space="preserve">ący obsługę procesów związanych </w:t>
      </w:r>
      <w:r>
        <w:t xml:space="preserve">z wnioskowaniem o dofinansowanie, pomocniczy system </w:t>
      </w:r>
      <w:proofErr w:type="gramStart"/>
      <w:r>
        <w:t xml:space="preserve">informatyczny </w:t>
      </w:r>
      <w:r w:rsidRPr="00930A55">
        <w:t xml:space="preserve"> </w:t>
      </w:r>
      <w:r>
        <w:t>wykorzystywany</w:t>
      </w:r>
      <w:proofErr w:type="gramEnd"/>
      <w:r>
        <w:t xml:space="preserve"> </w:t>
      </w:r>
      <w:r>
        <w:br/>
      </w:r>
      <w:proofErr w:type="gramStart"/>
      <w:r>
        <w:t>w</w:t>
      </w:r>
      <w:proofErr w:type="gramEnd"/>
      <w:r>
        <w:t xml:space="preserve"> </w:t>
      </w:r>
      <w:r w:rsidRPr="00930A55">
        <w:t>proces</w:t>
      </w:r>
      <w:r>
        <w:t>ie</w:t>
      </w:r>
      <w:r w:rsidRPr="00930A55">
        <w:t xml:space="preserve"> </w:t>
      </w:r>
      <w:r>
        <w:t>realizacji projektu</w:t>
      </w:r>
      <w:r w:rsidRPr="00930A55">
        <w:t xml:space="preserve">; </w:t>
      </w:r>
      <w:r w:rsidRPr="00DA3AC9">
        <w:t xml:space="preserve"> </w:t>
      </w:r>
    </w:p>
    <w:p w:rsidR="00A42083" w:rsidRDefault="00273DA6" w:rsidP="00CF41F3">
      <w:pPr>
        <w:numPr>
          <w:ilvl w:val="2"/>
          <w:numId w:val="4"/>
        </w:numPr>
        <w:ind w:right="250" w:hanging="360"/>
        <w:jc w:val="left"/>
      </w:pPr>
      <w:r w:rsidRPr="00CF41F3">
        <w:rPr>
          <w:b/>
        </w:rPr>
        <w:t>Negatywna ocena projektu</w:t>
      </w:r>
      <w:r>
        <w:t xml:space="preserve"> - jest to ocena w zakresie spełniania przez projekt kryteriów wyboru projektów, w </w:t>
      </w:r>
      <w:proofErr w:type="gramStart"/>
      <w:r>
        <w:t>ramach której</w:t>
      </w:r>
      <w:proofErr w:type="gramEnd"/>
      <w:r>
        <w:t xml:space="preserve">: </w:t>
      </w:r>
    </w:p>
    <w:p w:rsidR="00A42083" w:rsidRDefault="00273DA6">
      <w:pPr>
        <w:numPr>
          <w:ilvl w:val="3"/>
          <w:numId w:val="2"/>
        </w:numPr>
        <w:spacing w:after="29" w:line="244" w:lineRule="auto"/>
        <w:ind w:right="250" w:hanging="360"/>
        <w:jc w:val="left"/>
      </w:pPr>
      <w:r>
        <w:t xml:space="preserve">projekt nie uzyskał wymaganej liczby punktów lub nie spełnił kryteriów wyboru projektów, na </w:t>
      </w:r>
      <w:proofErr w:type="gramStart"/>
      <w:r>
        <w:t>skutek czego</w:t>
      </w:r>
      <w:proofErr w:type="gramEnd"/>
      <w:r>
        <w:t xml:space="preserve"> nie może być wybrany do dofinansowania albo skierowany do kolejnego etapu oceny, </w:t>
      </w:r>
    </w:p>
    <w:p w:rsidR="00A42083" w:rsidRDefault="00273DA6">
      <w:pPr>
        <w:numPr>
          <w:ilvl w:val="3"/>
          <w:numId w:val="2"/>
        </w:numPr>
        <w:ind w:right="250" w:hanging="360"/>
        <w:jc w:val="left"/>
      </w:pPr>
      <w:proofErr w:type="gramStart"/>
      <w:r>
        <w:t>projekt</w:t>
      </w:r>
      <w:proofErr w:type="gramEnd"/>
      <w:r>
        <w:t xml:space="preserve"> uzyskał wymaganą liczbę punktów lub spełnił kryteria wyboru projektów, jednak kwota przeznaczona na dofinansowanie projektów w konkursie nie wystarcza na wybranie go do dofinansowania. </w:t>
      </w:r>
    </w:p>
    <w:p w:rsidR="00A42083" w:rsidRDefault="00273DA6">
      <w:pPr>
        <w:ind w:left="1486" w:right="250" w:firstLine="0"/>
      </w:pPr>
      <w:r>
        <w:lastRenderedPageBreak/>
        <w:t xml:space="preserve">Zgodnie z art. 53 ust. 3 Ustawy wdrożeniowej w </w:t>
      </w:r>
      <w:proofErr w:type="gramStart"/>
      <w:r>
        <w:t>przypadku gdy</w:t>
      </w:r>
      <w:proofErr w:type="gramEnd"/>
      <w:r>
        <w:t xml:space="preserve"> kwota przeznaczona na dofinansowanie projektów w konkursie nie wystarcza na wybranie projektu do dofinansowania, okoliczność ta nie może stanowić wyłącznej przesłanki wniesienia protestu.  </w:t>
      </w:r>
    </w:p>
    <w:p w:rsidR="00CF41F3" w:rsidRDefault="00CF41F3">
      <w:pPr>
        <w:ind w:left="1486" w:right="250" w:firstLine="0"/>
      </w:pPr>
    </w:p>
    <w:p w:rsidR="00A42083" w:rsidRDefault="00273DA6" w:rsidP="00286CEF">
      <w:pPr>
        <w:pStyle w:val="Akapitzlist"/>
        <w:numPr>
          <w:ilvl w:val="2"/>
          <w:numId w:val="4"/>
        </w:numPr>
        <w:ind w:right="250"/>
      </w:pPr>
      <w:r w:rsidRPr="00286CEF">
        <w:rPr>
          <w:b/>
        </w:rPr>
        <w:t>Portal</w:t>
      </w:r>
      <w:r>
        <w:t xml:space="preserve"> – portal internetowy, o którym mowa w art. 115 ust. 1 lit. Rozporządzenia Ogólnego tj. Portal </w:t>
      </w:r>
      <w:hyperlink r:id="rId10" w:history="1">
        <w:r w:rsidR="00CF41F3" w:rsidRPr="00E67B82">
          <w:rPr>
            <w:rStyle w:val="Hipercze"/>
            <w:u w:color="0000FF"/>
          </w:rPr>
          <w:t>www.funduszeeuropejskie.gov.pl</w:t>
        </w:r>
      </w:hyperlink>
      <w:r>
        <w:t xml:space="preserve">. </w:t>
      </w:r>
    </w:p>
    <w:p w:rsidR="00A42083" w:rsidRDefault="00273DA6" w:rsidP="00CF41F3">
      <w:pPr>
        <w:pStyle w:val="Akapitzlist"/>
        <w:numPr>
          <w:ilvl w:val="2"/>
          <w:numId w:val="4"/>
        </w:numPr>
        <w:ind w:right="250"/>
      </w:pPr>
      <w:r w:rsidRPr="00CF41F3">
        <w:rPr>
          <w:b/>
        </w:rPr>
        <w:t>Projekt</w:t>
      </w:r>
      <w:r>
        <w:t xml:space="preserve"> – należy przez to rozumieć przedsięwzięcie zmierzające do osiągnięcia założonego celu określonego wskaźnikami, z określonym początkiem i końcem realizacji, szczegółowo określone we Wniosku o dofinansowanie projektu, zgłoszone do objęcia albo objęte współfinansowaniem UE w ramach RPO </w:t>
      </w:r>
      <w:proofErr w:type="spellStart"/>
      <w:r>
        <w:t>WiM</w:t>
      </w:r>
      <w:proofErr w:type="spellEnd"/>
      <w:r>
        <w:t xml:space="preserve">. </w:t>
      </w:r>
    </w:p>
    <w:p w:rsidR="00A42083" w:rsidRDefault="00273DA6" w:rsidP="00CF41F3">
      <w:pPr>
        <w:pStyle w:val="Akapitzlist"/>
        <w:numPr>
          <w:ilvl w:val="2"/>
          <w:numId w:val="4"/>
        </w:numPr>
        <w:ind w:right="250"/>
      </w:pPr>
      <w:r w:rsidRPr="00CF41F3">
        <w:rPr>
          <w:b/>
        </w:rPr>
        <w:t>Projekt partnerski</w:t>
      </w:r>
      <w:r>
        <w:t xml:space="preserve"> – należy przez to rozumieć projekt, o którym mowa w art. 33 Ustawy wdrożeniowej. </w:t>
      </w:r>
    </w:p>
    <w:p w:rsidR="00CF41F3" w:rsidRDefault="00273DA6" w:rsidP="00CF41F3">
      <w:pPr>
        <w:pStyle w:val="Akapitzlist"/>
        <w:numPr>
          <w:ilvl w:val="2"/>
          <w:numId w:val="4"/>
        </w:numPr>
        <w:ind w:right="250"/>
      </w:pPr>
      <w:r w:rsidRPr="00CF41F3">
        <w:rPr>
          <w:b/>
        </w:rPr>
        <w:t xml:space="preserve">Projekt zakończony/zrealizowany </w:t>
      </w:r>
      <w:r>
        <w:t>–</w:t>
      </w:r>
      <w:r w:rsidRPr="00CF41F3">
        <w:rPr>
          <w:color w:val="FF0000"/>
        </w:rPr>
        <w:t xml:space="preserve"> </w:t>
      </w:r>
      <w:r>
        <w:t>projekt,</w:t>
      </w:r>
      <w:r w:rsidRPr="00CF41F3">
        <w:rPr>
          <w:color w:val="FF0000"/>
        </w:rPr>
        <w:t xml:space="preserve"> </w:t>
      </w:r>
      <w:r>
        <w:t xml:space="preserve">który został fizycznie ukończony (w przypadku robót budowlanych) lub w pełni zrealizowany (w przypadku dostaw i usług) przed przedłożeniem IZ wniosku o dofinansowanie w ramach RPO </w:t>
      </w:r>
      <w:proofErr w:type="spellStart"/>
      <w:r>
        <w:t>WiM</w:t>
      </w:r>
      <w:proofErr w:type="spellEnd"/>
      <w:r>
        <w:t xml:space="preserve">, niezależnie od tego, czy wszystkie dotyczące tego projektu płatności zostały przez Wnioskodawcę dokonane – z zastrzeżeniem zasad określonych dla pomocy publicznej. Przez projekt ukończony/zrealizowany należy rozumieć projekt, dla którego przed dniem złożenia wniosku o dofinansowanie nastąpił odbiór ostatnich robót, dostaw lub usług. </w:t>
      </w:r>
    </w:p>
    <w:p w:rsidR="00CF41F3" w:rsidRDefault="00273DA6" w:rsidP="00067A18">
      <w:pPr>
        <w:pStyle w:val="Akapitzlist"/>
        <w:numPr>
          <w:ilvl w:val="2"/>
          <w:numId w:val="4"/>
        </w:numPr>
        <w:ind w:right="250"/>
      </w:pPr>
      <w:r>
        <w:t xml:space="preserve"> </w:t>
      </w:r>
      <w:r w:rsidRPr="00CF41F3">
        <w:rPr>
          <w:b/>
        </w:rPr>
        <w:t>Rozporządzenie Ogólne</w:t>
      </w:r>
      <w:r>
        <w:t xml:space="preserve"> – Rozporządzenie Parlamentu Europejskiego i Rady (UE) Nr 1303/2013 z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sidR="00067A18">
        <w:t>Społecznego, Funduszu Spójności</w:t>
      </w:r>
      <w:r w:rsidR="00067A18">
        <w:br/>
        <w:t xml:space="preserve">i </w:t>
      </w:r>
      <w:r>
        <w:t>Europejskiego Funduszu Morskiego i Rybackiego oraz uchylające rozporządzenie Rady (WE) nr 1083/2006 (Dz. U</w:t>
      </w:r>
      <w:r w:rsidR="00CF41F3">
        <w:t>rz. UE L 347/320 z 20.12.2013).</w:t>
      </w:r>
    </w:p>
    <w:p w:rsidR="00CF41F3" w:rsidRDefault="00273DA6" w:rsidP="00CF41F3">
      <w:pPr>
        <w:pStyle w:val="Akapitzlist"/>
        <w:numPr>
          <w:ilvl w:val="2"/>
          <w:numId w:val="4"/>
        </w:numPr>
        <w:ind w:right="250"/>
      </w:pPr>
      <w:r w:rsidRPr="00CF41F3">
        <w:rPr>
          <w:b/>
        </w:rPr>
        <w:t xml:space="preserve">RPO </w:t>
      </w:r>
      <w:proofErr w:type="spellStart"/>
      <w:r w:rsidRPr="00CF41F3">
        <w:rPr>
          <w:b/>
        </w:rPr>
        <w:t>WiM</w:t>
      </w:r>
      <w:proofErr w:type="spellEnd"/>
      <w:r>
        <w:t xml:space="preserve"> – Regionalny Program Operacyjny Województwa Warmińsko-Mazurskiego na lata 2014-2020. </w:t>
      </w:r>
    </w:p>
    <w:p w:rsidR="00A42083" w:rsidRDefault="00273DA6" w:rsidP="00CF41F3">
      <w:pPr>
        <w:pStyle w:val="Akapitzlist"/>
        <w:numPr>
          <w:ilvl w:val="2"/>
          <w:numId w:val="4"/>
        </w:numPr>
        <w:ind w:right="250"/>
      </w:pPr>
      <w:r w:rsidRPr="00CF41F3">
        <w:rPr>
          <w:b/>
        </w:rPr>
        <w:t>Sekretariat Departamentu</w:t>
      </w:r>
      <w:r>
        <w:t xml:space="preserve"> – Sekretariat Departamentu Europejskiego Funduszu Rozwoju Regionalnego Urzędu Marszałkowskiego Województwa Warmińsko-Mazurskiego w Olsztynie, </w:t>
      </w:r>
      <w:r>
        <w:br/>
        <w:t xml:space="preserve">ul. Kościuszki 89/91, 10-554 Olsztyn (pierwsze piętro, pokój nr 101). </w:t>
      </w:r>
    </w:p>
    <w:p w:rsidR="00A42083" w:rsidRDefault="00273DA6" w:rsidP="00CF41F3">
      <w:pPr>
        <w:pStyle w:val="Akapitzlist"/>
        <w:numPr>
          <w:ilvl w:val="2"/>
          <w:numId w:val="4"/>
        </w:numPr>
        <w:ind w:right="250"/>
      </w:pPr>
      <w:r w:rsidRPr="00CF41F3">
        <w:rPr>
          <w:b/>
        </w:rPr>
        <w:t xml:space="preserve">Strona </w:t>
      </w:r>
      <w:r w:rsidRPr="00CF41F3">
        <w:rPr>
          <w:b/>
        </w:rPr>
        <w:tab/>
        <w:t xml:space="preserve">internetowa </w:t>
      </w:r>
      <w:r w:rsidRPr="00CF41F3">
        <w:rPr>
          <w:b/>
        </w:rPr>
        <w:tab/>
        <w:t xml:space="preserve">RPO </w:t>
      </w:r>
      <w:r w:rsidRPr="00CF41F3">
        <w:rPr>
          <w:b/>
        </w:rPr>
        <w:tab/>
      </w:r>
      <w:proofErr w:type="spellStart"/>
      <w:r w:rsidRPr="00CF41F3">
        <w:rPr>
          <w:b/>
        </w:rPr>
        <w:t>WiM</w:t>
      </w:r>
      <w:proofErr w:type="spellEnd"/>
      <w:r w:rsidRPr="00CF41F3">
        <w:rPr>
          <w:b/>
        </w:rPr>
        <w:t xml:space="preserve"> </w:t>
      </w:r>
      <w:r w:rsidRPr="00CF41F3">
        <w:rPr>
          <w:b/>
        </w:rPr>
        <w:tab/>
      </w:r>
      <w:r>
        <w:t>–</w:t>
      </w:r>
      <w:r w:rsidRPr="00CF41F3">
        <w:rPr>
          <w:b/>
        </w:rPr>
        <w:t xml:space="preserve"> </w:t>
      </w:r>
      <w:r>
        <w:t xml:space="preserve">serwis internetowy poświęcony RPO </w:t>
      </w:r>
      <w:proofErr w:type="spellStart"/>
      <w:r>
        <w:t>WiM</w:t>
      </w:r>
      <w:proofErr w:type="spellEnd"/>
      <w:r>
        <w:t xml:space="preserve"> </w:t>
      </w:r>
      <w:r w:rsidRPr="00CF41F3">
        <w:rPr>
          <w:color w:val="0000FF"/>
          <w:u w:val="single" w:color="0000FF"/>
        </w:rPr>
        <w:t>www.</w:t>
      </w:r>
      <w:proofErr w:type="gramStart"/>
      <w:r w:rsidRPr="00CF41F3">
        <w:rPr>
          <w:color w:val="0000FF"/>
          <w:u w:val="single" w:color="0000FF"/>
        </w:rPr>
        <w:t>rpo</w:t>
      </w:r>
      <w:proofErr w:type="gramEnd"/>
      <w:r w:rsidRPr="00CF41F3">
        <w:rPr>
          <w:color w:val="0000FF"/>
          <w:u w:val="single" w:color="0000FF"/>
        </w:rPr>
        <w:t>.</w:t>
      </w:r>
      <w:proofErr w:type="gramStart"/>
      <w:r w:rsidRPr="00CF41F3">
        <w:rPr>
          <w:color w:val="0000FF"/>
          <w:u w:val="single" w:color="0000FF"/>
        </w:rPr>
        <w:t>warmia</w:t>
      </w:r>
      <w:proofErr w:type="gramEnd"/>
      <w:r w:rsidRPr="00CF41F3">
        <w:rPr>
          <w:color w:val="0000FF"/>
          <w:u w:val="single" w:color="0000FF"/>
        </w:rPr>
        <w:t>.</w:t>
      </w:r>
      <w:proofErr w:type="gramStart"/>
      <w:r w:rsidRPr="00CF41F3">
        <w:rPr>
          <w:color w:val="0000FF"/>
          <w:u w:val="single" w:color="0000FF"/>
        </w:rPr>
        <w:t>mazury</w:t>
      </w:r>
      <w:proofErr w:type="gramEnd"/>
      <w:r w:rsidRPr="00CF41F3">
        <w:rPr>
          <w:color w:val="0000FF"/>
          <w:u w:val="single" w:color="0000FF"/>
        </w:rPr>
        <w:t>.</w:t>
      </w:r>
      <w:proofErr w:type="gramStart"/>
      <w:r w:rsidRPr="00CF41F3">
        <w:rPr>
          <w:color w:val="0000FF"/>
          <w:u w:val="single" w:color="0000FF"/>
        </w:rPr>
        <w:t>pl</w:t>
      </w:r>
      <w:proofErr w:type="gramEnd"/>
      <w:r>
        <w:t xml:space="preserve">  </w:t>
      </w:r>
    </w:p>
    <w:p w:rsidR="00A42083" w:rsidRDefault="00273DA6" w:rsidP="00CF41F3">
      <w:pPr>
        <w:pStyle w:val="Akapitzlist"/>
        <w:numPr>
          <w:ilvl w:val="2"/>
          <w:numId w:val="4"/>
        </w:numPr>
        <w:ind w:right="250"/>
      </w:pPr>
      <w:r w:rsidRPr="00CF41F3">
        <w:rPr>
          <w:b/>
        </w:rPr>
        <w:t>Suma kontrolna</w:t>
      </w:r>
      <w:r>
        <w:t xml:space="preserve"> – ciąg znaków jednoznacznie identyfikujący treść wniosku. </w:t>
      </w:r>
    </w:p>
    <w:p w:rsidR="00A42083" w:rsidRDefault="00273DA6" w:rsidP="00CF41F3">
      <w:pPr>
        <w:pStyle w:val="Akapitzlist"/>
        <w:numPr>
          <w:ilvl w:val="2"/>
          <w:numId w:val="4"/>
        </w:numPr>
        <w:ind w:right="250"/>
      </w:pPr>
      <w:proofErr w:type="spellStart"/>
      <w:r w:rsidRPr="00CF41F3">
        <w:rPr>
          <w:b/>
        </w:rPr>
        <w:t>SzOOP</w:t>
      </w:r>
      <w:proofErr w:type="spellEnd"/>
      <w:r>
        <w:t xml:space="preserve"> – Szczegółowy Opis Osi Priorytetowych Regionalnego Programu Operacyjnego Województwa Warmińsko-Mazurskiego na lata 2014-2020, </w:t>
      </w:r>
    </w:p>
    <w:p w:rsidR="00A42083" w:rsidRDefault="00273DA6" w:rsidP="00CF41F3">
      <w:pPr>
        <w:pStyle w:val="Akapitzlist"/>
        <w:numPr>
          <w:ilvl w:val="2"/>
          <w:numId w:val="4"/>
        </w:numPr>
        <w:ind w:right="250"/>
      </w:pPr>
      <w:r w:rsidRPr="00CF41F3">
        <w:rPr>
          <w:b/>
        </w:rPr>
        <w:t>Ustawa wdrożeniowa</w:t>
      </w:r>
      <w:r>
        <w:t xml:space="preserve"> – </w:t>
      </w:r>
      <w:proofErr w:type="gramStart"/>
      <w:r>
        <w:t>ustawa  z</w:t>
      </w:r>
      <w:proofErr w:type="gramEnd"/>
      <w:r>
        <w:t xml:space="preserve"> dnia 11 lipca 2014 r. o zasadach realizacji programów </w:t>
      </w:r>
      <w:r w:rsidR="004C622D">
        <w:br/>
      </w:r>
      <w:r>
        <w:t xml:space="preserve">w zakresie polityki spójności finansowanych w perspektywie finansowej 2014-2020 </w:t>
      </w:r>
    </w:p>
    <w:p w:rsidR="00A42083" w:rsidRDefault="00273DA6">
      <w:pPr>
        <w:ind w:left="1469" w:right="250" w:firstLine="0"/>
      </w:pPr>
      <w:r>
        <w:t xml:space="preserve">(Dz. U. </w:t>
      </w:r>
      <w:proofErr w:type="gramStart"/>
      <w:r>
        <w:t>z</w:t>
      </w:r>
      <w:proofErr w:type="gramEnd"/>
      <w:r>
        <w:t xml:space="preserve"> 2014 r., poz. 1146 z </w:t>
      </w:r>
      <w:proofErr w:type="spellStart"/>
      <w:r>
        <w:t>późn</w:t>
      </w:r>
      <w:proofErr w:type="spellEnd"/>
      <w:r>
        <w:t xml:space="preserve">. </w:t>
      </w:r>
      <w:proofErr w:type="spellStart"/>
      <w:proofErr w:type="gramStart"/>
      <w:r>
        <w:t>zm</w:t>
      </w:r>
      <w:proofErr w:type="spellEnd"/>
      <w:proofErr w:type="gramEnd"/>
      <w:r>
        <w:t xml:space="preserve">). </w:t>
      </w:r>
    </w:p>
    <w:p w:rsidR="00A42083" w:rsidRDefault="00273DA6" w:rsidP="00CF41F3">
      <w:pPr>
        <w:pStyle w:val="Akapitzlist"/>
        <w:numPr>
          <w:ilvl w:val="2"/>
          <w:numId w:val="4"/>
        </w:numPr>
        <w:ind w:right="250"/>
      </w:pPr>
      <w:r w:rsidRPr="00CF41F3">
        <w:rPr>
          <w:b/>
        </w:rPr>
        <w:t xml:space="preserve">Wniosek </w:t>
      </w:r>
      <w:r>
        <w:t xml:space="preserve">– formularz wniosku o dofinansowanie projektu wraz z załącznikami. </w:t>
      </w:r>
    </w:p>
    <w:p w:rsidR="00A42083" w:rsidRDefault="00273DA6" w:rsidP="00CF41F3">
      <w:pPr>
        <w:pStyle w:val="Akapitzlist"/>
        <w:numPr>
          <w:ilvl w:val="2"/>
          <w:numId w:val="4"/>
        </w:numPr>
        <w:ind w:right="250"/>
      </w:pPr>
      <w:r w:rsidRPr="00CF41F3">
        <w:rPr>
          <w:b/>
        </w:rPr>
        <w:t>Wnioskodawca</w:t>
      </w:r>
      <w:r>
        <w:t xml:space="preserve"> – podmiot, który złożył wniosek o dofinansowanie projektu. </w:t>
      </w:r>
    </w:p>
    <w:p w:rsidR="00A42083" w:rsidRDefault="00273DA6" w:rsidP="00CF41F3">
      <w:pPr>
        <w:pStyle w:val="Akapitzlist"/>
        <w:numPr>
          <w:ilvl w:val="2"/>
          <w:numId w:val="4"/>
        </w:numPr>
        <w:ind w:right="250"/>
      </w:pPr>
      <w:r w:rsidRPr="00CF41F3">
        <w:rPr>
          <w:b/>
        </w:rPr>
        <w:t>Wydatek kwalifikowalny</w:t>
      </w:r>
      <w:r>
        <w:t xml:space="preserve"> – należy przez to rozumieć wydatki lub koszty uznane za kwalifikowalne i spełniające kryteria, zgodnie z Rozporządzeniem ogólnym, Rozporządzeniem KE nr 215/2014, Rozporządzeniem nr 1301/2013, jak również w rozumieniu Ustawy wdrożeniowej i wydanych do niej aktów wykonawczych oraz zgodnie z </w:t>
      </w:r>
      <w:proofErr w:type="gramStart"/>
      <w:r>
        <w:t>wytycznymi o których</w:t>
      </w:r>
      <w:proofErr w:type="gramEnd"/>
      <w:r>
        <w:t xml:space="preserve"> mowa z ust. 8 i </w:t>
      </w:r>
      <w:proofErr w:type="spellStart"/>
      <w:r>
        <w:t>SzOOP</w:t>
      </w:r>
      <w:proofErr w:type="spellEnd"/>
      <w:r>
        <w:t xml:space="preserve">.  </w:t>
      </w:r>
    </w:p>
    <w:p w:rsidR="00394C18" w:rsidRDefault="00273DA6" w:rsidP="00CF41F3">
      <w:pPr>
        <w:pStyle w:val="Akapitzlist"/>
        <w:numPr>
          <w:ilvl w:val="2"/>
          <w:numId w:val="4"/>
        </w:numPr>
        <w:ind w:right="250"/>
      </w:pPr>
      <w:r w:rsidRPr="00CF41F3">
        <w:rPr>
          <w:b/>
        </w:rPr>
        <w:t>Wytyczne</w:t>
      </w:r>
      <w:r>
        <w:t xml:space="preserve"> – 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terytorialnego albo umowy oraz przez beneficjentów na podstawie umowy o dofinansowanie projektu albo decyzji o dofinansowaniu projektu; </w:t>
      </w:r>
    </w:p>
    <w:p w:rsidR="00A42083" w:rsidRDefault="00273DA6" w:rsidP="00CF41F3">
      <w:pPr>
        <w:pStyle w:val="Akapitzlist"/>
        <w:numPr>
          <w:ilvl w:val="2"/>
          <w:numId w:val="4"/>
        </w:numPr>
        <w:ind w:right="250"/>
      </w:pPr>
      <w:r w:rsidRPr="00CF41F3">
        <w:rPr>
          <w:b/>
        </w:rPr>
        <w:t xml:space="preserve">Zarząd WWM </w:t>
      </w:r>
      <w:r>
        <w:t xml:space="preserve">– Zarząd Województwa Warmińsko-Mazurskiego. </w:t>
      </w:r>
    </w:p>
    <w:p w:rsidR="00273DA6" w:rsidRDefault="00273DA6" w:rsidP="00273DA6">
      <w:pPr>
        <w:ind w:left="1469" w:right="250" w:firstLine="0"/>
      </w:pPr>
    </w:p>
    <w:p w:rsidR="00077490" w:rsidRDefault="00077490">
      <w:pPr>
        <w:pStyle w:val="Nagwek1"/>
      </w:pPr>
      <w:r>
        <w:lastRenderedPageBreak/>
        <w:t xml:space="preserve">§ 2  </w:t>
      </w:r>
    </w:p>
    <w:p w:rsidR="00A42083" w:rsidRDefault="00273DA6">
      <w:pPr>
        <w:pStyle w:val="Nagwek1"/>
      </w:pPr>
      <w:r>
        <w:t xml:space="preserve">Podstawowe informacje o konkursie </w:t>
      </w:r>
    </w:p>
    <w:p w:rsidR="00A42083" w:rsidRDefault="00273DA6">
      <w:pPr>
        <w:spacing w:after="0" w:line="259" w:lineRule="auto"/>
        <w:ind w:left="209" w:right="0" w:firstLine="0"/>
        <w:jc w:val="left"/>
      </w:pPr>
      <w:r>
        <w:rPr>
          <w:b/>
        </w:rPr>
        <w:t xml:space="preserve"> </w:t>
      </w:r>
    </w:p>
    <w:p w:rsidR="00A42083" w:rsidRDefault="00273DA6">
      <w:pPr>
        <w:numPr>
          <w:ilvl w:val="0"/>
          <w:numId w:val="5"/>
        </w:numPr>
        <w:ind w:right="250" w:hanging="360"/>
      </w:pPr>
      <w:r>
        <w:t xml:space="preserve">Instytucją Organizującą Konkurs (IOK) jest IZ - Zarząd Województwa Warmińsko-Mazurskiego, której funkcję i zadania w zakresie bezpośredniej obsługi konkursu realizuje Departament Europejskiego Funduszu Rozwoju Regionalnego, Urząd Marszałkowski Województwa Warmińsko-Mazurskiego </w:t>
      </w:r>
      <w:r w:rsidR="004C622D">
        <w:br/>
      </w:r>
      <w:r>
        <w:t>w Olsztynie, ul. Koś</w:t>
      </w:r>
      <w:r w:rsidR="000F0446">
        <w:t>ciuszki 89/91, 10-554 Olsztyn.</w:t>
      </w:r>
    </w:p>
    <w:p w:rsidR="00A42083" w:rsidRDefault="00273DA6">
      <w:pPr>
        <w:numPr>
          <w:ilvl w:val="0"/>
          <w:numId w:val="5"/>
        </w:numPr>
        <w:ind w:right="250" w:hanging="360"/>
      </w:pPr>
      <w:r>
        <w:t xml:space="preserve">Wybór projektów do dofinansowania następuje w trybie konkursowym, w ramach naboru zamkniętego. </w:t>
      </w:r>
    </w:p>
    <w:p w:rsidR="00A42083" w:rsidRDefault="00273DA6">
      <w:pPr>
        <w:numPr>
          <w:ilvl w:val="0"/>
          <w:numId w:val="5"/>
        </w:numPr>
        <w:ind w:right="250" w:hanging="360"/>
      </w:pPr>
      <w:r>
        <w:t xml:space="preserve">Ocena projektów składa się z etapu oceny formalno-merytorycznej (forma konkursu). </w:t>
      </w:r>
    </w:p>
    <w:p w:rsidR="00A42083" w:rsidRDefault="00273DA6">
      <w:pPr>
        <w:numPr>
          <w:ilvl w:val="0"/>
          <w:numId w:val="5"/>
        </w:numPr>
        <w:ind w:right="250" w:hanging="360"/>
      </w:pPr>
      <w:r>
        <w:t xml:space="preserve">Przed rozpoczęciem oceny formalno-merytorycznej wnioski o dofinansowanie projektów są podawane weryfikacji wymogów formalnych. </w:t>
      </w:r>
    </w:p>
    <w:p w:rsidR="00A42083" w:rsidRDefault="00273DA6">
      <w:pPr>
        <w:numPr>
          <w:ilvl w:val="0"/>
          <w:numId w:val="5"/>
        </w:numPr>
        <w:ind w:right="250" w:hanging="360"/>
      </w:pPr>
      <w:r>
        <w:t xml:space="preserve">Konkurs jest organizowany na terenie województwa warmińsko-mazurskiego. </w:t>
      </w:r>
    </w:p>
    <w:p w:rsidR="00A42083" w:rsidRDefault="00273DA6">
      <w:pPr>
        <w:numPr>
          <w:ilvl w:val="0"/>
          <w:numId w:val="5"/>
        </w:numPr>
        <w:ind w:right="250" w:hanging="360"/>
      </w:pPr>
      <w:r>
        <w:t xml:space="preserve">Dokumentację projektową należy przygotować na podstawie obowiązujących wzorów dokumentów zatwierdzonych do przedmiotowego konkursu przez Zarząd WWM. </w:t>
      </w:r>
    </w:p>
    <w:p w:rsidR="00A42083" w:rsidRDefault="00273DA6">
      <w:pPr>
        <w:numPr>
          <w:ilvl w:val="0"/>
          <w:numId w:val="5"/>
        </w:numPr>
        <w:spacing w:after="201"/>
        <w:ind w:right="250" w:hanging="360"/>
      </w:pPr>
      <w:r>
        <w:t xml:space="preserve">W okresie trwania naboru jak i na każdym etapie oceny, Wnioskodawca może wycofać z konkursu złożony przez siebie wniosek o dofinansowanie projektu wraz z załącznikami. W takim przypadku Wnioskodawca składa stosowną informację w formie pisemnej do IOK. </w:t>
      </w:r>
    </w:p>
    <w:p w:rsidR="00077490" w:rsidRDefault="00077490">
      <w:pPr>
        <w:pStyle w:val="Nagwek1"/>
      </w:pPr>
      <w:r>
        <w:t xml:space="preserve">§ 3  </w:t>
      </w:r>
    </w:p>
    <w:p w:rsidR="00557EB4" w:rsidRDefault="00273DA6">
      <w:pPr>
        <w:pStyle w:val="Nagwek1"/>
      </w:pPr>
      <w:r>
        <w:t xml:space="preserve">Przedmiot konkursu  </w:t>
      </w:r>
    </w:p>
    <w:p w:rsidR="00A42083" w:rsidRDefault="00273DA6">
      <w:pPr>
        <w:pStyle w:val="Nagwek1"/>
      </w:pPr>
      <w:r>
        <w:t xml:space="preserve">Zagadnienia </w:t>
      </w:r>
      <w:proofErr w:type="gramStart"/>
      <w:r>
        <w:t>ogólne  w</w:t>
      </w:r>
      <w:proofErr w:type="gramEnd"/>
      <w:r>
        <w:t xml:space="preserve"> tym typy projektów podlegające dofinansowaniu </w:t>
      </w:r>
    </w:p>
    <w:p w:rsidR="00A42083" w:rsidRDefault="00273DA6">
      <w:pPr>
        <w:spacing w:after="0" w:line="259" w:lineRule="auto"/>
        <w:ind w:left="209" w:right="0" w:firstLine="0"/>
        <w:jc w:val="left"/>
      </w:pPr>
      <w:r>
        <w:t xml:space="preserve"> </w:t>
      </w:r>
    </w:p>
    <w:p w:rsidR="00A42083" w:rsidRDefault="00273DA6" w:rsidP="00557EB4">
      <w:pPr>
        <w:numPr>
          <w:ilvl w:val="0"/>
          <w:numId w:val="6"/>
        </w:numPr>
        <w:ind w:right="250" w:hanging="360"/>
      </w:pPr>
      <w:r>
        <w:t xml:space="preserve">Przedmiotem konkursu są projekty, które są zgodne z zapisami RPO </w:t>
      </w:r>
      <w:proofErr w:type="spellStart"/>
      <w:r>
        <w:t>WiM</w:t>
      </w:r>
      <w:proofErr w:type="spellEnd"/>
      <w:r>
        <w:t xml:space="preserve"> oraz </w:t>
      </w:r>
      <w:proofErr w:type="spellStart"/>
      <w:r>
        <w:t>SzOOP</w:t>
      </w:r>
      <w:proofErr w:type="spellEnd"/>
      <w:r>
        <w:t xml:space="preserve"> w obrębie Osi Priorytetowej </w:t>
      </w:r>
      <w:r w:rsidRPr="00557EB4">
        <w:rPr>
          <w:b/>
          <w:i/>
        </w:rPr>
        <w:t>1 Inteligentna Gospodarka Warmii i Mazur</w:t>
      </w:r>
      <w:r>
        <w:t xml:space="preserve">, Działania </w:t>
      </w:r>
      <w:r w:rsidRPr="00557EB4">
        <w:rPr>
          <w:b/>
          <w:i/>
        </w:rPr>
        <w:t>1.3 Przedsiębiorczość (Wsparcie przedsiębiorczości)</w:t>
      </w:r>
      <w:r>
        <w:t>, Poddziałania</w:t>
      </w:r>
      <w:r w:rsidRPr="00557EB4">
        <w:rPr>
          <w:i/>
        </w:rPr>
        <w:t xml:space="preserve"> </w:t>
      </w:r>
      <w:r w:rsidRPr="00557EB4">
        <w:rPr>
          <w:b/>
          <w:i/>
        </w:rPr>
        <w:t>1.3.5. Usługi dla MŚP</w:t>
      </w:r>
      <w:r>
        <w:t xml:space="preserve">. </w:t>
      </w:r>
    </w:p>
    <w:p w:rsidR="00A42083" w:rsidRDefault="00273DA6">
      <w:pPr>
        <w:numPr>
          <w:ilvl w:val="0"/>
          <w:numId w:val="6"/>
        </w:numPr>
        <w:ind w:right="250" w:hanging="360"/>
      </w:pPr>
      <w:r>
        <w:t xml:space="preserve">W ramach przedmiotowego konkursu mogą być </w:t>
      </w:r>
      <w:proofErr w:type="gramStart"/>
      <w:r>
        <w:t>dofinansowane  następujące</w:t>
      </w:r>
      <w:proofErr w:type="gramEnd"/>
      <w:r>
        <w:t xml:space="preserve"> typy projektów: </w:t>
      </w:r>
    </w:p>
    <w:p w:rsidR="00A42083" w:rsidRDefault="00557EB4">
      <w:pPr>
        <w:ind w:left="922" w:right="250" w:firstLine="0"/>
      </w:pPr>
      <w:r>
        <w:t>Z</w:t>
      </w:r>
      <w:r w:rsidR="00273DA6">
        <w:t>akup przez Beneficjenta usług, które przyczynią się do wzmocnienia pozycji konkurencyjnej przedsiębiorstwa i/lub jego rozwoju, w tym:</w:t>
      </w:r>
    </w:p>
    <w:p w:rsidR="00273DA6" w:rsidRDefault="00077490">
      <w:pPr>
        <w:ind w:left="922" w:right="250" w:firstLine="0"/>
      </w:pPr>
      <w:r>
        <w:t>- u</w:t>
      </w:r>
      <w:r w:rsidR="00273DA6">
        <w:t>sług doradcz</w:t>
      </w:r>
      <w:r w:rsidR="009F4A20">
        <w:t>ych i szkoleniowych zwiększających</w:t>
      </w:r>
      <w:r w:rsidR="00273DA6">
        <w:t xml:space="preserve"> zdolność MŚP do budowania oraz wzrostu p</w:t>
      </w:r>
      <w:r w:rsidR="001F5CD1">
        <w:t>rzewagi konkurencyjnej na rynku;</w:t>
      </w:r>
    </w:p>
    <w:p w:rsidR="00A42083" w:rsidRDefault="00077490" w:rsidP="00451F79">
      <w:pPr>
        <w:ind w:left="922" w:right="250" w:firstLine="0"/>
      </w:pPr>
      <w:r>
        <w:t>- u</w:t>
      </w:r>
      <w:r w:rsidR="00273DA6">
        <w:t xml:space="preserve">sług związanych z internacjonalizacją firmy, tj. </w:t>
      </w:r>
      <w:r w:rsidR="000842F8">
        <w:t>usługi doradcze, informacyjne, organizacja udziału przedsiębiorstwa w międzynarodowych targach, wyjazdach biz</w:t>
      </w:r>
      <w:r w:rsidR="006F063E">
        <w:t>n</w:t>
      </w:r>
      <w:r w:rsidR="00451F79">
        <w:t>esowych, misjach gospodarczych.</w:t>
      </w:r>
    </w:p>
    <w:p w:rsidR="00451F79" w:rsidRDefault="00451F79" w:rsidP="00451F79">
      <w:pPr>
        <w:ind w:left="922" w:right="250" w:firstLine="0"/>
      </w:pPr>
    </w:p>
    <w:p w:rsidR="00077490" w:rsidRDefault="00077490">
      <w:pPr>
        <w:pStyle w:val="Nagwek1"/>
        <w:ind w:right="47"/>
      </w:pPr>
      <w:r>
        <w:t xml:space="preserve">§4  </w:t>
      </w:r>
    </w:p>
    <w:p w:rsidR="00557EB4" w:rsidRDefault="00273DA6">
      <w:pPr>
        <w:pStyle w:val="Nagwek1"/>
        <w:ind w:right="47"/>
      </w:pPr>
      <w:r>
        <w:t xml:space="preserve">Przedmiot konkursu </w:t>
      </w:r>
    </w:p>
    <w:p w:rsidR="00A42083" w:rsidRDefault="00273DA6">
      <w:pPr>
        <w:pStyle w:val="Nagwek1"/>
        <w:ind w:right="47"/>
      </w:pPr>
      <w:r>
        <w:t xml:space="preserve">Limity i ograniczenia w realizacji projektów </w:t>
      </w:r>
    </w:p>
    <w:p w:rsidR="00A42083" w:rsidRDefault="00273DA6">
      <w:pPr>
        <w:spacing w:after="0" w:line="259" w:lineRule="auto"/>
        <w:ind w:left="209" w:right="0" w:firstLine="0"/>
        <w:jc w:val="left"/>
      </w:pPr>
      <w:r>
        <w:rPr>
          <w:rFonts w:ascii="Times New Roman" w:eastAsia="Times New Roman" w:hAnsi="Times New Roman" w:cs="Times New Roman"/>
          <w:sz w:val="24"/>
        </w:rPr>
        <w:t xml:space="preserve"> </w:t>
      </w:r>
    </w:p>
    <w:p w:rsidR="00A42083" w:rsidRDefault="00273DA6">
      <w:pPr>
        <w:numPr>
          <w:ilvl w:val="0"/>
          <w:numId w:val="7"/>
        </w:numPr>
        <w:ind w:right="250" w:hanging="348"/>
      </w:pPr>
      <w:r>
        <w:t xml:space="preserve">W ramach konkursu nie przewiduje się dofinansowania projektu w trybie „zaprojektuj i wybuduj”, </w:t>
      </w:r>
      <w:r w:rsidR="006910DE">
        <w:br/>
      </w:r>
      <w:r>
        <w:t xml:space="preserve">z zastrzeżeniem projektów, które na dzień składania wniosku o dofinansowanie projektu posiadają pełną dokumentację techniczną opracowaną w trybie „zaprojektuj i wybuduj”. </w:t>
      </w:r>
    </w:p>
    <w:p w:rsidR="00A42083" w:rsidRDefault="00273DA6">
      <w:pPr>
        <w:numPr>
          <w:ilvl w:val="0"/>
          <w:numId w:val="7"/>
        </w:numPr>
        <w:ind w:right="250" w:hanging="348"/>
      </w:pPr>
      <w:r>
        <w:t xml:space="preserve">Z konkursu wyłączone są:  </w:t>
      </w:r>
    </w:p>
    <w:p w:rsidR="00BB33CE" w:rsidRDefault="00273DA6" w:rsidP="00BB33CE">
      <w:pPr>
        <w:numPr>
          <w:ilvl w:val="1"/>
          <w:numId w:val="7"/>
        </w:numPr>
        <w:spacing w:line="270" w:lineRule="auto"/>
        <w:ind w:right="243" w:hanging="360"/>
      </w:pPr>
      <w:proofErr w:type="gramStart"/>
      <w:r>
        <w:t>projekty</w:t>
      </w:r>
      <w:proofErr w:type="gramEnd"/>
      <w:r>
        <w:t xml:space="preserve"> </w:t>
      </w:r>
      <w:r>
        <w:rPr>
          <w:color w:val="00000A"/>
        </w:rPr>
        <w:t>zakończone/zrealizowane zgodnie z zapisam</w:t>
      </w:r>
      <w:r w:rsidR="00557EB4">
        <w:rPr>
          <w:color w:val="00000A"/>
        </w:rPr>
        <w:t>i § 1 u</w:t>
      </w:r>
      <w:r w:rsidR="008D1B3D">
        <w:rPr>
          <w:color w:val="00000A"/>
        </w:rPr>
        <w:t>st. 9 pkt 15</w:t>
      </w:r>
      <w:r w:rsidR="00557EB4">
        <w:rPr>
          <w:color w:val="00000A"/>
        </w:rPr>
        <w:t xml:space="preserve"> Regulaminu.</w:t>
      </w:r>
    </w:p>
    <w:p w:rsidR="00A42083" w:rsidRPr="00BB33CE" w:rsidRDefault="00273DA6">
      <w:pPr>
        <w:numPr>
          <w:ilvl w:val="0"/>
          <w:numId w:val="7"/>
        </w:numPr>
        <w:ind w:right="250" w:hanging="348"/>
      </w:pPr>
      <w:r>
        <w:t xml:space="preserve">Realizacja projektu musi zakończyć się najpóźniej do dnia </w:t>
      </w:r>
      <w:r w:rsidRPr="00557EB4">
        <w:rPr>
          <w:color w:val="auto"/>
        </w:rPr>
        <w:t>3</w:t>
      </w:r>
      <w:r w:rsidR="008A151A">
        <w:rPr>
          <w:color w:val="auto"/>
        </w:rPr>
        <w:t>0</w:t>
      </w:r>
      <w:r w:rsidRPr="00557EB4">
        <w:rPr>
          <w:color w:val="auto"/>
        </w:rPr>
        <w:t xml:space="preserve"> </w:t>
      </w:r>
      <w:r w:rsidR="00557EB4" w:rsidRPr="00557EB4">
        <w:rPr>
          <w:color w:val="auto"/>
        </w:rPr>
        <w:t>września 2018 r.</w:t>
      </w:r>
    </w:p>
    <w:p w:rsidR="00BB33CE" w:rsidRPr="00BB33CE" w:rsidRDefault="00BB33CE" w:rsidP="00BB33CE">
      <w:pPr>
        <w:pStyle w:val="Akapitzlist"/>
        <w:numPr>
          <w:ilvl w:val="0"/>
          <w:numId w:val="7"/>
        </w:numPr>
        <w:suppressAutoHyphens/>
        <w:spacing w:after="0" w:line="240" w:lineRule="auto"/>
        <w:ind w:right="0"/>
        <w:rPr>
          <w:szCs w:val="20"/>
        </w:rPr>
      </w:pPr>
      <w:r w:rsidRPr="00FB159E">
        <w:rPr>
          <w:szCs w:val="20"/>
        </w:rPr>
        <w:t>Wnioskodawcy mają możliwość złożenia maksymalnie 1 projektu w konkursie.</w:t>
      </w:r>
    </w:p>
    <w:p w:rsidR="00104A51" w:rsidRPr="0077180E" w:rsidRDefault="00251289" w:rsidP="00104A51">
      <w:pPr>
        <w:numPr>
          <w:ilvl w:val="0"/>
          <w:numId w:val="7"/>
        </w:numPr>
        <w:ind w:right="250" w:hanging="348"/>
        <w:rPr>
          <w:color w:val="FF0000"/>
        </w:rPr>
      </w:pPr>
      <w:r>
        <w:rPr>
          <w:color w:val="auto"/>
          <w:szCs w:val="20"/>
        </w:rPr>
        <w:t>U</w:t>
      </w:r>
      <w:r w:rsidR="00104A51" w:rsidRPr="006165E5">
        <w:rPr>
          <w:color w:val="auto"/>
          <w:szCs w:val="20"/>
        </w:rPr>
        <w:t>sługi objęte projektem muszą dotyczyć działalności beneficjenta prowadzonej na terenie województwa warmińsko-mazurskiego, usługi szkoleniowe muszą obejmować wyłącznie pracowników zatrudnionych w siedzibie/ oddziale zlokalizowanym na terenie województwa warmińsko-mazurskiego.</w:t>
      </w:r>
      <w:r w:rsidR="006165E5">
        <w:rPr>
          <w:color w:val="auto"/>
          <w:szCs w:val="20"/>
        </w:rPr>
        <w:t xml:space="preserve"> </w:t>
      </w:r>
    </w:p>
    <w:p w:rsidR="00576FB6" w:rsidRPr="00576FB6" w:rsidRDefault="00F05DAE" w:rsidP="00576FB6">
      <w:pPr>
        <w:pStyle w:val="Akapitzlist"/>
        <w:framePr w:hSpace="141" w:wrap="around" w:vAnchor="text" w:hAnchor="text" w:x="-176" w:y="1"/>
        <w:numPr>
          <w:ilvl w:val="0"/>
          <w:numId w:val="7"/>
        </w:numPr>
        <w:autoSpaceDE w:val="0"/>
        <w:autoSpaceDN w:val="0"/>
        <w:spacing w:after="0" w:line="240" w:lineRule="auto"/>
        <w:ind w:right="0"/>
        <w:jc w:val="left"/>
        <w:rPr>
          <w:rFonts w:eastAsia="Calibri"/>
          <w:color w:val="auto"/>
          <w:szCs w:val="20"/>
        </w:rPr>
      </w:pPr>
      <w:r>
        <w:rPr>
          <w:rFonts w:eastAsia="Calibri"/>
          <w:color w:val="auto"/>
          <w:szCs w:val="20"/>
        </w:rPr>
        <w:t>Beneficjent jest zobowiązany do uwzględnienia podczas wyboru Wykonawcy następujących kryteriów:</w:t>
      </w:r>
    </w:p>
    <w:p w:rsidR="00576FB6" w:rsidRPr="00576FB6" w:rsidRDefault="00576FB6" w:rsidP="00576FB6">
      <w:pPr>
        <w:framePr w:hSpace="141" w:wrap="around" w:vAnchor="text" w:hAnchor="text" w:x="-176" w:y="1"/>
        <w:numPr>
          <w:ilvl w:val="0"/>
          <w:numId w:val="43"/>
        </w:numPr>
        <w:autoSpaceDE w:val="0"/>
        <w:autoSpaceDN w:val="0"/>
        <w:spacing w:after="0" w:line="240" w:lineRule="auto"/>
        <w:ind w:left="1134" w:right="0" w:hanging="141"/>
        <w:jc w:val="left"/>
        <w:rPr>
          <w:rFonts w:eastAsiaTheme="minorEastAsia"/>
          <w:color w:val="auto"/>
          <w:szCs w:val="20"/>
        </w:rPr>
      </w:pPr>
      <w:proofErr w:type="gramStart"/>
      <w:r w:rsidRPr="00576FB6">
        <w:rPr>
          <w:rFonts w:eastAsiaTheme="minorEastAsia"/>
          <w:color w:val="auto"/>
          <w:szCs w:val="20"/>
        </w:rPr>
        <w:t>posiadanie</w:t>
      </w:r>
      <w:proofErr w:type="gramEnd"/>
      <w:r w:rsidRPr="00576FB6">
        <w:rPr>
          <w:rFonts w:eastAsiaTheme="minorEastAsia"/>
          <w:color w:val="auto"/>
          <w:szCs w:val="20"/>
        </w:rPr>
        <w:t>  doświadczenia w wykonywanych/ realizowanych usługach związanych z przedmiotem zamówienia, tj. Wykonawcy, którzy w   okresie ostatnich 3 lat, a jeżeli okres prowadzenia działalności jest krótszy – w tym okresie, wykażą się realizacją:</w:t>
      </w:r>
    </w:p>
    <w:p w:rsidR="00576FB6" w:rsidRPr="00576FB6" w:rsidRDefault="00576FB6" w:rsidP="00576FB6">
      <w:pPr>
        <w:framePr w:hSpace="141" w:wrap="around" w:vAnchor="text" w:hAnchor="text" w:x="-176" w:y="1"/>
        <w:numPr>
          <w:ilvl w:val="0"/>
          <w:numId w:val="44"/>
        </w:numPr>
        <w:autoSpaceDE w:val="0"/>
        <w:autoSpaceDN w:val="0"/>
        <w:spacing w:after="0" w:line="240" w:lineRule="auto"/>
        <w:ind w:left="1134" w:right="0" w:hanging="141"/>
        <w:jc w:val="left"/>
        <w:rPr>
          <w:rFonts w:eastAsiaTheme="minorEastAsia"/>
          <w:color w:val="auto"/>
          <w:szCs w:val="20"/>
        </w:rPr>
      </w:pPr>
      <w:proofErr w:type="gramStart"/>
      <w:r w:rsidRPr="00576FB6">
        <w:rPr>
          <w:rFonts w:eastAsiaTheme="minorEastAsia"/>
          <w:color w:val="auto"/>
          <w:szCs w:val="20"/>
        </w:rPr>
        <w:t>min</w:t>
      </w:r>
      <w:proofErr w:type="gramEnd"/>
      <w:r w:rsidRPr="00576FB6">
        <w:rPr>
          <w:rFonts w:eastAsiaTheme="minorEastAsia"/>
          <w:color w:val="auto"/>
          <w:szCs w:val="20"/>
        </w:rPr>
        <w:t>. 10 usług związanych z przedmiotem zamówienia średniorocznie w przypadku usług doradczych i szkoleniowych</w:t>
      </w:r>
    </w:p>
    <w:p w:rsidR="00576FB6" w:rsidRPr="00576FB6" w:rsidRDefault="00576FB6" w:rsidP="00576FB6">
      <w:pPr>
        <w:framePr w:hSpace="141" w:wrap="around" w:vAnchor="text" w:hAnchor="text" w:x="-176" w:y="1"/>
        <w:numPr>
          <w:ilvl w:val="0"/>
          <w:numId w:val="44"/>
        </w:numPr>
        <w:autoSpaceDE w:val="0"/>
        <w:autoSpaceDN w:val="0"/>
        <w:spacing w:after="0" w:line="240" w:lineRule="auto"/>
        <w:ind w:left="1134" w:right="0" w:hanging="141"/>
        <w:jc w:val="left"/>
        <w:rPr>
          <w:rFonts w:eastAsiaTheme="minorEastAsia"/>
          <w:color w:val="auto"/>
          <w:szCs w:val="20"/>
        </w:rPr>
      </w:pPr>
      <w:r w:rsidRPr="00576FB6">
        <w:rPr>
          <w:rFonts w:eastAsiaTheme="minorEastAsia"/>
          <w:color w:val="auto"/>
          <w:szCs w:val="20"/>
        </w:rPr>
        <w:t>min. 2 usług</w:t>
      </w:r>
      <w:proofErr w:type="gramStart"/>
      <w:r w:rsidRPr="00576FB6">
        <w:rPr>
          <w:rFonts w:eastAsiaTheme="minorEastAsia"/>
          <w:color w:val="auto"/>
          <w:szCs w:val="20"/>
        </w:rPr>
        <w:t>,  związanych</w:t>
      </w:r>
      <w:proofErr w:type="gramEnd"/>
      <w:r w:rsidRPr="00576FB6">
        <w:rPr>
          <w:rFonts w:eastAsiaTheme="minorEastAsia"/>
          <w:color w:val="auto"/>
          <w:szCs w:val="20"/>
        </w:rPr>
        <w:t xml:space="preserve"> z przedmiotem zamówienia w przypadku usług związanych z internacjonalizacją przedsiębiorstwa</w:t>
      </w:r>
    </w:p>
    <w:p w:rsidR="00576FB6" w:rsidRPr="00576FB6" w:rsidRDefault="00576FB6" w:rsidP="00576FB6">
      <w:pPr>
        <w:framePr w:hSpace="141" w:wrap="around" w:vAnchor="text" w:hAnchor="text" w:x="-176" w:y="1"/>
        <w:numPr>
          <w:ilvl w:val="0"/>
          <w:numId w:val="43"/>
        </w:numPr>
        <w:autoSpaceDE w:val="0"/>
        <w:autoSpaceDN w:val="0"/>
        <w:spacing w:after="0" w:line="240" w:lineRule="auto"/>
        <w:ind w:left="317" w:right="0" w:firstLine="676"/>
        <w:jc w:val="left"/>
        <w:rPr>
          <w:rFonts w:eastAsiaTheme="minorEastAsia"/>
          <w:color w:val="auto"/>
          <w:szCs w:val="20"/>
        </w:rPr>
      </w:pPr>
      <w:proofErr w:type="gramStart"/>
      <w:r w:rsidRPr="00576FB6">
        <w:rPr>
          <w:rFonts w:eastAsiaTheme="minorEastAsia"/>
          <w:color w:val="auto"/>
          <w:szCs w:val="20"/>
        </w:rPr>
        <w:t>dysponowanie</w:t>
      </w:r>
      <w:proofErr w:type="gramEnd"/>
      <w:r w:rsidRPr="00576FB6">
        <w:rPr>
          <w:rFonts w:eastAsiaTheme="minorEastAsia"/>
          <w:color w:val="auto"/>
          <w:szCs w:val="20"/>
        </w:rPr>
        <w:t xml:space="preserve"> osobami zdolnymi do wykonania zamówienia </w:t>
      </w:r>
    </w:p>
    <w:p w:rsidR="00104A51" w:rsidRPr="00576FB6" w:rsidRDefault="00576FB6" w:rsidP="00576FB6">
      <w:pPr>
        <w:framePr w:hSpace="141" w:wrap="around" w:vAnchor="text" w:hAnchor="text" w:x="-176" w:y="1"/>
        <w:numPr>
          <w:ilvl w:val="0"/>
          <w:numId w:val="43"/>
        </w:numPr>
        <w:autoSpaceDE w:val="0"/>
        <w:autoSpaceDN w:val="0"/>
        <w:spacing w:after="0" w:line="240" w:lineRule="auto"/>
        <w:ind w:left="993" w:right="0" w:firstLine="0"/>
        <w:jc w:val="left"/>
        <w:rPr>
          <w:rFonts w:eastAsiaTheme="minorEastAsia"/>
          <w:color w:val="auto"/>
          <w:szCs w:val="20"/>
        </w:rPr>
      </w:pPr>
      <w:r w:rsidRPr="00576FB6">
        <w:rPr>
          <w:rFonts w:eastAsiaTheme="minorEastAsia"/>
          <w:color w:val="auto"/>
          <w:szCs w:val="20"/>
        </w:rPr>
        <w:t xml:space="preserve">dysponowanie (lub możliwość pozyskania) wymaganą do realizacji projektu </w:t>
      </w:r>
      <w:proofErr w:type="gramStart"/>
      <w:r w:rsidRPr="00576FB6">
        <w:rPr>
          <w:rFonts w:eastAsiaTheme="minorEastAsia"/>
          <w:color w:val="auto"/>
          <w:szCs w:val="20"/>
        </w:rPr>
        <w:t>technologią (jeśli</w:t>
      </w:r>
      <w:proofErr w:type="gramEnd"/>
      <w:r w:rsidRPr="00576FB6">
        <w:rPr>
          <w:rFonts w:eastAsiaTheme="minorEastAsia"/>
          <w:color w:val="auto"/>
          <w:szCs w:val="20"/>
        </w:rPr>
        <w:t xml:space="preserve"> dotyczy).</w:t>
      </w:r>
    </w:p>
    <w:p w:rsidR="00A42083" w:rsidRPr="00576FB6" w:rsidRDefault="00104A51">
      <w:pPr>
        <w:numPr>
          <w:ilvl w:val="0"/>
          <w:numId w:val="7"/>
        </w:numPr>
        <w:spacing w:line="270" w:lineRule="auto"/>
        <w:ind w:right="250" w:hanging="348"/>
        <w:rPr>
          <w:color w:val="auto"/>
        </w:rPr>
      </w:pPr>
      <w:r w:rsidRPr="00576FB6">
        <w:rPr>
          <w:color w:val="auto"/>
        </w:rPr>
        <w:lastRenderedPageBreak/>
        <w:t xml:space="preserve">W odniesieniu do projektów, których przedmiotem jest usługa związana z organizacją udziału </w:t>
      </w:r>
      <w:r w:rsidR="00B7758B" w:rsidRPr="00576FB6">
        <w:rPr>
          <w:color w:val="auto"/>
        </w:rPr>
        <w:br/>
      </w:r>
      <w:r w:rsidRPr="00576FB6">
        <w:rPr>
          <w:color w:val="auto"/>
        </w:rPr>
        <w:t>w wydarzeniach spełnione muszą być w szczególności następujące warunki:</w:t>
      </w:r>
    </w:p>
    <w:p w:rsidR="00104A51" w:rsidRPr="00576FB6" w:rsidRDefault="00104A51" w:rsidP="00B7758B">
      <w:pPr>
        <w:pStyle w:val="Akapitzlist"/>
        <w:spacing w:after="0" w:line="276" w:lineRule="auto"/>
        <w:ind w:left="1276" w:right="0" w:firstLine="0"/>
        <w:rPr>
          <w:color w:val="auto"/>
          <w:szCs w:val="20"/>
        </w:rPr>
      </w:pPr>
      <w:r w:rsidRPr="00576FB6">
        <w:rPr>
          <w:color w:val="auto"/>
        </w:rPr>
        <w:t>- wydarzenie</w:t>
      </w:r>
      <w:r w:rsidRPr="00576FB6">
        <w:rPr>
          <w:color w:val="auto"/>
          <w:szCs w:val="20"/>
        </w:rPr>
        <w:t xml:space="preserve"> związane z internacjonalizacją przedsiębiorstwa nie trwa dłużej niż 7 dni kalendarzowych</w:t>
      </w:r>
    </w:p>
    <w:p w:rsidR="00B7758B" w:rsidRPr="00576FB6" w:rsidRDefault="00B7758B" w:rsidP="00B7758B">
      <w:pPr>
        <w:pStyle w:val="Akapitzlist"/>
        <w:autoSpaceDE w:val="0"/>
        <w:autoSpaceDN w:val="0"/>
        <w:adjustRightInd w:val="0"/>
        <w:spacing w:after="0" w:line="276" w:lineRule="auto"/>
        <w:ind w:left="1276" w:right="0" w:firstLine="0"/>
        <w:rPr>
          <w:color w:val="auto"/>
          <w:szCs w:val="20"/>
        </w:rPr>
      </w:pPr>
      <w:r w:rsidRPr="00576FB6">
        <w:rPr>
          <w:color w:val="auto"/>
        </w:rPr>
        <w:t xml:space="preserve">- </w:t>
      </w:r>
      <w:r w:rsidRPr="00576FB6">
        <w:rPr>
          <w:color w:val="auto"/>
          <w:szCs w:val="20"/>
        </w:rPr>
        <w:t xml:space="preserve">Wnioskodawca prowadzi działalność gospodarczą w branży związanej z </w:t>
      </w:r>
      <w:proofErr w:type="gramStart"/>
      <w:r w:rsidRPr="00576FB6">
        <w:rPr>
          <w:color w:val="auto"/>
          <w:szCs w:val="20"/>
        </w:rPr>
        <w:t>wydarzeniem co</w:t>
      </w:r>
      <w:proofErr w:type="gramEnd"/>
      <w:r w:rsidRPr="00576FB6">
        <w:rPr>
          <w:color w:val="auto"/>
          <w:szCs w:val="20"/>
        </w:rPr>
        <w:t xml:space="preserve"> najmniej 12 miesięcy do dnia złożenia wniosku o dofinansowanie</w:t>
      </w:r>
    </w:p>
    <w:p w:rsidR="00104A51" w:rsidRPr="00576FB6" w:rsidRDefault="00B7758B" w:rsidP="00B7758B">
      <w:pPr>
        <w:spacing w:line="270" w:lineRule="auto"/>
        <w:ind w:left="1276" w:right="250" w:firstLine="0"/>
        <w:rPr>
          <w:color w:val="auto"/>
        </w:rPr>
      </w:pPr>
      <w:r w:rsidRPr="00576FB6">
        <w:rPr>
          <w:color w:val="auto"/>
        </w:rPr>
        <w:t xml:space="preserve">- </w:t>
      </w:r>
      <w:r w:rsidRPr="00576FB6">
        <w:rPr>
          <w:color w:val="auto"/>
          <w:szCs w:val="20"/>
        </w:rPr>
        <w:t>Wnioskodawca załączył do wniosku o dofinansowanie projekt programu/ program wydarzenia.</w:t>
      </w:r>
    </w:p>
    <w:p w:rsidR="00104A51" w:rsidRDefault="00104A51" w:rsidP="00104A51">
      <w:pPr>
        <w:numPr>
          <w:ilvl w:val="0"/>
          <w:numId w:val="7"/>
        </w:numPr>
        <w:spacing w:line="270" w:lineRule="auto"/>
        <w:ind w:right="250" w:hanging="348"/>
      </w:pPr>
      <w:r>
        <w:rPr>
          <w:color w:val="00000A"/>
        </w:rPr>
        <w:t xml:space="preserve">Zgodnie z zasadami określonymi w </w:t>
      </w:r>
      <w:proofErr w:type="spellStart"/>
      <w:r>
        <w:rPr>
          <w:color w:val="00000A"/>
        </w:rPr>
        <w:t>SzOOP</w:t>
      </w:r>
      <w:proofErr w:type="spellEnd"/>
      <w:r>
        <w:rPr>
          <w:color w:val="00000A"/>
        </w:rPr>
        <w:t xml:space="preserve"> w ramach przedmiotowego </w:t>
      </w:r>
      <w:r w:rsidR="00782ECC">
        <w:rPr>
          <w:color w:val="00000A"/>
        </w:rPr>
        <w:t>poddziałania</w:t>
      </w:r>
      <w:r>
        <w:rPr>
          <w:color w:val="00000A"/>
        </w:rPr>
        <w:t xml:space="preserve"> dystrybucja środków opierać się będzie o system popytowy. Oznacza to, że wybór zarówno niezbędnego rodzaju usługi jak i jej wykonawcy pozostaje w gestii przedsiębiorstwa. Usługa będzie odpowiadała na faktyczne (określone przez przedsiębiorstwo) potrzeby i służyć będzie rozwiązaniu konkretnego problemu/zagadnienia związanego z rozwojem firmy.</w:t>
      </w:r>
    </w:p>
    <w:p w:rsidR="00A42083" w:rsidRDefault="00273DA6">
      <w:pPr>
        <w:numPr>
          <w:ilvl w:val="0"/>
          <w:numId w:val="7"/>
        </w:numPr>
        <w:spacing w:after="39"/>
        <w:ind w:right="250" w:hanging="348"/>
        <w:rPr>
          <w:color w:val="auto"/>
        </w:rPr>
      </w:pPr>
      <w:r w:rsidRPr="000F0446">
        <w:rPr>
          <w:color w:val="auto"/>
        </w:rPr>
        <w:t>Prefer</w:t>
      </w:r>
      <w:r w:rsidR="008A151A">
        <w:rPr>
          <w:color w:val="auto"/>
        </w:rPr>
        <w:t>encje</w:t>
      </w:r>
      <w:r w:rsidRPr="000F0446">
        <w:rPr>
          <w:color w:val="auto"/>
        </w:rPr>
        <w:t xml:space="preserve"> </w:t>
      </w:r>
      <w:r w:rsidR="008A151A">
        <w:rPr>
          <w:color w:val="auto"/>
        </w:rPr>
        <w:t>uzyskają</w:t>
      </w:r>
      <w:r w:rsidR="001F5CD1">
        <w:rPr>
          <w:color w:val="auto"/>
        </w:rPr>
        <w:t xml:space="preserve"> </w:t>
      </w:r>
      <w:r w:rsidRPr="000F0446">
        <w:rPr>
          <w:color w:val="auto"/>
        </w:rPr>
        <w:t>projekty</w:t>
      </w:r>
      <w:r w:rsidR="000F0446" w:rsidRPr="000F0446">
        <w:rPr>
          <w:color w:val="auto"/>
        </w:rPr>
        <w:t xml:space="preserve"> z obszarów inteligentnych specjalizacji województwa warmińsko-mazurskiego.</w:t>
      </w:r>
      <w:r w:rsidRPr="000F0446">
        <w:rPr>
          <w:color w:val="auto"/>
        </w:rPr>
        <w:t xml:space="preserve">  </w:t>
      </w:r>
    </w:p>
    <w:p w:rsidR="00A1435B" w:rsidRPr="000F0446" w:rsidRDefault="00A1435B" w:rsidP="00A1435B">
      <w:pPr>
        <w:spacing w:after="39"/>
        <w:ind w:left="904" w:right="250" w:firstLine="0"/>
        <w:rPr>
          <w:color w:val="auto"/>
        </w:rPr>
      </w:pPr>
    </w:p>
    <w:p w:rsidR="000F0FB1" w:rsidRDefault="000F0FB1">
      <w:pPr>
        <w:pStyle w:val="Nagwek1"/>
      </w:pPr>
      <w:r>
        <w:t xml:space="preserve">§ 5  </w:t>
      </w:r>
    </w:p>
    <w:p w:rsidR="00557EB4" w:rsidRDefault="00273DA6">
      <w:pPr>
        <w:pStyle w:val="Nagwek1"/>
        <w:rPr>
          <w:color w:val="FF0000"/>
        </w:rPr>
      </w:pPr>
      <w:r>
        <w:t>Przedmiot konkursu</w:t>
      </w:r>
      <w:r>
        <w:rPr>
          <w:color w:val="FF0000"/>
        </w:rPr>
        <w:t xml:space="preserve"> </w:t>
      </w:r>
    </w:p>
    <w:p w:rsidR="00A42083" w:rsidRDefault="00273DA6">
      <w:pPr>
        <w:pStyle w:val="Nagwek1"/>
      </w:pPr>
      <w:r>
        <w:t>Podmioty uprawnione do udziału w konkursie</w:t>
      </w:r>
      <w:r>
        <w:rPr>
          <w:color w:val="FF0000"/>
        </w:rPr>
        <w:t xml:space="preserve"> </w:t>
      </w:r>
    </w:p>
    <w:p w:rsidR="00A42083" w:rsidRDefault="00273DA6">
      <w:pPr>
        <w:spacing w:after="0" w:line="259" w:lineRule="auto"/>
        <w:ind w:left="209" w:right="0" w:firstLine="0"/>
        <w:jc w:val="left"/>
      </w:pPr>
      <w:r>
        <w:t xml:space="preserve"> </w:t>
      </w:r>
    </w:p>
    <w:p w:rsidR="00A42083" w:rsidRDefault="00273DA6">
      <w:pPr>
        <w:numPr>
          <w:ilvl w:val="0"/>
          <w:numId w:val="8"/>
        </w:numPr>
        <w:ind w:right="250" w:hanging="348"/>
      </w:pPr>
      <w:r>
        <w:t xml:space="preserve">O dofinansowanie projektu mogą ubiegać się podmioty, będące </w:t>
      </w:r>
      <w:r w:rsidR="009D1645">
        <w:rPr>
          <w:b/>
        </w:rPr>
        <w:t>Przedsiębiorstwami (MŚP</w:t>
      </w:r>
      <w:proofErr w:type="gramStart"/>
      <w:r w:rsidR="009D1645">
        <w:rPr>
          <w:b/>
        </w:rPr>
        <w:t>)</w:t>
      </w:r>
      <w:r>
        <w:t>,</w:t>
      </w:r>
      <w:r w:rsidR="00A1435B">
        <w:br/>
      </w:r>
      <w:r>
        <w:t>z</w:t>
      </w:r>
      <w:proofErr w:type="gramEnd"/>
      <w:r w:rsidR="00BF3977">
        <w:t xml:space="preserve"> zastrzeżeniem ust. 4</w:t>
      </w:r>
      <w:r w:rsidR="00A1435B">
        <w:t>.</w:t>
      </w:r>
    </w:p>
    <w:p w:rsidR="004158E4" w:rsidRPr="00BF3977" w:rsidRDefault="004158E4" w:rsidP="004158E4">
      <w:pPr>
        <w:pStyle w:val="Akapitzlist"/>
        <w:numPr>
          <w:ilvl w:val="0"/>
          <w:numId w:val="8"/>
        </w:numPr>
        <w:rPr>
          <w:b/>
          <w:bCs/>
          <w:szCs w:val="20"/>
        </w:rPr>
      </w:pPr>
      <w:r>
        <w:rPr>
          <w:b/>
          <w:szCs w:val="20"/>
        </w:rPr>
        <w:t>Mikroprzedsiębiorstwo, mały lub średni przedsiębiorca</w:t>
      </w:r>
      <w:r>
        <w:rPr>
          <w:b/>
          <w:bCs/>
          <w:szCs w:val="20"/>
        </w:rPr>
        <w:t xml:space="preserve"> </w:t>
      </w:r>
      <w:r w:rsidRPr="004158E4">
        <w:rPr>
          <w:bCs/>
          <w:szCs w:val="20"/>
        </w:rPr>
        <w:t>to</w:t>
      </w:r>
      <w:r w:rsidRPr="004158E4">
        <w:rPr>
          <w:szCs w:val="20"/>
        </w:rPr>
        <w:t xml:space="preserve"> podmioty spełniające kryteria</w:t>
      </w:r>
      <w:r w:rsidRPr="004158E4">
        <w:rPr>
          <w:b/>
          <w:bCs/>
          <w:szCs w:val="20"/>
        </w:rPr>
        <w:t xml:space="preserve"> </w:t>
      </w:r>
      <w:r w:rsidRPr="004158E4">
        <w:rPr>
          <w:szCs w:val="20"/>
        </w:rPr>
        <w:t>zgodnie</w:t>
      </w:r>
      <w:r>
        <w:rPr>
          <w:szCs w:val="20"/>
        </w:rPr>
        <w:br/>
      </w:r>
      <w:r w:rsidRPr="004158E4">
        <w:rPr>
          <w:szCs w:val="20"/>
        </w:rPr>
        <w:t>z definicją zawartą w Szczegółowym opisie osi priorytetowej I Inteligentna Gospodarka Warmii i Mazur Regionalnego Programu Operacyjnego Województwa Warmińsko-Mazurskiego na lata 2014-2020</w:t>
      </w:r>
      <w:r>
        <w:rPr>
          <w:szCs w:val="20"/>
        </w:rPr>
        <w:t>.</w:t>
      </w:r>
    </w:p>
    <w:p w:rsidR="00BF3977" w:rsidRPr="00BF3977" w:rsidRDefault="00BF3977" w:rsidP="004158E4">
      <w:pPr>
        <w:pStyle w:val="Akapitzlist"/>
        <w:numPr>
          <w:ilvl w:val="0"/>
          <w:numId w:val="8"/>
        </w:numPr>
        <w:rPr>
          <w:bCs/>
          <w:szCs w:val="20"/>
        </w:rPr>
      </w:pPr>
      <w:r w:rsidRPr="00BF3977">
        <w:rPr>
          <w:bCs/>
          <w:szCs w:val="20"/>
        </w:rPr>
        <w:t>W przypadku projektów partnerskich partnerem może być wyłącznie podmiot wymieniony w ust. 1.</w:t>
      </w:r>
    </w:p>
    <w:p w:rsidR="00A42083" w:rsidRDefault="00273DA6">
      <w:pPr>
        <w:numPr>
          <w:ilvl w:val="0"/>
          <w:numId w:val="8"/>
        </w:numPr>
        <w:spacing w:after="42"/>
        <w:ind w:right="250" w:hanging="348"/>
      </w:pPr>
      <w:r>
        <w:t xml:space="preserve">O dofinansowanie nie mogą ubiegać się podmioty </w:t>
      </w:r>
      <w:proofErr w:type="gramStart"/>
      <w:r>
        <w:t>podlegające  wykluczeniu</w:t>
      </w:r>
      <w:proofErr w:type="gramEnd"/>
      <w:r>
        <w:t xml:space="preserve">, o których mowa w: </w:t>
      </w:r>
    </w:p>
    <w:p w:rsidR="00A42083" w:rsidRDefault="00273DA6" w:rsidP="007E72A0">
      <w:pPr>
        <w:tabs>
          <w:tab w:val="center" w:pos="1343"/>
          <w:tab w:val="center" w:pos="4842"/>
        </w:tabs>
        <w:ind w:left="0" w:right="0" w:firstLine="0"/>
        <w:jc w:val="left"/>
      </w:pPr>
      <w:r>
        <w:rPr>
          <w:rFonts w:ascii="Calibri" w:eastAsia="Calibri" w:hAnsi="Calibri" w:cs="Calibri"/>
          <w:sz w:val="22"/>
        </w:rPr>
        <w:tab/>
      </w:r>
      <w:r w:rsidR="00557EB4">
        <w:rPr>
          <w:rFonts w:ascii="Calibri" w:eastAsia="Calibri" w:hAnsi="Calibri" w:cs="Calibri"/>
          <w:sz w:val="22"/>
        </w:rPr>
        <w:t xml:space="preserve"> </w:t>
      </w:r>
      <w:r>
        <w:rPr>
          <w:rFonts w:ascii="Segoe UI Symbol" w:eastAsia="Segoe UI Symbol" w:hAnsi="Segoe UI Symbol" w:cs="Segoe UI Symbol"/>
        </w:rPr>
        <w:t>−</w:t>
      </w:r>
      <w:r>
        <w:t xml:space="preserve"> </w:t>
      </w:r>
      <w:r>
        <w:tab/>
        <w:t>art. 207 ust. 4 ustawy z dnia 27 sierpnia 2009 r. o finansach publicznych</w:t>
      </w:r>
      <w:r w:rsidR="007E72A0">
        <w:t xml:space="preserve"> (</w:t>
      </w:r>
      <w:proofErr w:type="spellStart"/>
      <w:r w:rsidR="007E72A0">
        <w:t>t.j</w:t>
      </w:r>
      <w:proofErr w:type="spellEnd"/>
      <w:r w:rsidR="007E72A0">
        <w:t xml:space="preserve">. Dz. U. 2013 </w:t>
      </w:r>
      <w:proofErr w:type="gramStart"/>
      <w:r w:rsidR="007E72A0">
        <w:t>poz</w:t>
      </w:r>
      <w:proofErr w:type="gramEnd"/>
      <w:r w:rsidR="007E72A0">
        <w:t>. 885);</w:t>
      </w:r>
      <w:r>
        <w:t xml:space="preserve"> </w:t>
      </w:r>
    </w:p>
    <w:p w:rsidR="00A42083" w:rsidRDefault="00273DA6" w:rsidP="007E72A0">
      <w:pPr>
        <w:ind w:left="1560" w:right="250" w:hanging="271"/>
      </w:pPr>
      <w:r>
        <w:rPr>
          <w:rFonts w:ascii="Segoe UI Symbol" w:eastAsia="Segoe UI Symbol" w:hAnsi="Segoe UI Symbol" w:cs="Segoe UI Symbol"/>
        </w:rPr>
        <w:t>−</w:t>
      </w:r>
      <w:r>
        <w:t xml:space="preserve"> art. 12 ust. 1 pkt 1 ustawy z dnia 15 czerwca 2012 r. o skutkach powierzania wykonywania pracy cudzoziemcom przebywającym wbrew przepisom na terytorium Rzeczpospolitej Polskiej</w:t>
      </w:r>
      <w:r w:rsidR="00F34C7E">
        <w:br/>
      </w:r>
      <w:r>
        <w:t>(</w:t>
      </w:r>
      <w:proofErr w:type="spellStart"/>
      <w:r w:rsidR="007E72A0">
        <w:t>t.j</w:t>
      </w:r>
      <w:proofErr w:type="spellEnd"/>
      <w:r w:rsidR="007E72A0">
        <w:t xml:space="preserve">. </w:t>
      </w:r>
      <w:r>
        <w:t>Dz. U.</w:t>
      </w:r>
      <w:r w:rsidR="007E72A0">
        <w:t xml:space="preserve"> 2012</w:t>
      </w:r>
      <w:r>
        <w:t xml:space="preserve"> </w:t>
      </w:r>
      <w:proofErr w:type="gramStart"/>
      <w:r>
        <w:t>poz</w:t>
      </w:r>
      <w:proofErr w:type="gramEnd"/>
      <w:r>
        <w:t xml:space="preserve">.796); </w:t>
      </w:r>
    </w:p>
    <w:p w:rsidR="009D559A" w:rsidRDefault="00273DA6" w:rsidP="00C43247">
      <w:pPr>
        <w:spacing w:after="174"/>
        <w:ind w:left="1560" w:right="250" w:hanging="284"/>
      </w:pPr>
      <w:r>
        <w:rPr>
          <w:rFonts w:ascii="Segoe UI Symbol" w:eastAsia="Segoe UI Symbol" w:hAnsi="Segoe UI Symbol" w:cs="Segoe UI Symbol"/>
        </w:rPr>
        <w:t>−</w:t>
      </w:r>
      <w:r>
        <w:t xml:space="preserve"> art.9 ust. 1 pkt 2a ustawy z dnia 28 października 2002 r. o odpowiedzialności </w:t>
      </w:r>
      <w:proofErr w:type="gramStart"/>
      <w:r>
        <w:t xml:space="preserve">podmiotów </w:t>
      </w:r>
      <w:r w:rsidR="004158E4">
        <w:t xml:space="preserve">      </w:t>
      </w:r>
      <w:r>
        <w:t>zbiorowych</w:t>
      </w:r>
      <w:proofErr w:type="gramEnd"/>
      <w:r>
        <w:t xml:space="preserve"> za czyny zabronion</w:t>
      </w:r>
      <w:r w:rsidR="007E72A0">
        <w:t>e pod groźbą kary (</w:t>
      </w:r>
      <w:proofErr w:type="spellStart"/>
      <w:r w:rsidR="007E72A0">
        <w:t>t.j</w:t>
      </w:r>
      <w:proofErr w:type="spellEnd"/>
      <w:r w:rsidR="007E72A0">
        <w:t xml:space="preserve">. Dz. U. 2015 </w:t>
      </w:r>
      <w:proofErr w:type="gramStart"/>
      <w:r w:rsidR="007E72A0">
        <w:t>poz</w:t>
      </w:r>
      <w:proofErr w:type="gramEnd"/>
      <w:r w:rsidR="007E72A0">
        <w:t>.1212</w:t>
      </w:r>
      <w:r>
        <w:t>).</w:t>
      </w:r>
    </w:p>
    <w:p w:rsidR="00C43247" w:rsidRDefault="009D559A" w:rsidP="00C43247">
      <w:pPr>
        <w:spacing w:after="174"/>
        <w:ind w:left="1560" w:right="250" w:hanging="284"/>
      </w:pPr>
      <w:r>
        <w:t>Zasada ta dotyczy również partnerów w projekcie.</w:t>
      </w:r>
    </w:p>
    <w:p w:rsidR="00C43247" w:rsidRDefault="00C43247" w:rsidP="00451F79">
      <w:pPr>
        <w:spacing w:after="174"/>
        <w:ind w:left="1560" w:right="250" w:hanging="284"/>
      </w:pPr>
    </w:p>
    <w:p w:rsidR="0068382B" w:rsidRDefault="0068382B">
      <w:pPr>
        <w:pStyle w:val="Nagwek1"/>
      </w:pPr>
      <w:r>
        <w:t xml:space="preserve">§ 6  </w:t>
      </w:r>
    </w:p>
    <w:p w:rsidR="00A42083" w:rsidRDefault="00273DA6">
      <w:pPr>
        <w:pStyle w:val="Nagwek1"/>
      </w:pPr>
      <w:r>
        <w:t xml:space="preserve">Finansowanie projektów w ramach konkursu </w:t>
      </w:r>
    </w:p>
    <w:p w:rsidR="00A42083" w:rsidRDefault="00273DA6">
      <w:pPr>
        <w:spacing w:after="17" w:line="259" w:lineRule="auto"/>
        <w:ind w:left="209" w:right="0" w:firstLine="0"/>
        <w:jc w:val="left"/>
      </w:pPr>
      <w:r>
        <w:t xml:space="preserve"> </w:t>
      </w:r>
    </w:p>
    <w:p w:rsidR="00A42083" w:rsidRDefault="00273DA6">
      <w:pPr>
        <w:numPr>
          <w:ilvl w:val="0"/>
          <w:numId w:val="9"/>
        </w:numPr>
        <w:ind w:right="250" w:hanging="360"/>
      </w:pPr>
      <w:r>
        <w:t>Kwot</w:t>
      </w:r>
      <w:r w:rsidR="00026CDA">
        <w:t xml:space="preserve">a przeznaczona </w:t>
      </w:r>
      <w:r w:rsidR="0068382B">
        <w:t>na</w:t>
      </w:r>
      <w:r w:rsidR="00026CDA">
        <w:t xml:space="preserve"> dofinansowani</w:t>
      </w:r>
      <w:r w:rsidR="0068382B">
        <w:t>e</w:t>
      </w:r>
      <w:r>
        <w:t xml:space="preserve"> projektów w </w:t>
      </w:r>
      <w:r w:rsidR="003D2C7C">
        <w:t>ramach konkursu nr RPWM.01.03.05-IZ-00-28-001/16</w:t>
      </w:r>
      <w:r>
        <w:t xml:space="preserve"> tj. kwota alokacji wynosi</w:t>
      </w:r>
      <w:proofErr w:type="gramStart"/>
      <w:r>
        <w:t xml:space="preserve">: </w:t>
      </w:r>
      <w:r w:rsidR="003D2C7C">
        <w:rPr>
          <w:b/>
        </w:rPr>
        <w:t>6 724 818,53</w:t>
      </w:r>
      <w:r>
        <w:t xml:space="preserve"> EUR</w:t>
      </w:r>
      <w:proofErr w:type="gramEnd"/>
      <w:r>
        <w:t xml:space="preserve">, co daje kwotę </w:t>
      </w:r>
      <w:r w:rsidR="00184973" w:rsidRPr="006A7FA6">
        <w:rPr>
          <w:b/>
          <w:color w:val="auto"/>
        </w:rPr>
        <w:t>29</w:t>
      </w:r>
      <w:r w:rsidR="006A7FA6">
        <w:rPr>
          <w:b/>
          <w:color w:val="auto"/>
        </w:rPr>
        <w:t> 102 997,15</w:t>
      </w:r>
      <w:r w:rsidRPr="000832C1">
        <w:rPr>
          <w:color w:val="auto"/>
        </w:rPr>
        <w:t xml:space="preserve"> </w:t>
      </w:r>
      <w:r>
        <w:t>PLN</w:t>
      </w:r>
      <w:r>
        <w:rPr>
          <w:vertAlign w:val="superscript"/>
        </w:rPr>
        <w:footnoteReference w:id="1"/>
      </w:r>
      <w:r>
        <w:t xml:space="preserve">, liczoną po kursie </w:t>
      </w:r>
      <w:r w:rsidR="006A7FA6">
        <w:rPr>
          <w:b/>
          <w:color w:val="auto"/>
        </w:rPr>
        <w:t>4,3277</w:t>
      </w:r>
      <w:r w:rsidRPr="000832C1">
        <w:rPr>
          <w:b/>
          <w:color w:val="auto"/>
        </w:rPr>
        <w:t xml:space="preserve"> </w:t>
      </w:r>
      <w:r>
        <w:rPr>
          <w:b/>
        </w:rPr>
        <w:t>EUR/PLN</w:t>
      </w:r>
      <w:r>
        <w:t xml:space="preserve">. Kwota przewidziana na konkurs </w:t>
      </w:r>
      <w:proofErr w:type="gramStart"/>
      <w:r>
        <w:t>wyrażona w PLN</w:t>
      </w:r>
      <w:proofErr w:type="gramEnd"/>
      <w:r>
        <w:t xml:space="preserve"> może ulec zmianie z uwagi na różnice kursowe.  </w:t>
      </w:r>
    </w:p>
    <w:p w:rsidR="00A42083" w:rsidRDefault="006F063E">
      <w:pPr>
        <w:numPr>
          <w:ilvl w:val="0"/>
          <w:numId w:val="9"/>
        </w:numPr>
        <w:ind w:right="250" w:hanging="360"/>
        <w:rPr>
          <w:szCs w:val="20"/>
        </w:rPr>
      </w:pPr>
      <w:r>
        <w:t xml:space="preserve">Maksymalny </w:t>
      </w:r>
      <w:r w:rsidRPr="006F063E">
        <w:rPr>
          <w:szCs w:val="20"/>
        </w:rPr>
        <w:t xml:space="preserve">% poziom dofinansowania UE wydatków kwalifikowalnych na poziomie projektu </w:t>
      </w:r>
      <w:r w:rsidR="003D2C7C" w:rsidRPr="006F063E">
        <w:rPr>
          <w:szCs w:val="20"/>
        </w:rPr>
        <w:t>wynosi 50</w:t>
      </w:r>
      <w:r w:rsidR="0066694E">
        <w:rPr>
          <w:szCs w:val="20"/>
        </w:rPr>
        <w:t>%.</w:t>
      </w:r>
    </w:p>
    <w:p w:rsidR="00BF3977" w:rsidRPr="006F063E" w:rsidRDefault="00BF3977">
      <w:pPr>
        <w:numPr>
          <w:ilvl w:val="0"/>
          <w:numId w:val="9"/>
        </w:numPr>
        <w:ind w:right="250" w:hanging="360"/>
        <w:rPr>
          <w:szCs w:val="20"/>
        </w:rPr>
      </w:pPr>
      <w:r>
        <w:rPr>
          <w:szCs w:val="20"/>
        </w:rPr>
        <w:t>Maksymalny % poziom dofinansowania całkowitego wydatków kwalifikowalnych na poziomie projektu (środki UE + ewentualnie współfinansowanie z budżetu państwa lub innych źródeł przyznawane beneficjentowi przez właściwą instytucję) wynosi 50 %.</w:t>
      </w:r>
    </w:p>
    <w:p w:rsidR="00A42083" w:rsidRPr="007E7388" w:rsidRDefault="006F063E">
      <w:pPr>
        <w:numPr>
          <w:ilvl w:val="0"/>
          <w:numId w:val="9"/>
        </w:numPr>
        <w:ind w:right="250" w:hanging="360"/>
        <w:rPr>
          <w:color w:val="auto"/>
        </w:rPr>
      </w:pPr>
      <w:r w:rsidRPr="006F063E">
        <w:rPr>
          <w:szCs w:val="20"/>
        </w:rPr>
        <w:t xml:space="preserve">Minimalny wkład </w:t>
      </w:r>
      <w:r>
        <w:rPr>
          <w:szCs w:val="20"/>
        </w:rPr>
        <w:t xml:space="preserve">własny </w:t>
      </w:r>
      <w:proofErr w:type="gramStart"/>
      <w:r>
        <w:rPr>
          <w:szCs w:val="20"/>
        </w:rPr>
        <w:t>B</w:t>
      </w:r>
      <w:r w:rsidRPr="006F063E">
        <w:rPr>
          <w:szCs w:val="20"/>
        </w:rPr>
        <w:t>eneficjenta jako</w:t>
      </w:r>
      <w:proofErr w:type="gramEnd"/>
      <w:r w:rsidRPr="006F063E">
        <w:rPr>
          <w:szCs w:val="20"/>
        </w:rPr>
        <w:t xml:space="preserve"> % wydatków kwalifikowalnych</w:t>
      </w:r>
      <w:r>
        <w:rPr>
          <w:color w:val="auto"/>
        </w:rPr>
        <w:t xml:space="preserve"> </w:t>
      </w:r>
      <w:r w:rsidR="003D2C7C" w:rsidRPr="007E7388">
        <w:rPr>
          <w:color w:val="auto"/>
        </w:rPr>
        <w:t>wynosi 50</w:t>
      </w:r>
      <w:r>
        <w:rPr>
          <w:color w:val="auto"/>
        </w:rPr>
        <w:t>%.</w:t>
      </w:r>
    </w:p>
    <w:p w:rsidR="00A42083" w:rsidRDefault="003D2C7C">
      <w:pPr>
        <w:numPr>
          <w:ilvl w:val="0"/>
          <w:numId w:val="9"/>
        </w:numPr>
        <w:ind w:right="250" w:hanging="360"/>
      </w:pPr>
      <w:r>
        <w:lastRenderedPageBreak/>
        <w:t>Minimalna wartość projektu:</w:t>
      </w:r>
    </w:p>
    <w:p w:rsidR="003D2C7C" w:rsidRDefault="003D2C7C" w:rsidP="003D2C7C">
      <w:pPr>
        <w:ind w:left="916" w:right="250" w:firstLine="0"/>
      </w:pPr>
      <w:r>
        <w:t>- usługi doradcze i szkoleniowe zwiększające zdolność MŚP do budowania oraz wzrostu przewagi konkurencyjnej na rynku – min</w:t>
      </w:r>
      <w:proofErr w:type="gramStart"/>
      <w:r>
        <w:t>.</w:t>
      </w:r>
      <w:r w:rsidR="0066694E">
        <w:t xml:space="preserve"> </w:t>
      </w:r>
      <w:r w:rsidR="00520F6B">
        <w:t>140</w:t>
      </w:r>
      <w:r w:rsidR="00B34A25">
        <w:t xml:space="preserve"> </w:t>
      </w:r>
      <w:r>
        <w:t>000,00 PLN</w:t>
      </w:r>
      <w:proofErr w:type="gramEnd"/>
    </w:p>
    <w:p w:rsidR="003D2C7C" w:rsidRDefault="003D2C7C" w:rsidP="003D2C7C">
      <w:pPr>
        <w:ind w:left="916" w:right="250" w:firstLine="0"/>
      </w:pPr>
      <w:r>
        <w:t xml:space="preserve">- usługi związane z internacjonalizacją firmy, tj. usługi doradcze, informacyjne, organizacja udziału przedsiębiorstwa w międzynarodowych targach, wyjazdach biznesowych, misjach gospodarczych </w:t>
      </w:r>
      <w:r w:rsidR="00520F6B">
        <w:t>- min</w:t>
      </w:r>
      <w:proofErr w:type="gramStart"/>
      <w:r w:rsidR="00520F6B">
        <w:t xml:space="preserve">. </w:t>
      </w:r>
      <w:r>
        <w:t>20</w:t>
      </w:r>
      <w:r w:rsidR="00B34A25">
        <w:t xml:space="preserve"> </w:t>
      </w:r>
      <w:r>
        <w:t>000,00 PLN</w:t>
      </w:r>
      <w:proofErr w:type="gramEnd"/>
      <w:r>
        <w:t>.</w:t>
      </w:r>
    </w:p>
    <w:p w:rsidR="00894EB9" w:rsidRDefault="00273DA6">
      <w:pPr>
        <w:numPr>
          <w:ilvl w:val="0"/>
          <w:numId w:val="9"/>
        </w:numPr>
        <w:ind w:right="250" w:hanging="360"/>
      </w:pPr>
      <w:r>
        <w:t>Minimalna wartość wydatków kwalifikowalnych projektu wynosi</w:t>
      </w:r>
      <w:r w:rsidR="00894EB9">
        <w:t>:</w:t>
      </w:r>
    </w:p>
    <w:p w:rsidR="00894EB9" w:rsidRDefault="00894EB9" w:rsidP="00894EB9">
      <w:pPr>
        <w:pStyle w:val="Akapitzlist"/>
        <w:ind w:left="916" w:right="250" w:firstLine="0"/>
      </w:pPr>
      <w:r>
        <w:t>- usługi doradcze i szkoleniowe zwiększające zdolność MŚP do budowania oraz wzrostu przewagi konkurencyjnej na rynku – min</w:t>
      </w:r>
      <w:proofErr w:type="gramStart"/>
      <w:r>
        <w:t xml:space="preserve">. </w:t>
      </w:r>
      <w:r w:rsidR="00520F6B">
        <w:t>140</w:t>
      </w:r>
      <w:r w:rsidR="00B34A25">
        <w:t xml:space="preserve"> </w:t>
      </w:r>
      <w:r>
        <w:t>000,00 PLN</w:t>
      </w:r>
      <w:proofErr w:type="gramEnd"/>
    </w:p>
    <w:p w:rsidR="00894EB9" w:rsidRDefault="00894EB9" w:rsidP="00894EB9">
      <w:pPr>
        <w:pStyle w:val="Akapitzlist"/>
        <w:ind w:left="916" w:right="250" w:firstLine="0"/>
      </w:pPr>
      <w:r>
        <w:t>- usługi związane z internacjonalizacją firmy, tj. usługi doradcze, informacyjne, organizacja udziału przedsiębiorstwa w międzynarodowych targach, wyjazdach biznesowych, misjach gospodarczych</w:t>
      </w:r>
      <w:r w:rsidR="00520F6B">
        <w:t xml:space="preserve"> – </w:t>
      </w:r>
      <w:proofErr w:type="gramStart"/>
      <w:r w:rsidR="00520F6B">
        <w:t xml:space="preserve">min. </w:t>
      </w:r>
      <w:r>
        <w:t xml:space="preserve"> 20</w:t>
      </w:r>
      <w:r w:rsidR="00B34A25">
        <w:t xml:space="preserve"> </w:t>
      </w:r>
      <w:r>
        <w:t>000,00 PLN</w:t>
      </w:r>
      <w:proofErr w:type="gramEnd"/>
      <w:r>
        <w:t>.</w:t>
      </w:r>
    </w:p>
    <w:p w:rsidR="00A42083" w:rsidRDefault="00273DA6">
      <w:pPr>
        <w:numPr>
          <w:ilvl w:val="0"/>
          <w:numId w:val="9"/>
        </w:numPr>
        <w:ind w:right="250" w:hanging="360"/>
      </w:pPr>
      <w:r>
        <w:t>Maksymalna wartość wydatków kwalifikowalnych projektu wynosi</w:t>
      </w:r>
      <w:proofErr w:type="gramStart"/>
      <w:r>
        <w:t xml:space="preserve"> </w:t>
      </w:r>
      <w:r w:rsidR="00894EB9">
        <w:t>400</w:t>
      </w:r>
      <w:r>
        <w:t xml:space="preserve"> 000,00 PLN</w:t>
      </w:r>
      <w:proofErr w:type="gramEnd"/>
      <w:r>
        <w:t xml:space="preserve">. </w:t>
      </w:r>
    </w:p>
    <w:p w:rsidR="00485599" w:rsidRDefault="00485599">
      <w:pPr>
        <w:numPr>
          <w:ilvl w:val="0"/>
          <w:numId w:val="9"/>
        </w:numPr>
        <w:ind w:right="250" w:hanging="360"/>
      </w:pPr>
      <w:r>
        <w:t>Po rozstrzygnięciu konkursu, IZ zastrzega sobie możliwość zwiększenia kwoty alokacji przeznaczonej na dofinansowanie projektów w konkursie.</w:t>
      </w:r>
    </w:p>
    <w:p w:rsidR="00A42083" w:rsidRDefault="00273DA6">
      <w:pPr>
        <w:numPr>
          <w:ilvl w:val="0"/>
          <w:numId w:val="9"/>
        </w:numPr>
        <w:ind w:right="250" w:hanging="360"/>
      </w:pPr>
      <w:r>
        <w:t xml:space="preserve">W przypadku korzystnej zmiany kursu przeliczeniowego EUR/PLN, IZ zastrzega sobie możliwość zwiększenia kwoty PLN przeznaczonej na dofinansowanie projektów przy jednoczesnym pozostawieniu kwoty alokacji wyrażonej w EUR, o której mowa w ust. 1 na niezmienionym poziomie. </w:t>
      </w:r>
    </w:p>
    <w:p w:rsidR="00A42083" w:rsidRDefault="00273DA6">
      <w:pPr>
        <w:numPr>
          <w:ilvl w:val="0"/>
          <w:numId w:val="9"/>
        </w:numPr>
        <w:ind w:right="250" w:hanging="360"/>
      </w:pPr>
      <w:r>
        <w:t xml:space="preserve">W przypadku niekorzystnej zmiany kursu przeliczeniowego EUR/PLN, IZ zastrzega sobie możliwość zmniejszenia kwoty PLN przeznaczonej na dofinansowanie projektów przy jednoczesnym pozostawieniu kwoty alokacji wyrażonej w EUR, o której mowa w ust. 1 na niezmienionym poziomie. </w:t>
      </w:r>
    </w:p>
    <w:p w:rsidR="00A42083" w:rsidRDefault="00273DA6">
      <w:pPr>
        <w:numPr>
          <w:ilvl w:val="0"/>
          <w:numId w:val="9"/>
        </w:numPr>
        <w:ind w:right="250" w:hanging="360"/>
      </w:pPr>
      <w:r>
        <w:t>Zaistnienie okoli</w:t>
      </w:r>
      <w:r w:rsidR="004C07C5">
        <w:t>cz</w:t>
      </w:r>
      <w:r w:rsidR="00C3786A">
        <w:t>ności, o których mowa w ust. 9-10</w:t>
      </w:r>
      <w:r>
        <w:t xml:space="preserve"> nie wymaga zmiany Regulaminu. </w:t>
      </w:r>
    </w:p>
    <w:p w:rsidR="00A42083" w:rsidRDefault="00273DA6">
      <w:pPr>
        <w:numPr>
          <w:ilvl w:val="0"/>
          <w:numId w:val="9"/>
        </w:numPr>
        <w:ind w:right="250" w:hanging="360"/>
      </w:pPr>
      <w:r>
        <w:t xml:space="preserve">Zwiększenie kwoty alokacji na konkurs może nastąpić w sytuacji, gdy w postępowaniu konkursowym, </w:t>
      </w:r>
      <w:r w:rsidR="008A4EEE">
        <w:br/>
      </w:r>
      <w:r>
        <w:t xml:space="preserve">z uwagi na wyczerpanie kwoty alokacji, nie uzyskały dofinansowania projekty, które spełniają kryteria wyboru projektów do dofinansowania i uzyskały wymaganą liczbę punktów. W takim </w:t>
      </w:r>
      <w:proofErr w:type="gramStart"/>
      <w:r>
        <w:t>przypadku  wybór</w:t>
      </w:r>
      <w:proofErr w:type="gramEnd"/>
      <w:r>
        <w:t xml:space="preserve"> projektów do dofinansowania następuje zgodnie z zamieszczeniem projektów na liście przy czym  ze względu na zasadę równego traktowania Wnioskodawców wybór projektów musi objąć projekty, które uzyskały taką samą liczbę punktów w ramach konkursu.  </w:t>
      </w:r>
    </w:p>
    <w:p w:rsidR="00A42083" w:rsidRDefault="00273DA6">
      <w:pPr>
        <w:numPr>
          <w:ilvl w:val="0"/>
          <w:numId w:val="9"/>
        </w:numPr>
        <w:ind w:right="250" w:hanging="360"/>
      </w:pPr>
      <w:r>
        <w:t xml:space="preserve">Po opublikowaniu </w:t>
      </w:r>
      <w:proofErr w:type="gramStart"/>
      <w:r>
        <w:t>listy o której</w:t>
      </w:r>
      <w:proofErr w:type="gramEnd"/>
      <w:r>
        <w:t xml:space="preserve"> mowa w § 12 ust. 6, IZ może wybrać do dofinansowania projekty zamieszczone na tej liście, które uzyskały wymaganą liczbę punktów, lecz ze względu na wyczerpanie pierwotnej kwoty przeznaczonej na dofinansowanie projektów w konkursie nie zostały wybrane do dofinansowania w wyniku rozstrzygnięciu konkursu. </w:t>
      </w:r>
    </w:p>
    <w:p w:rsidR="0068382B" w:rsidRDefault="0068382B" w:rsidP="00451F79">
      <w:pPr>
        <w:ind w:left="0" w:right="250" w:firstLine="0"/>
      </w:pPr>
    </w:p>
    <w:p w:rsidR="0068382B" w:rsidRDefault="0068382B" w:rsidP="0068382B">
      <w:pPr>
        <w:pStyle w:val="Nagwek1"/>
      </w:pPr>
      <w:r>
        <w:t xml:space="preserve">§ 7  </w:t>
      </w:r>
    </w:p>
    <w:p w:rsidR="00A42083" w:rsidRDefault="00273DA6" w:rsidP="0068382B">
      <w:pPr>
        <w:pStyle w:val="Nagwek1"/>
      </w:pPr>
      <w:r>
        <w:t xml:space="preserve">Ogłoszenie konkursu </w:t>
      </w:r>
    </w:p>
    <w:p w:rsidR="00A42083" w:rsidRDefault="00273DA6">
      <w:pPr>
        <w:spacing w:after="0" w:line="259" w:lineRule="auto"/>
        <w:ind w:left="209" w:right="0" w:firstLine="0"/>
        <w:jc w:val="left"/>
      </w:pPr>
      <w:r>
        <w:rPr>
          <w:b/>
        </w:rPr>
        <w:t xml:space="preserve"> </w:t>
      </w:r>
    </w:p>
    <w:p w:rsidR="00A42083" w:rsidRDefault="00273DA6">
      <w:pPr>
        <w:numPr>
          <w:ilvl w:val="0"/>
          <w:numId w:val="10"/>
        </w:numPr>
        <w:ind w:right="250" w:hanging="360"/>
      </w:pPr>
      <w:r>
        <w:t xml:space="preserve">IZ ogłasza konkurs zgodnie z harmonogramem naborów opublikowanym na stronie internetowej RPO </w:t>
      </w:r>
      <w:proofErr w:type="spellStart"/>
      <w:r>
        <w:t>WiM</w:t>
      </w:r>
      <w:proofErr w:type="spellEnd"/>
      <w:r>
        <w:t xml:space="preserve"> oraz Portalu. </w:t>
      </w:r>
      <w:r>
        <w:rPr>
          <w:b/>
        </w:rPr>
        <w:t xml:space="preserve"> </w:t>
      </w:r>
    </w:p>
    <w:p w:rsidR="00A42083" w:rsidRDefault="00273DA6">
      <w:pPr>
        <w:numPr>
          <w:ilvl w:val="0"/>
          <w:numId w:val="10"/>
        </w:numPr>
        <w:ind w:right="250" w:hanging="360"/>
      </w:pPr>
      <w:r>
        <w:t xml:space="preserve">IZ zamieszcza ogłoszenie o konkursie na stronie internetowej RPO </w:t>
      </w:r>
      <w:proofErr w:type="spellStart"/>
      <w:r>
        <w:t>WiM</w:t>
      </w:r>
      <w:proofErr w:type="spellEnd"/>
      <w:r>
        <w:t xml:space="preserve"> oraz Portalu. </w:t>
      </w:r>
      <w:r>
        <w:rPr>
          <w:b/>
        </w:rPr>
        <w:t xml:space="preserve"> </w:t>
      </w:r>
    </w:p>
    <w:p w:rsidR="00A42083" w:rsidRPr="00A235E8" w:rsidRDefault="00273DA6">
      <w:pPr>
        <w:numPr>
          <w:ilvl w:val="0"/>
          <w:numId w:val="10"/>
        </w:numPr>
        <w:ind w:right="250" w:hanging="360"/>
        <w:rPr>
          <w:color w:val="auto"/>
        </w:rPr>
      </w:pPr>
      <w:r>
        <w:t xml:space="preserve">Ogłoszenie konkursu następuje w terminie 30 dni przed planowanym rozpoczęciem naboru wniosków, tj. </w:t>
      </w:r>
      <w:r w:rsidRPr="00A235E8">
        <w:rPr>
          <w:color w:val="auto"/>
        </w:rPr>
        <w:t xml:space="preserve">dnia </w:t>
      </w:r>
      <w:r w:rsidR="00AE733A">
        <w:rPr>
          <w:color w:val="auto"/>
        </w:rPr>
        <w:t>29 lutego</w:t>
      </w:r>
      <w:r w:rsidR="00A235E8" w:rsidRPr="00A235E8">
        <w:rPr>
          <w:color w:val="auto"/>
        </w:rPr>
        <w:t xml:space="preserve"> 2016</w:t>
      </w:r>
      <w:r w:rsidRPr="00A235E8">
        <w:rPr>
          <w:color w:val="auto"/>
        </w:rPr>
        <w:t xml:space="preserve"> r. Nabór wniosków nastąpi w terminie: </w:t>
      </w:r>
      <w:r w:rsidR="00AE733A">
        <w:rPr>
          <w:b/>
          <w:color w:val="auto"/>
        </w:rPr>
        <w:t>od 31 marca</w:t>
      </w:r>
      <w:r w:rsidR="00A235E8" w:rsidRPr="00A235E8">
        <w:rPr>
          <w:b/>
          <w:color w:val="auto"/>
        </w:rPr>
        <w:t xml:space="preserve"> 2016</w:t>
      </w:r>
      <w:r w:rsidRPr="00A235E8">
        <w:rPr>
          <w:b/>
          <w:color w:val="auto"/>
        </w:rPr>
        <w:t xml:space="preserve"> </w:t>
      </w:r>
      <w:r w:rsidR="0068382B">
        <w:rPr>
          <w:b/>
          <w:color w:val="auto"/>
        </w:rPr>
        <w:t xml:space="preserve">r. (dzień otwarcia naboru) do </w:t>
      </w:r>
      <w:r w:rsidR="004B6F5D">
        <w:rPr>
          <w:b/>
          <w:color w:val="auto"/>
        </w:rPr>
        <w:t>2</w:t>
      </w:r>
      <w:r w:rsidR="007C3249">
        <w:rPr>
          <w:b/>
          <w:color w:val="auto"/>
        </w:rPr>
        <w:t>3</w:t>
      </w:r>
      <w:r w:rsidR="0068382B">
        <w:rPr>
          <w:b/>
          <w:color w:val="auto"/>
        </w:rPr>
        <w:t xml:space="preserve"> </w:t>
      </w:r>
      <w:r w:rsidR="007C3249">
        <w:rPr>
          <w:b/>
          <w:color w:val="auto"/>
        </w:rPr>
        <w:t>maja</w:t>
      </w:r>
      <w:r w:rsidRPr="00A235E8">
        <w:rPr>
          <w:b/>
          <w:color w:val="auto"/>
        </w:rPr>
        <w:t xml:space="preserve"> 2016 r.</w:t>
      </w:r>
      <w:r w:rsidRPr="00A235E8">
        <w:rPr>
          <w:color w:val="auto"/>
        </w:rPr>
        <w:t xml:space="preserve"> w godzinach</w:t>
      </w:r>
      <w:proofErr w:type="gramStart"/>
      <w:r w:rsidRPr="00A235E8">
        <w:rPr>
          <w:color w:val="auto"/>
        </w:rPr>
        <w:t xml:space="preserve"> 8:00 – 15:00 </w:t>
      </w:r>
      <w:r w:rsidRPr="007E7388">
        <w:rPr>
          <w:b/>
          <w:color w:val="auto"/>
        </w:rPr>
        <w:t>(dzień</w:t>
      </w:r>
      <w:proofErr w:type="gramEnd"/>
      <w:r w:rsidRPr="007E7388">
        <w:rPr>
          <w:b/>
          <w:color w:val="auto"/>
        </w:rPr>
        <w:t xml:space="preserve"> zamknięcia naboru).</w:t>
      </w:r>
      <w:r w:rsidRPr="00A235E8">
        <w:rPr>
          <w:b/>
          <w:color w:val="auto"/>
        </w:rPr>
        <w:t xml:space="preserve"> </w:t>
      </w:r>
    </w:p>
    <w:p w:rsidR="00A42083" w:rsidRPr="00A235E8" w:rsidRDefault="00273DA6">
      <w:pPr>
        <w:numPr>
          <w:ilvl w:val="0"/>
          <w:numId w:val="10"/>
        </w:numPr>
        <w:ind w:right="250" w:hanging="360"/>
        <w:rPr>
          <w:color w:val="auto"/>
        </w:rPr>
      </w:pPr>
      <w:r w:rsidRPr="00A235E8">
        <w:rPr>
          <w:color w:val="auto"/>
        </w:rPr>
        <w:t xml:space="preserve">Orientacyjny termin rozstrzygnięcia konkursu to </w:t>
      </w:r>
      <w:r w:rsidR="000D282B">
        <w:rPr>
          <w:color w:val="auto"/>
        </w:rPr>
        <w:t>październik</w:t>
      </w:r>
      <w:r w:rsidRPr="00AE733A">
        <w:rPr>
          <w:color w:val="auto"/>
        </w:rPr>
        <w:t xml:space="preserve"> </w:t>
      </w:r>
      <w:r w:rsidRPr="00A235E8">
        <w:rPr>
          <w:color w:val="auto"/>
        </w:rPr>
        <w:t>2016r.</w:t>
      </w:r>
      <w:r w:rsidRPr="00A235E8">
        <w:rPr>
          <w:b/>
          <w:color w:val="auto"/>
        </w:rPr>
        <w:t xml:space="preserve"> </w:t>
      </w:r>
    </w:p>
    <w:p w:rsidR="00A42083" w:rsidRDefault="00273DA6">
      <w:pPr>
        <w:numPr>
          <w:ilvl w:val="0"/>
          <w:numId w:val="10"/>
        </w:numPr>
        <w:spacing w:after="174"/>
        <w:ind w:right="250" w:hanging="360"/>
      </w:pPr>
      <w:r>
        <w:t xml:space="preserve">Regulamin wraz z dokumentacją konkursową zamieszczony jest na stronie internetowej RPO </w:t>
      </w:r>
      <w:proofErr w:type="spellStart"/>
      <w:r>
        <w:t>WiM</w:t>
      </w:r>
      <w:proofErr w:type="spellEnd"/>
      <w:r>
        <w:t xml:space="preserve"> oraz Portalu.</w:t>
      </w:r>
      <w:r>
        <w:rPr>
          <w:b/>
        </w:rPr>
        <w:t xml:space="preserve"> </w:t>
      </w:r>
    </w:p>
    <w:p w:rsidR="007B5336" w:rsidRDefault="007B5336">
      <w:pPr>
        <w:pStyle w:val="Nagwek1"/>
      </w:pPr>
      <w:r>
        <w:t xml:space="preserve">§ 8  </w:t>
      </w:r>
    </w:p>
    <w:p w:rsidR="00A42083" w:rsidRDefault="00273DA6">
      <w:pPr>
        <w:pStyle w:val="Nagwek1"/>
      </w:pPr>
      <w:r>
        <w:t xml:space="preserve">Termin i miejsce składania wniosków o dofinansowanie projektu </w:t>
      </w:r>
    </w:p>
    <w:p w:rsidR="00A42083" w:rsidRDefault="00273DA6">
      <w:pPr>
        <w:spacing w:after="0" w:line="259" w:lineRule="auto"/>
        <w:ind w:left="209" w:right="0" w:firstLine="0"/>
        <w:jc w:val="left"/>
      </w:pPr>
      <w:r>
        <w:t xml:space="preserve"> </w:t>
      </w:r>
    </w:p>
    <w:p w:rsidR="00A42083" w:rsidRDefault="00273DA6">
      <w:pPr>
        <w:numPr>
          <w:ilvl w:val="0"/>
          <w:numId w:val="11"/>
        </w:numPr>
        <w:ind w:right="250" w:hanging="348"/>
      </w:pPr>
      <w:r>
        <w:t xml:space="preserve">Wniosek wraz z załącznikami należy złożyć w odpowiedzi na ogłoszony konkurs. </w:t>
      </w:r>
    </w:p>
    <w:p w:rsidR="00A42083" w:rsidRDefault="00273DA6">
      <w:pPr>
        <w:numPr>
          <w:ilvl w:val="0"/>
          <w:numId w:val="11"/>
        </w:numPr>
        <w:ind w:right="250" w:hanging="348"/>
      </w:pPr>
      <w:r>
        <w:t xml:space="preserve">Wnioski wraz z załącznikami składane są w terminie: </w:t>
      </w:r>
      <w:r w:rsidRPr="00A235E8">
        <w:rPr>
          <w:b/>
          <w:color w:val="auto"/>
        </w:rPr>
        <w:t xml:space="preserve">od </w:t>
      </w:r>
      <w:r w:rsidR="00721370">
        <w:rPr>
          <w:b/>
          <w:color w:val="auto"/>
        </w:rPr>
        <w:t>31 marca</w:t>
      </w:r>
      <w:r w:rsidR="0068382B">
        <w:rPr>
          <w:b/>
          <w:color w:val="auto"/>
        </w:rPr>
        <w:t xml:space="preserve"> 2016 r. do </w:t>
      </w:r>
      <w:r w:rsidR="000346B6">
        <w:rPr>
          <w:b/>
          <w:color w:val="auto"/>
        </w:rPr>
        <w:t>2</w:t>
      </w:r>
      <w:r w:rsidR="007C3249">
        <w:rPr>
          <w:b/>
          <w:color w:val="auto"/>
        </w:rPr>
        <w:t>3</w:t>
      </w:r>
      <w:r w:rsidR="00A235E8" w:rsidRPr="00A235E8">
        <w:rPr>
          <w:b/>
          <w:color w:val="auto"/>
        </w:rPr>
        <w:t xml:space="preserve"> </w:t>
      </w:r>
      <w:r w:rsidR="007C3249">
        <w:rPr>
          <w:b/>
          <w:color w:val="auto"/>
        </w:rPr>
        <w:t>maja</w:t>
      </w:r>
      <w:r w:rsidRPr="00A235E8">
        <w:rPr>
          <w:b/>
          <w:color w:val="auto"/>
        </w:rPr>
        <w:t xml:space="preserve"> 2016 r.</w:t>
      </w:r>
      <w:r w:rsidRPr="00A235E8">
        <w:rPr>
          <w:color w:val="auto"/>
        </w:rPr>
        <w:t xml:space="preserve"> </w:t>
      </w:r>
    </w:p>
    <w:p w:rsidR="00A42083" w:rsidRDefault="00273DA6">
      <w:pPr>
        <w:numPr>
          <w:ilvl w:val="0"/>
          <w:numId w:val="11"/>
        </w:numPr>
        <w:spacing w:after="0" w:line="269" w:lineRule="auto"/>
        <w:ind w:right="250" w:hanging="348"/>
      </w:pPr>
      <w:r>
        <w:t xml:space="preserve">Wnioski wraz z wymaganą dokumentacją należy składać od poniedziałku do piątku w godzinach od 8:00 do 15:00 w </w:t>
      </w:r>
      <w:r>
        <w:rPr>
          <w:b/>
        </w:rPr>
        <w:t xml:space="preserve">Sekretariacie Departamentu </w:t>
      </w:r>
      <w:r w:rsidR="00894EB9">
        <w:rPr>
          <w:b/>
        </w:rPr>
        <w:t xml:space="preserve">Europejskiego Funduszu </w:t>
      </w:r>
      <w:proofErr w:type="gramStart"/>
      <w:r>
        <w:rPr>
          <w:b/>
        </w:rPr>
        <w:t>Rozwoju  Regionalnego</w:t>
      </w:r>
      <w:proofErr w:type="gramEnd"/>
      <w:r>
        <w:rPr>
          <w:b/>
        </w:rPr>
        <w:t xml:space="preserve"> Urzędu Marszałkowskiego Województwa Warmińsko-Mazurskiego w Olsztynie, ul. Kościuszki 89/91, </w:t>
      </w:r>
      <w:r w:rsidR="000346B6">
        <w:rPr>
          <w:b/>
        </w:rPr>
        <w:br/>
      </w:r>
      <w:r>
        <w:rPr>
          <w:b/>
        </w:rPr>
        <w:t>10-554 Olsztyn – pierwsze piętro, pokój nr 101.</w:t>
      </w:r>
      <w:r>
        <w:t xml:space="preserve"> </w:t>
      </w:r>
    </w:p>
    <w:p w:rsidR="00A42083" w:rsidRDefault="00273DA6">
      <w:pPr>
        <w:numPr>
          <w:ilvl w:val="0"/>
          <w:numId w:val="11"/>
        </w:numPr>
        <w:ind w:right="250" w:hanging="348"/>
      </w:pPr>
      <w:r>
        <w:t xml:space="preserve">Przyjęte wnioski rejestrowane są w systemie LSI MAKS2. </w:t>
      </w:r>
    </w:p>
    <w:p w:rsidR="00A42083" w:rsidRDefault="00273DA6">
      <w:pPr>
        <w:numPr>
          <w:ilvl w:val="0"/>
          <w:numId w:val="11"/>
        </w:numPr>
        <w:ind w:right="250" w:hanging="348"/>
      </w:pPr>
      <w:r>
        <w:lastRenderedPageBreak/>
        <w:t xml:space="preserve">Wnioski wraz z załącznikami, które wpłyną po terminie określonym w ogłoszeniu o konkursie są rejestrowane, natomiast nie podlegają weryfikacji wymogów formalnych i pozostają bez rozpatrzenia. </w:t>
      </w:r>
    </w:p>
    <w:p w:rsidR="00A42083" w:rsidRDefault="00273DA6">
      <w:pPr>
        <w:numPr>
          <w:ilvl w:val="0"/>
          <w:numId w:val="11"/>
        </w:numPr>
        <w:ind w:right="250" w:hanging="348"/>
      </w:pPr>
      <w:r>
        <w:t xml:space="preserve">Lista wniosków o dofinansowanie projektów, które zostały złożone w terminie, o którym </w:t>
      </w:r>
      <w:proofErr w:type="gramStart"/>
      <w:r>
        <w:t>mowa  ust</w:t>
      </w:r>
      <w:proofErr w:type="gramEnd"/>
      <w:r>
        <w:t xml:space="preserve">. 2, zostanie opublikowania na stronie internetowej RPO </w:t>
      </w:r>
      <w:proofErr w:type="spellStart"/>
      <w:r>
        <w:t>WiM</w:t>
      </w:r>
      <w:proofErr w:type="spellEnd"/>
      <w:r>
        <w:t xml:space="preserve"> w terminie 7 dni od dnia zakończenia naboru. </w:t>
      </w:r>
    </w:p>
    <w:p w:rsidR="00A42083" w:rsidRDefault="00273DA6" w:rsidP="00821DCE">
      <w:pPr>
        <w:numPr>
          <w:ilvl w:val="0"/>
          <w:numId w:val="11"/>
        </w:numPr>
        <w:ind w:right="250" w:hanging="348"/>
      </w:pPr>
      <w:r>
        <w:t xml:space="preserve">Warunkiem uczestnictwa w konkursie jest złożenie wniosku o dofinansowanie projektu wraz </w:t>
      </w:r>
      <w:r w:rsidR="00F61355">
        <w:br/>
      </w:r>
      <w:r>
        <w:t xml:space="preserve">z załącznikami w formie papierowej w dwóch egzemplarzach (dwa oryginały lub oryginał i kopia) </w:t>
      </w:r>
      <w:r w:rsidR="00821DCE">
        <w:br/>
      </w:r>
      <w:r>
        <w:t xml:space="preserve">oraz w wersji elektronicznej (na płycie CD/innym nośniku elektronicznym). Wypełniony wniosek </w:t>
      </w:r>
      <w:r w:rsidR="00F61355">
        <w:br/>
      </w:r>
      <w:r>
        <w:t>o dofinansowanie projektu w wersji elektronicznej należy wysłać za pomocą dostępnej w systemie LSI MAKS2 funkcji „wyślij wniosek</w:t>
      </w:r>
      <w:r w:rsidRPr="00821DCE">
        <w:rPr>
          <w:sz w:val="22"/>
        </w:rPr>
        <w:t>.</w:t>
      </w:r>
      <w:r>
        <w:t xml:space="preserve"> Powyższe czynności należy dokonać w terminie</w:t>
      </w:r>
      <w:r w:rsidRPr="00821DCE">
        <w:rPr>
          <w:color w:val="00000A"/>
        </w:rPr>
        <w:t xml:space="preserve"> od dnia otwarcia do dnia zamknięcia naboru włącznie. </w:t>
      </w:r>
      <w:r>
        <w:t xml:space="preserve"> </w:t>
      </w:r>
    </w:p>
    <w:p w:rsidR="00A42083" w:rsidRDefault="00273DA6">
      <w:pPr>
        <w:numPr>
          <w:ilvl w:val="0"/>
          <w:numId w:val="11"/>
        </w:numPr>
        <w:ind w:right="250" w:hanging="348"/>
      </w:pPr>
      <w:r>
        <w:t xml:space="preserve">W przypadku, gdy z wytycznych lub odrębnych przepisów prawnych wynikałby obowiązek przedłożenia przez Wnioskodawcę dodatkowych dokumentów, Wnioskodawca zobowiązany jest je przedłożyć na wezwanie IZ we wskazanym terminie. </w:t>
      </w:r>
    </w:p>
    <w:p w:rsidR="00A42083" w:rsidRDefault="00273DA6">
      <w:pPr>
        <w:numPr>
          <w:ilvl w:val="0"/>
          <w:numId w:val="11"/>
        </w:numPr>
        <w:spacing w:after="201"/>
        <w:ind w:right="250" w:hanging="348"/>
      </w:pPr>
      <w:r>
        <w:t xml:space="preserve">Za dzień złożenia wniosku lub w przypadku złożenia uzupełnienia wniosku oraz wymaganych dokumentów uznaje się dzień wpływu dokumentów do Sekretariatu Departamentu. Wysłanie wersji elektronicznej, a niedostarczenie wersji papierowej, oznacza, że wniosek nie został złożony. </w:t>
      </w:r>
    </w:p>
    <w:p w:rsidR="007B5336" w:rsidRDefault="007B5336">
      <w:pPr>
        <w:pStyle w:val="Nagwek1"/>
      </w:pPr>
      <w:r>
        <w:t xml:space="preserve">§ 9  </w:t>
      </w:r>
    </w:p>
    <w:p w:rsidR="00A42083" w:rsidRDefault="00273DA6">
      <w:pPr>
        <w:pStyle w:val="Nagwek1"/>
      </w:pPr>
      <w:r>
        <w:t xml:space="preserve">Sporządzanie i forma składania wniosku o dofinansowanie projektu i załączników </w:t>
      </w:r>
    </w:p>
    <w:p w:rsidR="00A42083" w:rsidRDefault="00273DA6">
      <w:pPr>
        <w:spacing w:after="19" w:line="259" w:lineRule="auto"/>
        <w:ind w:left="209" w:right="0" w:firstLine="0"/>
        <w:jc w:val="left"/>
      </w:pPr>
      <w:r>
        <w:rPr>
          <w:b/>
        </w:rPr>
        <w:t xml:space="preserve"> </w:t>
      </w:r>
    </w:p>
    <w:p w:rsidR="00A42083" w:rsidRDefault="00273DA6">
      <w:pPr>
        <w:numPr>
          <w:ilvl w:val="0"/>
          <w:numId w:val="12"/>
        </w:numPr>
        <w:ind w:right="250" w:hanging="348"/>
      </w:pPr>
      <w:r>
        <w:t xml:space="preserve">Wniosek należy wypełnić zgodnie z </w:t>
      </w:r>
      <w:r>
        <w:rPr>
          <w:i/>
        </w:rPr>
        <w:t>Instrukcją wypełniania wniosku o dofinansowanie projektu</w:t>
      </w:r>
      <w:r>
        <w:t>, która stanowi załącznik nr 2 do niniejszego Regulaminu,</w:t>
      </w:r>
      <w:r>
        <w:rPr>
          <w:i/>
        </w:rPr>
        <w:t xml:space="preserve"> </w:t>
      </w:r>
      <w:r>
        <w:t xml:space="preserve">w odpowiedzi na właściwe ogłoszenie o konkursie. </w:t>
      </w:r>
    </w:p>
    <w:p w:rsidR="00A42083" w:rsidRDefault="00273DA6">
      <w:pPr>
        <w:numPr>
          <w:ilvl w:val="0"/>
          <w:numId w:val="12"/>
        </w:numPr>
        <w:ind w:right="250" w:hanging="348"/>
      </w:pPr>
      <w:r>
        <w:t xml:space="preserve">Wniosek należy wypełnić za pomocą systemu LSI MAKS2 dostępnego z poziomu przeglądarki internetowej na stronie internetowej RPO </w:t>
      </w:r>
      <w:proofErr w:type="spellStart"/>
      <w:r>
        <w:t>WiM</w:t>
      </w:r>
      <w:proofErr w:type="spellEnd"/>
      <w:r>
        <w:t xml:space="preserve">. Z uwagi na fakt wypełniania wniosku poprzez aplikację internetową niedozwolone jest wypełnienie wniosku odręcznie jak również nanoszenie w ten sposób poprawek. </w:t>
      </w:r>
    </w:p>
    <w:p w:rsidR="00A42083" w:rsidRDefault="00273DA6">
      <w:pPr>
        <w:numPr>
          <w:ilvl w:val="0"/>
          <w:numId w:val="12"/>
        </w:numPr>
        <w:ind w:right="250" w:hanging="348"/>
      </w:pPr>
      <w:r>
        <w:t xml:space="preserve">Suma kontrolna wniosku w wersji papierowej powinna być zgodna z sumą kontrolną w wersji elektronicznej. </w:t>
      </w:r>
    </w:p>
    <w:p w:rsidR="00A42083" w:rsidRDefault="00273DA6">
      <w:pPr>
        <w:numPr>
          <w:ilvl w:val="0"/>
          <w:numId w:val="12"/>
        </w:numPr>
        <w:ind w:right="250" w:hanging="348"/>
      </w:pPr>
      <w:r>
        <w:t xml:space="preserve">Załączniki do wniosku należy wypełnić zgodnie z </w:t>
      </w:r>
      <w:r>
        <w:rPr>
          <w:i/>
        </w:rPr>
        <w:t xml:space="preserve">Instrukcją wypełniania załączników do wniosku </w:t>
      </w:r>
      <w:r w:rsidR="00F61355">
        <w:rPr>
          <w:i/>
        </w:rPr>
        <w:br/>
      </w:r>
      <w:r>
        <w:rPr>
          <w:i/>
        </w:rPr>
        <w:t>o dofinansowanie projektu</w:t>
      </w:r>
      <w:r>
        <w:t xml:space="preserve">, która stanowi załącznik nr 3 do niniejszego Regulaminu. </w:t>
      </w:r>
    </w:p>
    <w:p w:rsidR="00A42083" w:rsidRDefault="00273DA6">
      <w:pPr>
        <w:numPr>
          <w:ilvl w:val="0"/>
          <w:numId w:val="12"/>
        </w:numPr>
        <w:ind w:right="250" w:hanging="348"/>
      </w:pPr>
      <w:r>
        <w:t xml:space="preserve">Wypełniony wniosek o dofinansowanie projektu w wersji elektronicznej należy wysłać za pomocą dostępnej w </w:t>
      </w:r>
      <w:proofErr w:type="gramStart"/>
      <w:r>
        <w:t>systemie LSI</w:t>
      </w:r>
      <w:proofErr w:type="gramEnd"/>
      <w:r>
        <w:t xml:space="preserve"> MAKS2 funkcji „Wyślij wniosek”. Następnie wydrukowany wniosek </w:t>
      </w:r>
      <w:r w:rsidR="00F61355">
        <w:br/>
      </w:r>
      <w:r>
        <w:t xml:space="preserve">o dofinansowanie projektu wraz z załącznikami, Wnioskodawca składa w Sekretariacie Departamentu </w:t>
      </w:r>
      <w:r w:rsidR="00F61355">
        <w:br/>
      </w:r>
      <w:r>
        <w:t xml:space="preserve">w dwóch egzemplarzach – dwa oryginały lub oryginał plus kopia oraz w wersji elektronicznej (na płycie CD/innym nośniku elektronicznym). </w:t>
      </w:r>
    </w:p>
    <w:p w:rsidR="00A42083" w:rsidRDefault="00273DA6">
      <w:pPr>
        <w:numPr>
          <w:ilvl w:val="0"/>
          <w:numId w:val="12"/>
        </w:numPr>
        <w:spacing w:after="41"/>
        <w:ind w:right="250" w:hanging="348"/>
      </w:pPr>
      <w:r>
        <w:t xml:space="preserve">Wniosek o dofinansowanie projektu dostarcza się w jednej z następujących form: </w:t>
      </w:r>
    </w:p>
    <w:p w:rsidR="00A42083" w:rsidRPr="003102CC" w:rsidRDefault="00273DA6" w:rsidP="00C64AF5">
      <w:pPr>
        <w:tabs>
          <w:tab w:val="center" w:pos="1322"/>
          <w:tab w:val="center" w:pos="2424"/>
        </w:tabs>
        <w:ind w:left="0" w:right="0" w:firstLine="0"/>
        <w:jc w:val="left"/>
        <w:rPr>
          <w:color w:val="auto"/>
        </w:rPr>
      </w:pPr>
      <w:r>
        <w:rPr>
          <w:rFonts w:ascii="Calibri" w:eastAsia="Calibri" w:hAnsi="Calibri" w:cs="Calibri"/>
          <w:sz w:val="22"/>
        </w:rPr>
        <w:tab/>
      </w:r>
      <w:r w:rsidRPr="003102CC">
        <w:rPr>
          <w:rFonts w:ascii="Segoe UI Symbol" w:eastAsia="Segoe UI Symbol" w:hAnsi="Segoe UI Symbol" w:cs="Segoe UI Symbol"/>
          <w:color w:val="auto"/>
        </w:rPr>
        <w:t>−</w:t>
      </w:r>
      <w:r w:rsidRPr="003102CC">
        <w:rPr>
          <w:color w:val="auto"/>
        </w:rPr>
        <w:t xml:space="preserve"> </w:t>
      </w:r>
      <w:r w:rsidRPr="003102CC">
        <w:rPr>
          <w:color w:val="auto"/>
        </w:rPr>
        <w:tab/>
        <w:t xml:space="preserve">listem poleconym; </w:t>
      </w:r>
    </w:p>
    <w:p w:rsidR="00A42083" w:rsidRPr="003102CC" w:rsidRDefault="00273DA6">
      <w:pPr>
        <w:tabs>
          <w:tab w:val="center" w:pos="1322"/>
          <w:tab w:val="center" w:pos="2509"/>
        </w:tabs>
        <w:ind w:left="0" w:right="0" w:firstLine="0"/>
        <w:jc w:val="left"/>
        <w:rPr>
          <w:color w:val="auto"/>
        </w:rPr>
      </w:pPr>
      <w:r w:rsidRPr="003102CC">
        <w:rPr>
          <w:rFonts w:ascii="Calibri" w:eastAsia="Calibri" w:hAnsi="Calibri" w:cs="Calibri"/>
          <w:color w:val="auto"/>
          <w:sz w:val="22"/>
        </w:rPr>
        <w:tab/>
      </w:r>
      <w:r w:rsidRPr="003102CC">
        <w:rPr>
          <w:rFonts w:ascii="Segoe UI Symbol" w:eastAsia="Segoe UI Symbol" w:hAnsi="Segoe UI Symbol" w:cs="Segoe UI Symbol"/>
          <w:color w:val="auto"/>
        </w:rPr>
        <w:t>−</w:t>
      </w:r>
      <w:r w:rsidRPr="003102CC">
        <w:rPr>
          <w:color w:val="auto"/>
        </w:rPr>
        <w:t xml:space="preserve"> </w:t>
      </w:r>
      <w:r w:rsidRPr="003102CC">
        <w:rPr>
          <w:color w:val="auto"/>
        </w:rPr>
        <w:tab/>
        <w:t xml:space="preserve">przesyłką kurierską; </w:t>
      </w:r>
    </w:p>
    <w:p w:rsidR="00693688" w:rsidRPr="003102CC" w:rsidRDefault="00273DA6">
      <w:pPr>
        <w:ind w:left="1267" w:right="7138" w:firstLine="0"/>
        <w:rPr>
          <w:color w:val="auto"/>
        </w:rPr>
      </w:pPr>
      <w:proofErr w:type="gramStart"/>
      <w:r w:rsidRPr="003102CC">
        <w:rPr>
          <w:rFonts w:ascii="Segoe UI Symbol" w:eastAsia="Segoe UI Symbol" w:hAnsi="Segoe UI Symbol" w:cs="Segoe UI Symbol"/>
          <w:color w:val="auto"/>
        </w:rPr>
        <w:t>−</w:t>
      </w:r>
      <w:r w:rsidR="00693688" w:rsidRPr="003102CC">
        <w:rPr>
          <w:color w:val="auto"/>
        </w:rPr>
        <w:t xml:space="preserve">    przez</w:t>
      </w:r>
      <w:proofErr w:type="gramEnd"/>
      <w:r w:rsidR="00693688" w:rsidRPr="003102CC">
        <w:rPr>
          <w:color w:val="auto"/>
        </w:rPr>
        <w:t xml:space="preserve"> </w:t>
      </w:r>
      <w:r w:rsidRPr="003102CC">
        <w:rPr>
          <w:color w:val="auto"/>
        </w:rPr>
        <w:t>posłańca;</w:t>
      </w:r>
    </w:p>
    <w:p w:rsidR="00A42083" w:rsidRPr="003102CC" w:rsidRDefault="00273DA6">
      <w:pPr>
        <w:ind w:left="1267" w:right="7138" w:firstLine="0"/>
        <w:rPr>
          <w:color w:val="auto"/>
        </w:rPr>
      </w:pPr>
      <w:proofErr w:type="gramStart"/>
      <w:r w:rsidRPr="003102CC">
        <w:rPr>
          <w:rFonts w:ascii="Segoe UI Symbol" w:eastAsia="Segoe UI Symbol" w:hAnsi="Segoe UI Symbol" w:cs="Segoe UI Symbol"/>
          <w:color w:val="auto"/>
        </w:rPr>
        <w:t>−</w:t>
      </w:r>
      <w:r w:rsidR="00693688" w:rsidRPr="003102CC">
        <w:rPr>
          <w:color w:val="auto"/>
        </w:rPr>
        <w:t xml:space="preserve">  </w:t>
      </w:r>
      <w:r w:rsidR="00821DCE">
        <w:rPr>
          <w:color w:val="auto"/>
        </w:rPr>
        <w:t xml:space="preserve">  </w:t>
      </w:r>
      <w:r w:rsidRPr="003102CC">
        <w:rPr>
          <w:color w:val="auto"/>
        </w:rPr>
        <w:t>osobiście</w:t>
      </w:r>
      <w:proofErr w:type="gramEnd"/>
      <w:r w:rsidRPr="003102CC">
        <w:rPr>
          <w:color w:val="auto"/>
        </w:rPr>
        <w:t xml:space="preserve">. </w:t>
      </w:r>
    </w:p>
    <w:p w:rsidR="00A42083" w:rsidRDefault="00273DA6">
      <w:pPr>
        <w:ind w:left="929" w:right="250" w:firstLine="0"/>
      </w:pPr>
      <w:r>
        <w:t xml:space="preserve">Wnioski o dofinansowanie projektów, które zostaną złożone osobiście, lub przez posłańca otrzymają potwierdzenie wpłynięcia wniosku o dofinansowanie projektu, wydane przez Sekretariat Departamentu. Potwierdzenie zawiera dane Wnioskodawcy, tytuł projektu oraz datę i godzinę złożenia wniosku. </w:t>
      </w:r>
      <w:r w:rsidR="00693688">
        <w:br/>
      </w:r>
      <w:r>
        <w:t xml:space="preserve">W przypadku dostarczenia wniosku o dofinansowanie projektu wraz z załącznikami za pośrednictwem poczty lub kuriera dowodem wpłynięcia wniosku o dofinansowanie projektu i załączników będzie stempel IOK, opatrzony podpisem i datą, przybity na opakowaniu wniosku o dofinansowanie projektu oraz data wprowadzenia wniosku o dofinansowanie projektu do dziennika korespondencyjnego IOK. </w:t>
      </w:r>
      <w:r>
        <w:rPr>
          <w:b/>
        </w:rPr>
        <w:t xml:space="preserve">Dowód nadania przesyłki nie stanowi potwierdzenia wpływu wniosku o dofinansowania projektu wraz </w:t>
      </w:r>
      <w:r w:rsidR="00F61355">
        <w:rPr>
          <w:b/>
        </w:rPr>
        <w:br/>
      </w:r>
      <w:r>
        <w:rPr>
          <w:b/>
        </w:rPr>
        <w:t>z załącznikami.</w:t>
      </w:r>
      <w:r>
        <w:t xml:space="preserve"> </w:t>
      </w:r>
    </w:p>
    <w:p w:rsidR="00A42083" w:rsidRDefault="00273DA6">
      <w:pPr>
        <w:numPr>
          <w:ilvl w:val="0"/>
          <w:numId w:val="13"/>
        </w:numPr>
        <w:ind w:right="250" w:hanging="348"/>
      </w:pPr>
      <w:r>
        <w:t xml:space="preserve">Wniosek o dofinansowanie projektu w wersji papierowej wraz z załącznikami należy złożyć w kartonie archiwizacyjnym/kopercie/segregatorze. Na opakowaniu powinny znajdować się następujące dane: </w:t>
      </w:r>
    </w:p>
    <w:tbl>
      <w:tblPr>
        <w:tblStyle w:val="TableGrid"/>
        <w:tblW w:w="4414" w:type="dxa"/>
        <w:tblInd w:w="1267" w:type="dxa"/>
        <w:tblCellMar>
          <w:top w:w="8" w:type="dxa"/>
        </w:tblCellMar>
        <w:tblLook w:val="04A0"/>
      </w:tblPr>
      <w:tblGrid>
        <w:gridCol w:w="358"/>
        <w:gridCol w:w="4056"/>
      </w:tblGrid>
      <w:tr w:rsidR="00A42083">
        <w:trPr>
          <w:trHeight w:val="229"/>
        </w:trPr>
        <w:tc>
          <w:tcPr>
            <w:tcW w:w="358" w:type="dxa"/>
            <w:tcBorders>
              <w:top w:val="nil"/>
              <w:left w:val="nil"/>
              <w:bottom w:val="nil"/>
              <w:right w:val="nil"/>
            </w:tcBorders>
          </w:tcPr>
          <w:p w:rsidR="00A42083" w:rsidRDefault="00273DA6">
            <w:pPr>
              <w:spacing w:after="0" w:line="259" w:lineRule="auto"/>
              <w:ind w:left="0" w:right="0" w:firstLine="0"/>
              <w:jc w:val="left"/>
            </w:pPr>
            <w:r>
              <w:rPr>
                <w:rFonts w:ascii="Segoe UI Symbol" w:eastAsia="Segoe UI Symbol" w:hAnsi="Segoe UI Symbol" w:cs="Segoe UI Symbol"/>
              </w:rPr>
              <w:t>−</w:t>
            </w:r>
            <w:r>
              <w:t xml:space="preserve"> </w:t>
            </w:r>
          </w:p>
        </w:tc>
        <w:tc>
          <w:tcPr>
            <w:tcW w:w="4056" w:type="dxa"/>
            <w:tcBorders>
              <w:top w:val="nil"/>
              <w:left w:val="nil"/>
              <w:bottom w:val="nil"/>
              <w:right w:val="nil"/>
            </w:tcBorders>
          </w:tcPr>
          <w:p w:rsidR="00A42083" w:rsidRDefault="00273DA6">
            <w:pPr>
              <w:spacing w:after="0" w:line="259" w:lineRule="auto"/>
              <w:ind w:left="0" w:right="0" w:firstLine="0"/>
            </w:pPr>
            <w:proofErr w:type="gramStart"/>
            <w:r>
              <w:t>pełna</w:t>
            </w:r>
            <w:proofErr w:type="gramEnd"/>
            <w:r>
              <w:t xml:space="preserve"> nazwa Wnioskodawcy oraz jego adres, </w:t>
            </w:r>
          </w:p>
        </w:tc>
      </w:tr>
      <w:tr w:rsidR="00A42083">
        <w:trPr>
          <w:trHeight w:val="244"/>
        </w:trPr>
        <w:tc>
          <w:tcPr>
            <w:tcW w:w="358" w:type="dxa"/>
            <w:tcBorders>
              <w:top w:val="nil"/>
              <w:left w:val="nil"/>
              <w:bottom w:val="nil"/>
              <w:right w:val="nil"/>
            </w:tcBorders>
          </w:tcPr>
          <w:p w:rsidR="00A42083" w:rsidRDefault="00273DA6">
            <w:pPr>
              <w:spacing w:after="0" w:line="259" w:lineRule="auto"/>
              <w:ind w:left="0" w:right="0" w:firstLine="0"/>
              <w:jc w:val="left"/>
            </w:pPr>
            <w:r>
              <w:rPr>
                <w:rFonts w:ascii="Segoe UI Symbol" w:eastAsia="Segoe UI Symbol" w:hAnsi="Segoe UI Symbol" w:cs="Segoe UI Symbol"/>
              </w:rPr>
              <w:t>−</w:t>
            </w:r>
            <w:r>
              <w:t xml:space="preserve"> </w:t>
            </w:r>
          </w:p>
        </w:tc>
        <w:tc>
          <w:tcPr>
            <w:tcW w:w="4056" w:type="dxa"/>
            <w:tcBorders>
              <w:top w:val="nil"/>
              <w:left w:val="nil"/>
              <w:bottom w:val="nil"/>
              <w:right w:val="nil"/>
            </w:tcBorders>
          </w:tcPr>
          <w:p w:rsidR="00A42083" w:rsidRDefault="00273DA6">
            <w:pPr>
              <w:spacing w:after="0" w:line="259" w:lineRule="auto"/>
              <w:ind w:left="0" w:right="0" w:firstLine="0"/>
              <w:jc w:val="left"/>
            </w:pPr>
            <w:proofErr w:type="gramStart"/>
            <w:r>
              <w:t>tytuł</w:t>
            </w:r>
            <w:proofErr w:type="gramEnd"/>
            <w:r>
              <w:t xml:space="preserve"> projektu, </w:t>
            </w:r>
          </w:p>
        </w:tc>
      </w:tr>
      <w:tr w:rsidR="00A42083">
        <w:trPr>
          <w:trHeight w:val="244"/>
        </w:trPr>
        <w:tc>
          <w:tcPr>
            <w:tcW w:w="358" w:type="dxa"/>
            <w:tcBorders>
              <w:top w:val="nil"/>
              <w:left w:val="nil"/>
              <w:bottom w:val="nil"/>
              <w:right w:val="nil"/>
            </w:tcBorders>
          </w:tcPr>
          <w:p w:rsidR="00A42083" w:rsidRDefault="00273DA6">
            <w:pPr>
              <w:spacing w:after="0" w:line="259" w:lineRule="auto"/>
              <w:ind w:left="0" w:right="0" w:firstLine="0"/>
              <w:jc w:val="left"/>
            </w:pPr>
            <w:r>
              <w:rPr>
                <w:rFonts w:ascii="Segoe UI Symbol" w:eastAsia="Segoe UI Symbol" w:hAnsi="Segoe UI Symbol" w:cs="Segoe UI Symbol"/>
              </w:rPr>
              <w:t>−</w:t>
            </w:r>
            <w:r>
              <w:t xml:space="preserve"> </w:t>
            </w:r>
          </w:p>
        </w:tc>
        <w:tc>
          <w:tcPr>
            <w:tcW w:w="4056" w:type="dxa"/>
            <w:tcBorders>
              <w:top w:val="nil"/>
              <w:left w:val="nil"/>
              <w:bottom w:val="nil"/>
              <w:right w:val="nil"/>
            </w:tcBorders>
          </w:tcPr>
          <w:p w:rsidR="00A42083" w:rsidRDefault="00273DA6">
            <w:pPr>
              <w:spacing w:after="0" w:line="259" w:lineRule="auto"/>
              <w:ind w:left="0" w:right="0" w:firstLine="0"/>
              <w:jc w:val="left"/>
            </w:pPr>
            <w:proofErr w:type="gramStart"/>
            <w:r>
              <w:t>numer</w:t>
            </w:r>
            <w:proofErr w:type="gramEnd"/>
            <w:r>
              <w:t xml:space="preserve"> i nazwa Osi priorytetowej, </w:t>
            </w:r>
          </w:p>
        </w:tc>
      </w:tr>
      <w:tr w:rsidR="00A42083">
        <w:trPr>
          <w:trHeight w:val="244"/>
        </w:trPr>
        <w:tc>
          <w:tcPr>
            <w:tcW w:w="358" w:type="dxa"/>
            <w:tcBorders>
              <w:top w:val="nil"/>
              <w:left w:val="nil"/>
              <w:bottom w:val="nil"/>
              <w:right w:val="nil"/>
            </w:tcBorders>
          </w:tcPr>
          <w:p w:rsidR="00A42083" w:rsidRDefault="00273DA6">
            <w:pPr>
              <w:spacing w:after="0" w:line="259" w:lineRule="auto"/>
              <w:ind w:left="0" w:right="0" w:firstLine="0"/>
              <w:jc w:val="left"/>
            </w:pPr>
            <w:r>
              <w:rPr>
                <w:rFonts w:ascii="Segoe UI Symbol" w:eastAsia="Segoe UI Symbol" w:hAnsi="Segoe UI Symbol" w:cs="Segoe UI Symbol"/>
              </w:rPr>
              <w:t>−</w:t>
            </w:r>
            <w:r>
              <w:t xml:space="preserve"> </w:t>
            </w:r>
          </w:p>
        </w:tc>
        <w:tc>
          <w:tcPr>
            <w:tcW w:w="4056" w:type="dxa"/>
            <w:tcBorders>
              <w:top w:val="nil"/>
              <w:left w:val="nil"/>
              <w:bottom w:val="nil"/>
              <w:right w:val="nil"/>
            </w:tcBorders>
          </w:tcPr>
          <w:p w:rsidR="00A42083" w:rsidRDefault="00273DA6">
            <w:pPr>
              <w:spacing w:after="0" w:line="259" w:lineRule="auto"/>
              <w:ind w:left="0" w:right="0" w:firstLine="0"/>
              <w:jc w:val="left"/>
            </w:pPr>
            <w:proofErr w:type="gramStart"/>
            <w:r>
              <w:t>numer</w:t>
            </w:r>
            <w:proofErr w:type="gramEnd"/>
            <w:r>
              <w:t xml:space="preserve"> i nazwa Działania oraz Poddziałania, </w:t>
            </w:r>
          </w:p>
        </w:tc>
      </w:tr>
      <w:tr w:rsidR="00A42083">
        <w:trPr>
          <w:trHeight w:val="230"/>
        </w:trPr>
        <w:tc>
          <w:tcPr>
            <w:tcW w:w="358" w:type="dxa"/>
            <w:tcBorders>
              <w:top w:val="nil"/>
              <w:left w:val="nil"/>
              <w:bottom w:val="nil"/>
              <w:right w:val="nil"/>
            </w:tcBorders>
          </w:tcPr>
          <w:p w:rsidR="00A42083" w:rsidRDefault="00273DA6">
            <w:pPr>
              <w:spacing w:after="0" w:line="259" w:lineRule="auto"/>
              <w:ind w:left="0" w:right="0" w:firstLine="0"/>
              <w:jc w:val="left"/>
            </w:pPr>
            <w:r>
              <w:rPr>
                <w:rFonts w:ascii="Segoe UI Symbol" w:eastAsia="Segoe UI Symbol" w:hAnsi="Segoe UI Symbol" w:cs="Segoe UI Symbol"/>
              </w:rPr>
              <w:t>−</w:t>
            </w:r>
            <w:r>
              <w:t xml:space="preserve"> </w:t>
            </w:r>
          </w:p>
        </w:tc>
        <w:tc>
          <w:tcPr>
            <w:tcW w:w="4056" w:type="dxa"/>
            <w:tcBorders>
              <w:top w:val="nil"/>
              <w:left w:val="nil"/>
              <w:bottom w:val="nil"/>
              <w:right w:val="nil"/>
            </w:tcBorders>
          </w:tcPr>
          <w:p w:rsidR="00A42083" w:rsidRDefault="00273DA6">
            <w:pPr>
              <w:spacing w:after="0" w:line="259" w:lineRule="auto"/>
              <w:ind w:left="0" w:right="0" w:firstLine="0"/>
              <w:jc w:val="left"/>
            </w:pPr>
            <w:proofErr w:type="gramStart"/>
            <w:r>
              <w:t>identyfikator</w:t>
            </w:r>
            <w:proofErr w:type="gramEnd"/>
            <w:r>
              <w:t xml:space="preserve"> wniosku (ID). </w:t>
            </w:r>
          </w:p>
        </w:tc>
      </w:tr>
    </w:tbl>
    <w:p w:rsidR="00A42083" w:rsidRDefault="00273DA6">
      <w:pPr>
        <w:numPr>
          <w:ilvl w:val="0"/>
          <w:numId w:val="13"/>
        </w:numPr>
        <w:ind w:right="250" w:hanging="348"/>
      </w:pPr>
      <w:r>
        <w:lastRenderedPageBreak/>
        <w:t xml:space="preserve">Wniosek i załączniki składane są w formie zbindowanej/trwale spiętej w sposób uniemożliwiający zagubienie stron. </w:t>
      </w:r>
    </w:p>
    <w:p w:rsidR="00A42083" w:rsidRDefault="00273DA6">
      <w:pPr>
        <w:numPr>
          <w:ilvl w:val="0"/>
          <w:numId w:val="13"/>
        </w:numPr>
        <w:ind w:right="250" w:hanging="348"/>
      </w:pPr>
      <w:r>
        <w:t xml:space="preserve">Wniosek o dofinansowanie projektu wraz z załącznikami należy wypełnić w języku polskim. Dokumenty sporządzone w języku innym niż polski, nie podlegają weryfikacji.  </w:t>
      </w:r>
    </w:p>
    <w:p w:rsidR="00A42083" w:rsidRPr="000706DA" w:rsidRDefault="00273DA6" w:rsidP="000706DA">
      <w:pPr>
        <w:numPr>
          <w:ilvl w:val="0"/>
          <w:numId w:val="13"/>
        </w:numPr>
        <w:spacing w:after="39"/>
        <w:ind w:right="250" w:hanging="348"/>
        <w:rPr>
          <w:color w:val="auto"/>
        </w:rPr>
      </w:pPr>
      <w:r>
        <w:t>IOK informuje, że w celu prawidłowego korzystania z systemu LSI MAKS2 oraz do prawidłowego złożenia wniosku o dofinansowanie projektu, Wnioskodawca zobowiązany jest do zapoznania s</w:t>
      </w:r>
      <w:r w:rsidR="007B5336">
        <w:t xml:space="preserve">ię z następującymi dokumentami </w:t>
      </w:r>
      <w:r w:rsidR="007B5336" w:rsidRPr="000706DA">
        <w:rPr>
          <w:color w:val="auto"/>
        </w:rPr>
        <w:t xml:space="preserve">umieszczonymi na </w:t>
      </w:r>
      <w:r w:rsidR="000706DA" w:rsidRPr="000706DA">
        <w:rPr>
          <w:color w:val="auto"/>
        </w:rPr>
        <w:t xml:space="preserve">stronie </w:t>
      </w:r>
      <w:hyperlink r:id="rId11" w:history="1">
        <w:r w:rsidR="000706DA" w:rsidRPr="0023707B">
          <w:rPr>
            <w:rStyle w:val="Hipercze"/>
          </w:rPr>
          <w:t>https://maks2.warmia.mazury.pl/</w:t>
        </w:r>
      </w:hyperlink>
      <w:r w:rsidR="000706DA">
        <w:rPr>
          <w:color w:val="FF0000"/>
        </w:rPr>
        <w:t xml:space="preserve"> </w:t>
      </w:r>
      <w:r w:rsidR="000706DA" w:rsidRPr="000706DA">
        <w:rPr>
          <w:color w:val="auto"/>
        </w:rPr>
        <w:t xml:space="preserve">w Generatorze Wniosków </w:t>
      </w:r>
      <w:r w:rsidR="000706DA">
        <w:rPr>
          <w:color w:val="FF0000"/>
        </w:rPr>
        <w:br/>
      </w:r>
      <w:r w:rsidR="00E45B83" w:rsidRPr="000706DA">
        <w:rPr>
          <w:color w:val="auto"/>
        </w:rPr>
        <w:t xml:space="preserve">w zakładce </w:t>
      </w:r>
      <w:r w:rsidR="00E45B83" w:rsidRPr="000706DA">
        <w:rPr>
          <w:i/>
          <w:color w:val="auto"/>
        </w:rPr>
        <w:t>Regulamin i Instrukcje</w:t>
      </w:r>
      <w:r w:rsidR="00E45B83" w:rsidRPr="000706DA">
        <w:rPr>
          <w:color w:val="auto"/>
        </w:rPr>
        <w:t xml:space="preserve"> z poziomu głównego Menu ww. systemu.</w:t>
      </w:r>
    </w:p>
    <w:p w:rsidR="00451F79" w:rsidRDefault="00273DA6" w:rsidP="00CF536F">
      <w:pPr>
        <w:spacing w:after="169"/>
        <w:ind w:left="1289" w:right="250" w:firstLine="0"/>
      </w:pPr>
      <w:r>
        <w:rPr>
          <w:rFonts w:ascii="Segoe UI Symbol" w:eastAsia="Segoe UI Symbol" w:hAnsi="Segoe UI Symbol" w:cs="Segoe UI Symbol"/>
        </w:rPr>
        <w:t>−</w:t>
      </w:r>
      <w:r>
        <w:t xml:space="preserve"> Instrukcją użytkownika systemu LSI MAKS2 w ramach Regionalnego Programu Operacyjnego Województwa Warmińsko-Mazurskiego na lata 2014-2020 dla Wnioskodawców/Beneficjentów; </w:t>
      </w:r>
      <w:r w:rsidR="00C64AF5">
        <w:br/>
      </w:r>
      <w:r>
        <w:rPr>
          <w:rFonts w:ascii="Segoe UI Symbol" w:eastAsia="Segoe UI Symbol" w:hAnsi="Segoe UI Symbol" w:cs="Segoe UI Symbol"/>
        </w:rPr>
        <w:t>−</w:t>
      </w:r>
      <w:r>
        <w:t xml:space="preserve"> Regulaminem korzystania z LSI MAKS2. </w:t>
      </w:r>
    </w:p>
    <w:p w:rsidR="00CF536F" w:rsidRDefault="00CF536F" w:rsidP="00CF536F">
      <w:pPr>
        <w:spacing w:after="169"/>
        <w:ind w:left="1289" w:right="250" w:firstLine="0"/>
      </w:pPr>
    </w:p>
    <w:p w:rsidR="00502EE1" w:rsidRDefault="00502EE1">
      <w:pPr>
        <w:pStyle w:val="Nagwek1"/>
      </w:pPr>
      <w:r>
        <w:t xml:space="preserve">§ 10  </w:t>
      </w:r>
    </w:p>
    <w:p w:rsidR="00A42083" w:rsidRDefault="00273DA6">
      <w:pPr>
        <w:pStyle w:val="Nagwek1"/>
      </w:pPr>
      <w:r>
        <w:t xml:space="preserve">Weryfikacja wymogów formalnych </w:t>
      </w:r>
    </w:p>
    <w:p w:rsidR="00A42083" w:rsidRDefault="00273DA6">
      <w:pPr>
        <w:spacing w:after="0" w:line="259" w:lineRule="auto"/>
        <w:ind w:left="209" w:right="0" w:firstLine="0"/>
        <w:jc w:val="left"/>
      </w:pPr>
      <w:r>
        <w:t xml:space="preserve"> </w:t>
      </w:r>
    </w:p>
    <w:p w:rsidR="00A42083" w:rsidRDefault="00273DA6">
      <w:pPr>
        <w:numPr>
          <w:ilvl w:val="0"/>
          <w:numId w:val="14"/>
        </w:numPr>
        <w:ind w:right="250" w:hanging="360"/>
      </w:pPr>
      <w:r>
        <w:t xml:space="preserve">Zarejestrowane wnioski złożone w terminie, podlegają weryfikacji </w:t>
      </w:r>
      <w:r w:rsidR="003F2400">
        <w:t>wymogów formalnych w terminie 70</w:t>
      </w:r>
      <w:r>
        <w:t xml:space="preserve"> dni </w:t>
      </w:r>
      <w:proofErr w:type="gramStart"/>
      <w:r>
        <w:t>od  dnia</w:t>
      </w:r>
      <w:proofErr w:type="gramEnd"/>
      <w:r>
        <w:t xml:space="preserve"> zamknięcia naboru, o którym mowa w § 7. IZ może dokonywać weryfikacji wniosków przed dniem zakończenia naboru wniosków. </w:t>
      </w:r>
    </w:p>
    <w:p w:rsidR="00A42083" w:rsidRDefault="00273DA6">
      <w:pPr>
        <w:ind w:left="917" w:right="250" w:firstLine="0"/>
      </w:pPr>
      <w:r>
        <w:t xml:space="preserve">W szczególnych przypadkach </w:t>
      </w:r>
      <w:r w:rsidR="004A0B75">
        <w:t xml:space="preserve">Zarząd WWM </w:t>
      </w:r>
      <w:r>
        <w:t xml:space="preserve">(np. duża liczba wniosków, zdolność Instytucji do oceny wniosków), może </w:t>
      </w:r>
      <w:r w:rsidR="004A0B75">
        <w:t>podjąć decyzję</w:t>
      </w:r>
      <w:r>
        <w:t xml:space="preserve"> o wydłużeniu terminu weryfikacji wymogów formalnych wniosków.  </w:t>
      </w:r>
    </w:p>
    <w:p w:rsidR="00A42083" w:rsidRDefault="00273DA6">
      <w:pPr>
        <w:numPr>
          <w:ilvl w:val="0"/>
          <w:numId w:val="14"/>
        </w:numPr>
        <w:ind w:right="250" w:hanging="360"/>
      </w:pPr>
      <w:r>
        <w:t xml:space="preserve">Weryfikacja wymogów formalnych nie ma charakteru oceny projektu i nie jest prowadzona w oparciu </w:t>
      </w:r>
      <w:r w:rsidR="00F61355">
        <w:br/>
      </w:r>
      <w:r>
        <w:t xml:space="preserve">o kryteria wyboru projektów przyjęte przez KM RPO </w:t>
      </w:r>
      <w:proofErr w:type="spellStart"/>
      <w:r>
        <w:t>WiM</w:t>
      </w:r>
      <w:proofErr w:type="spellEnd"/>
      <w:r>
        <w:t xml:space="preserve">. W związku z tym, że wymogi formalne </w:t>
      </w:r>
      <w:r w:rsidR="00F61355">
        <w:br/>
      </w:r>
      <w:r>
        <w:t xml:space="preserve">w odniesieniu do wniosku o dofinansowanie nie są kryteriami wyboru projektów, </w:t>
      </w:r>
      <w:proofErr w:type="gramStart"/>
      <w:r>
        <w:t xml:space="preserve">Wnioskodawcy  </w:t>
      </w:r>
      <w:r w:rsidR="00F61355">
        <w:br/>
      </w:r>
      <w:r>
        <w:t>w</w:t>
      </w:r>
      <w:proofErr w:type="gramEnd"/>
      <w:r>
        <w:t xml:space="preserve"> przypadku pozostawienia jego wniosku bez rozpatrzenia, nie przysługuje protest w rozumieniu art. 53 Ustawy wdrożeniowej. </w:t>
      </w:r>
    </w:p>
    <w:p w:rsidR="00A42083" w:rsidRDefault="00273DA6">
      <w:pPr>
        <w:numPr>
          <w:ilvl w:val="0"/>
          <w:numId w:val="14"/>
        </w:numPr>
        <w:ind w:right="250" w:hanging="360"/>
      </w:pPr>
      <w:r>
        <w:t>Weryfikacja wymogów formalnych przeprowadzana jest przez dwóch Pracowników IZ (</w:t>
      </w:r>
      <w:proofErr w:type="gramStart"/>
      <w:r>
        <w:t>zgodnie  z</w:t>
      </w:r>
      <w:proofErr w:type="gramEnd"/>
      <w:r>
        <w:t xml:space="preserve"> zasadą „dwóch par oczu”), w oparciu o Listę sprawdzającą do weryfikacji wymogów formalnych, stanowiącą załącznik nr </w:t>
      </w:r>
      <w:r>
        <w:rPr>
          <w:b/>
        </w:rPr>
        <w:t>6</w:t>
      </w:r>
      <w:r>
        <w:t xml:space="preserve"> do Regulaminu.</w:t>
      </w:r>
      <w:r>
        <w:rPr>
          <w:color w:val="FF0000"/>
        </w:rPr>
        <w:t xml:space="preserve"> </w:t>
      </w:r>
    </w:p>
    <w:p w:rsidR="00A42083" w:rsidRDefault="00273DA6">
      <w:pPr>
        <w:numPr>
          <w:ilvl w:val="0"/>
          <w:numId w:val="14"/>
        </w:numPr>
        <w:ind w:right="250" w:hanging="360"/>
      </w:pPr>
      <w:r>
        <w:t xml:space="preserve">Lista sprawdzająca na etapie weryfikacji wymogów formalnych określa pytania w oparciu, o które dokonuje się </w:t>
      </w:r>
      <w:proofErr w:type="gramStart"/>
      <w:r>
        <w:t>weryfikacji  p</w:t>
      </w:r>
      <w:r w:rsidR="00502EE1">
        <w:t>oprawności</w:t>
      </w:r>
      <w:proofErr w:type="gramEnd"/>
      <w:r w:rsidR="00502EE1">
        <w:t xml:space="preserve">  złożonego wniosku wraz z załącznikami.</w:t>
      </w:r>
    </w:p>
    <w:p w:rsidR="00A42083" w:rsidRDefault="00273DA6">
      <w:pPr>
        <w:numPr>
          <w:ilvl w:val="0"/>
          <w:numId w:val="14"/>
        </w:numPr>
        <w:ind w:right="250" w:hanging="360"/>
      </w:pPr>
      <w:r>
        <w:t xml:space="preserve">Na etapie weryfikacji </w:t>
      </w:r>
      <w:proofErr w:type="gramStart"/>
      <w:r>
        <w:t>wymogów  formalnych</w:t>
      </w:r>
      <w:proofErr w:type="gramEnd"/>
      <w:r>
        <w:t xml:space="preserve"> dopuszcza się jedno uzupełnienie wniosku. </w:t>
      </w:r>
    </w:p>
    <w:p w:rsidR="00A42083" w:rsidRDefault="00273DA6">
      <w:pPr>
        <w:numPr>
          <w:ilvl w:val="0"/>
          <w:numId w:val="14"/>
        </w:numPr>
        <w:ind w:right="250" w:hanging="360"/>
      </w:pPr>
      <w:r>
        <w:t xml:space="preserve">W razie stwierdzenia we wniosku o dofinansowanie projektu braków formalnych lub oczywistych omyłek pisarskich IZ wzywa Wnioskodawcę do uzupełnienia wniosku lub poprawienia w nim oczywistej omyłki pisarskiej w terminie 7 dni licząc od dnia następującego po dniu doręczenia pisma o stwierdzeniu braków formalnych lub oczywistych omyłek pisarskich, pod rygorem pozostawienia wniosku bez rozpatrzenia.  </w:t>
      </w:r>
    </w:p>
    <w:p w:rsidR="00A42083" w:rsidRDefault="00273DA6">
      <w:pPr>
        <w:numPr>
          <w:ilvl w:val="0"/>
          <w:numId w:val="14"/>
        </w:numPr>
        <w:ind w:right="250" w:hanging="360"/>
      </w:pPr>
      <w:r>
        <w:t xml:space="preserve">Uzupełnienie wniosku o dofinansowanie projektu lub poprawienie w nim oczywistej omyłki pisarskiej nie może prowadzić do jego istotnej modyfikacji, pod rygorem pozostawienia wniosku bez rozpatrzenia.  </w:t>
      </w:r>
    </w:p>
    <w:p w:rsidR="00A42083" w:rsidRDefault="00273DA6">
      <w:pPr>
        <w:numPr>
          <w:ilvl w:val="0"/>
          <w:numId w:val="14"/>
        </w:numPr>
        <w:ind w:right="250" w:hanging="360"/>
      </w:pPr>
      <w:r>
        <w:t xml:space="preserve">Uzupełnieniu podlegają wyłącznie elementy wskazane w piśmie wysłanym do Wnioskodawcy.  </w:t>
      </w:r>
    </w:p>
    <w:p w:rsidR="00A42083" w:rsidRDefault="00273DA6">
      <w:pPr>
        <w:ind w:left="917" w:right="250" w:firstLine="0"/>
      </w:pPr>
      <w:r>
        <w:t xml:space="preserve">Pismo wzywające do uzupełnienia wniosku wysyłane jest za zwrotnym potwierdzeniem odbioru. </w:t>
      </w:r>
    </w:p>
    <w:p w:rsidR="00A42083" w:rsidRDefault="00273DA6">
      <w:pPr>
        <w:numPr>
          <w:ilvl w:val="0"/>
          <w:numId w:val="14"/>
        </w:numPr>
        <w:ind w:right="250" w:hanging="360"/>
      </w:pPr>
      <w:r>
        <w:t xml:space="preserve">Brakujące lub uzupełnione dokumenty muszą być dostarczone w formie papierowej w dwóch egzemplarzach (dwa oryginały lub oryginał + kopia) oraz w wersji elektronicznej na płycie CD/innym nośniku elektronicznym. </w:t>
      </w:r>
      <w:r w:rsidR="00543CC1">
        <w:t>Za dzień ich złożenia uznaje się dzień wpływu dokumentów w wersji papierowej do Sekretariatu Departamentu.</w:t>
      </w:r>
    </w:p>
    <w:p w:rsidR="00A42083" w:rsidRDefault="00273DA6">
      <w:pPr>
        <w:numPr>
          <w:ilvl w:val="0"/>
          <w:numId w:val="14"/>
        </w:numPr>
        <w:ind w:right="250" w:hanging="360"/>
      </w:pPr>
      <w:r>
        <w:t xml:space="preserve">Wniosek o dofinansowanie projektu oraz załączniki, powinny być złożone w całości (nie dopuszcza się wymiany pojedynczych stron). </w:t>
      </w:r>
    </w:p>
    <w:p w:rsidR="00A42083" w:rsidRDefault="00273DA6">
      <w:pPr>
        <w:numPr>
          <w:ilvl w:val="0"/>
          <w:numId w:val="14"/>
        </w:numPr>
        <w:ind w:right="250" w:hanging="360"/>
      </w:pPr>
      <w:r>
        <w:t xml:space="preserve">Wnioskodawca jest informowany pismem za zwrotnym potwierdzeniem odbioru o pozostawieniu jego wniosku bez rozpatrzenia z powodu nie uzupełnienia wniosku lub nie poprawienia w nim oczywistych omyłek w wyznaczonym terminie. </w:t>
      </w:r>
    </w:p>
    <w:p w:rsidR="00A42083" w:rsidRDefault="00273DA6">
      <w:pPr>
        <w:numPr>
          <w:ilvl w:val="0"/>
          <w:numId w:val="14"/>
        </w:numPr>
        <w:ind w:right="250" w:hanging="360"/>
      </w:pPr>
      <w:r>
        <w:t xml:space="preserve">Projekty spełniające wymogi formalne zostają przekazane do oceny formalno-merytorycznej.  </w:t>
      </w:r>
    </w:p>
    <w:p w:rsidR="00A42083" w:rsidRDefault="00273DA6">
      <w:pPr>
        <w:ind w:left="917" w:right="250" w:firstLine="0"/>
      </w:pPr>
      <w:r>
        <w:t>Pismo informujące o przekazaniu wniosku o dofinansowanie projektu do oceny formalno-merytorycznej wysyłane jest za zwrotnym potwierdzeniem odbioru.</w:t>
      </w:r>
      <w:r>
        <w:rPr>
          <w:color w:val="FF0000"/>
        </w:rPr>
        <w:t xml:space="preserve"> </w:t>
      </w:r>
    </w:p>
    <w:p w:rsidR="00A42083" w:rsidRDefault="00273DA6">
      <w:pPr>
        <w:numPr>
          <w:ilvl w:val="0"/>
          <w:numId w:val="14"/>
        </w:numPr>
        <w:ind w:right="250" w:hanging="360"/>
      </w:pPr>
      <w:r>
        <w:t xml:space="preserve">Po zakończeniu weryfikacji wymogów formalnych na stronie internetowej RPO </w:t>
      </w:r>
      <w:proofErr w:type="spellStart"/>
      <w:proofErr w:type="gramStart"/>
      <w:r>
        <w:t>WiM</w:t>
      </w:r>
      <w:proofErr w:type="spellEnd"/>
      <w:r>
        <w:t xml:space="preserve">  zamieszczana</w:t>
      </w:r>
      <w:proofErr w:type="gramEnd"/>
      <w:r>
        <w:t xml:space="preserve"> jest lista zawierająca:  </w:t>
      </w:r>
    </w:p>
    <w:p w:rsidR="00A42083" w:rsidRDefault="00273DA6">
      <w:pPr>
        <w:numPr>
          <w:ilvl w:val="1"/>
          <w:numId w:val="15"/>
        </w:numPr>
        <w:ind w:right="250" w:hanging="348"/>
      </w:pPr>
      <w:proofErr w:type="gramStart"/>
      <w:r>
        <w:lastRenderedPageBreak/>
        <w:t>liczbę</w:t>
      </w:r>
      <w:proofErr w:type="gramEnd"/>
      <w:r>
        <w:t xml:space="preserve"> wniosków, które przeszły weryfikację wymogów formalnych, </w:t>
      </w:r>
    </w:p>
    <w:p w:rsidR="00A42083" w:rsidRDefault="00273DA6">
      <w:pPr>
        <w:numPr>
          <w:ilvl w:val="1"/>
          <w:numId w:val="15"/>
        </w:numPr>
        <w:ind w:right="250" w:hanging="348"/>
      </w:pPr>
      <w:proofErr w:type="gramStart"/>
      <w:r>
        <w:t>nazwę</w:t>
      </w:r>
      <w:proofErr w:type="gramEnd"/>
      <w:r>
        <w:t xml:space="preserve"> Wnioskodawców, </w:t>
      </w:r>
    </w:p>
    <w:p w:rsidR="00A42083" w:rsidRDefault="00273DA6">
      <w:pPr>
        <w:numPr>
          <w:ilvl w:val="1"/>
          <w:numId w:val="15"/>
        </w:numPr>
        <w:ind w:right="250" w:hanging="348"/>
      </w:pPr>
      <w:proofErr w:type="gramStart"/>
      <w:r>
        <w:t>tytuły</w:t>
      </w:r>
      <w:proofErr w:type="gramEnd"/>
      <w:r>
        <w:t xml:space="preserve"> projektów, </w:t>
      </w:r>
    </w:p>
    <w:p w:rsidR="00A42083" w:rsidRDefault="00273DA6">
      <w:pPr>
        <w:numPr>
          <w:ilvl w:val="1"/>
          <w:numId w:val="15"/>
        </w:numPr>
        <w:spacing w:after="204"/>
        <w:ind w:right="250" w:hanging="348"/>
      </w:pPr>
      <w:proofErr w:type="gramStart"/>
      <w:r>
        <w:t>wartości</w:t>
      </w:r>
      <w:proofErr w:type="gramEnd"/>
      <w:r>
        <w:t xml:space="preserve"> projektów (w tym środki z EFRR). </w:t>
      </w:r>
    </w:p>
    <w:p w:rsidR="00502EE1" w:rsidRDefault="00502EE1">
      <w:pPr>
        <w:pStyle w:val="Nagwek1"/>
      </w:pPr>
      <w:r>
        <w:t xml:space="preserve">§ 11  </w:t>
      </w:r>
    </w:p>
    <w:p w:rsidR="00A42083" w:rsidRDefault="00273DA6">
      <w:pPr>
        <w:pStyle w:val="Nagwek1"/>
      </w:pPr>
      <w:r>
        <w:t xml:space="preserve">Sposób dokonywania oceny wniosków – ocena formalno-merytoryczna </w:t>
      </w:r>
    </w:p>
    <w:p w:rsidR="00A42083" w:rsidRDefault="00273DA6">
      <w:pPr>
        <w:spacing w:after="21" w:line="259" w:lineRule="auto"/>
        <w:ind w:left="354" w:right="0" w:firstLine="0"/>
        <w:jc w:val="center"/>
      </w:pPr>
      <w:r>
        <w:rPr>
          <w:b/>
        </w:rPr>
        <w:t xml:space="preserve"> </w:t>
      </w:r>
    </w:p>
    <w:p w:rsidR="00A42083" w:rsidRDefault="00273DA6">
      <w:pPr>
        <w:numPr>
          <w:ilvl w:val="0"/>
          <w:numId w:val="16"/>
        </w:numPr>
        <w:ind w:right="250" w:hanging="360"/>
      </w:pPr>
      <w:r>
        <w:t xml:space="preserve">Wnioski, które pozytywnie przeszły weryfikację wymogów formalnych są poddawane ocenie formalnomerytorycznej.  </w:t>
      </w:r>
    </w:p>
    <w:p w:rsidR="00A42083" w:rsidRDefault="00273DA6">
      <w:pPr>
        <w:numPr>
          <w:ilvl w:val="0"/>
          <w:numId w:val="16"/>
        </w:numPr>
        <w:ind w:right="250" w:hanging="360"/>
      </w:pPr>
      <w:r>
        <w:t xml:space="preserve">Ocena formalno-merytoryczna wniosków dokonywana jest przez Komisję Oceny Projektów (KOP) </w:t>
      </w:r>
      <w:r w:rsidR="00F61355">
        <w:br/>
      </w:r>
      <w:r>
        <w:t xml:space="preserve">w terminie </w:t>
      </w:r>
      <w:r w:rsidR="00EF179E">
        <w:t>70</w:t>
      </w:r>
      <w:r>
        <w:t xml:space="preserve"> dni od dnia powołania KOP. </w:t>
      </w:r>
    </w:p>
    <w:p w:rsidR="00A42083" w:rsidRDefault="00273DA6">
      <w:pPr>
        <w:ind w:left="917" w:right="250" w:firstLine="0"/>
      </w:pPr>
      <w:r>
        <w:t xml:space="preserve">W szczególnych przypadkach </w:t>
      </w:r>
      <w:r w:rsidR="004A0B75">
        <w:t xml:space="preserve">Zarząd WWM </w:t>
      </w:r>
      <w:r>
        <w:t xml:space="preserve">(np. duża liczba wniosków, zdolność Instytucji do oceny wniosków, konieczność zamówienia dodatkowych ekspertyz) może </w:t>
      </w:r>
      <w:r w:rsidR="004A0B75">
        <w:t>podjąć decyzję</w:t>
      </w:r>
      <w:r>
        <w:t xml:space="preserve"> o wydłużeniu terminu oceny wniosków o dofinansowanie projektów. </w:t>
      </w:r>
    </w:p>
    <w:p w:rsidR="00A42083" w:rsidRDefault="00273DA6">
      <w:pPr>
        <w:numPr>
          <w:ilvl w:val="0"/>
          <w:numId w:val="16"/>
        </w:numPr>
        <w:ind w:right="250" w:hanging="360"/>
      </w:pPr>
      <w:r>
        <w:t xml:space="preserve">Zadaniem KOP jest dokonanie oceny formalno-merytorycznej wniosków o dofinansowanie projektów. </w:t>
      </w:r>
    </w:p>
    <w:p w:rsidR="00A42083" w:rsidRDefault="00273DA6">
      <w:pPr>
        <w:numPr>
          <w:ilvl w:val="0"/>
          <w:numId w:val="16"/>
        </w:numPr>
        <w:ind w:right="250" w:hanging="360"/>
      </w:pPr>
      <w:r>
        <w:t xml:space="preserve">W skład KOP wchodzą Pracownicy IZ oraz Eksperci z wykazu kandydatów na ekspertów RPO </w:t>
      </w:r>
      <w:proofErr w:type="spellStart"/>
      <w:r>
        <w:t>WiM</w:t>
      </w:r>
      <w:proofErr w:type="spellEnd"/>
      <w:r>
        <w:t xml:space="preserve"> 2014-2020. </w:t>
      </w:r>
    </w:p>
    <w:p w:rsidR="00A42083" w:rsidRDefault="00273DA6">
      <w:pPr>
        <w:numPr>
          <w:ilvl w:val="0"/>
          <w:numId w:val="16"/>
        </w:numPr>
        <w:ind w:right="250" w:hanging="360"/>
      </w:pPr>
      <w:r>
        <w:t xml:space="preserve">Ocena formalno-merytoryczna wniosku jest oceną kilkustopniową.  </w:t>
      </w:r>
    </w:p>
    <w:p w:rsidR="00A42083" w:rsidRDefault="00273DA6">
      <w:pPr>
        <w:numPr>
          <w:ilvl w:val="0"/>
          <w:numId w:val="16"/>
        </w:numPr>
        <w:ind w:right="250" w:hanging="360"/>
      </w:pPr>
      <w:r>
        <w:t xml:space="preserve">W pierwszej kolejności wnioski o dofinansowanie podlegają ocenie w ramach kryteriów formalnych zatwierdzonych dla RPO </w:t>
      </w:r>
      <w:proofErr w:type="spellStart"/>
      <w:r>
        <w:t>WiM</w:t>
      </w:r>
      <w:proofErr w:type="spellEnd"/>
      <w:r>
        <w:t xml:space="preserve"> przez KM RPO </w:t>
      </w:r>
      <w:proofErr w:type="spellStart"/>
      <w:r>
        <w:t>WiM</w:t>
      </w:r>
      <w:proofErr w:type="spellEnd"/>
      <w:r>
        <w:t xml:space="preserve"> i określonych w </w:t>
      </w:r>
      <w:proofErr w:type="spellStart"/>
      <w:r>
        <w:t>SzOOP</w:t>
      </w:r>
      <w:proofErr w:type="spellEnd"/>
      <w:r>
        <w:t xml:space="preserve">. </w:t>
      </w:r>
    </w:p>
    <w:p w:rsidR="00A42083" w:rsidRDefault="00273DA6">
      <w:pPr>
        <w:numPr>
          <w:ilvl w:val="0"/>
          <w:numId w:val="16"/>
        </w:numPr>
        <w:ind w:right="250" w:hanging="360"/>
      </w:pPr>
      <w:r>
        <w:t xml:space="preserve">Ocena w ramach kryteriów formalnych przeprowadzana jest przez dwóch Pracowników IZ będących członkami KOP (zgodnie z zasadą „dwóch par oczu”), na podstawie kryteriów formalnych zawartych </w:t>
      </w:r>
      <w:r w:rsidR="00F61355">
        <w:br/>
      </w:r>
      <w:r>
        <w:t xml:space="preserve">w Karcie oceny kryteriów formalnych wyboru projektu stanowiącej załącznik nr </w:t>
      </w:r>
      <w:r>
        <w:rPr>
          <w:b/>
        </w:rPr>
        <w:t>7</w:t>
      </w:r>
      <w:r>
        <w:t xml:space="preserve"> do Regulaminu, </w:t>
      </w:r>
    </w:p>
    <w:p w:rsidR="00A42083" w:rsidRDefault="00273DA6">
      <w:pPr>
        <w:ind w:left="917" w:right="250" w:firstLine="0"/>
      </w:pPr>
      <w:proofErr w:type="gramStart"/>
      <w:r>
        <w:t>w</w:t>
      </w:r>
      <w:proofErr w:type="gramEnd"/>
      <w:r>
        <w:t xml:space="preserve"> oparciu o Listę sprawdzającą do weryfikacji kryteriów formalnych wyboru projektów, stanowiącą załącznik nr </w:t>
      </w:r>
      <w:r>
        <w:rPr>
          <w:b/>
        </w:rPr>
        <w:t xml:space="preserve">9 </w:t>
      </w:r>
      <w:r>
        <w:t xml:space="preserve">do Regulaminu.  </w:t>
      </w:r>
    </w:p>
    <w:p w:rsidR="00A42083" w:rsidRDefault="00273DA6">
      <w:pPr>
        <w:numPr>
          <w:ilvl w:val="0"/>
          <w:numId w:val="16"/>
        </w:numPr>
        <w:ind w:right="250" w:hanging="360"/>
      </w:pPr>
      <w:r>
        <w:t xml:space="preserve">Lista sprawdzająca, w </w:t>
      </w:r>
      <w:proofErr w:type="gramStart"/>
      <w:r>
        <w:t>oparciu o którą</w:t>
      </w:r>
      <w:proofErr w:type="gramEnd"/>
      <w:r>
        <w:t xml:space="preserve"> wynik oceny zapisywany jest w Karcie oceny kryteriów formalnych, określa pytania szczegółowe, dotyczące spełnienia kryteriów formalnych. </w:t>
      </w:r>
    </w:p>
    <w:p w:rsidR="00A42083" w:rsidRDefault="00273DA6">
      <w:pPr>
        <w:numPr>
          <w:ilvl w:val="0"/>
          <w:numId w:val="16"/>
        </w:numPr>
        <w:ind w:right="250" w:hanging="360"/>
      </w:pPr>
      <w:r>
        <w:t xml:space="preserve">Ocena kryteriów formalnych jest oceną zerojedynkową, co oznacza, że niespełnienie jednego z kryteriów formalnych powoduje negatywną ocenę wniosku o dofinansowanie projektu zgodnie z art. 53 Ustawy wdrożeniowej. </w:t>
      </w:r>
    </w:p>
    <w:p w:rsidR="00A42083" w:rsidRDefault="00273DA6">
      <w:pPr>
        <w:numPr>
          <w:ilvl w:val="0"/>
          <w:numId w:val="16"/>
        </w:numPr>
        <w:ind w:right="250" w:hanging="360"/>
      </w:pPr>
      <w:r>
        <w:t xml:space="preserve">W przypadku negatywnej oceny wniosku o dofinansowanie projektu, z powodu </w:t>
      </w:r>
      <w:proofErr w:type="gramStart"/>
      <w:r>
        <w:t>niespełnienia co</w:t>
      </w:r>
      <w:proofErr w:type="gramEnd"/>
      <w:r>
        <w:t xml:space="preserve"> najmniej jednego z kryteriów formalnych, do Wnioskodawcy wysłana jest powyższa informacja za zwrotnym potwierdzeniem odbioru, zawierająca uzasadnienie niespełniania kryteriów oraz pouczenie o możliwości wniesienia protestu zgodnie z art. 46 ust. 5 Ustawy wdrożeniowej.  </w:t>
      </w:r>
    </w:p>
    <w:p w:rsidR="00A42083" w:rsidRDefault="00273DA6">
      <w:pPr>
        <w:numPr>
          <w:ilvl w:val="0"/>
          <w:numId w:val="16"/>
        </w:numPr>
        <w:ind w:right="250" w:hanging="360"/>
      </w:pPr>
      <w:r>
        <w:t xml:space="preserve">Po zakończeniu oceny w ramach kryteriów formalnych na stronie internetowej </w:t>
      </w:r>
      <w:proofErr w:type="gramStart"/>
      <w:r>
        <w:t xml:space="preserve">RPO </w:t>
      </w:r>
      <w:proofErr w:type="spellStart"/>
      <w:r>
        <w:t>WiM</w:t>
      </w:r>
      <w:proofErr w:type="spellEnd"/>
      <w:proofErr w:type="gramEnd"/>
      <w:r>
        <w:t xml:space="preserve"> zamieszczana jest lista zawierająca:  </w:t>
      </w:r>
    </w:p>
    <w:p w:rsidR="00A42083" w:rsidRDefault="00273DA6">
      <w:pPr>
        <w:numPr>
          <w:ilvl w:val="1"/>
          <w:numId w:val="18"/>
        </w:numPr>
        <w:ind w:right="250" w:hanging="358"/>
      </w:pPr>
      <w:proofErr w:type="gramStart"/>
      <w:r>
        <w:t>liczbę</w:t>
      </w:r>
      <w:proofErr w:type="gramEnd"/>
      <w:r>
        <w:t xml:space="preserve"> wniosków, które pozytywnie przeszły ocenę w ramach kryteriów formalnych, </w:t>
      </w:r>
    </w:p>
    <w:p w:rsidR="00A42083" w:rsidRDefault="00273DA6">
      <w:pPr>
        <w:numPr>
          <w:ilvl w:val="1"/>
          <w:numId w:val="18"/>
        </w:numPr>
        <w:ind w:right="250" w:hanging="358"/>
      </w:pPr>
      <w:proofErr w:type="gramStart"/>
      <w:r>
        <w:t>nazwę</w:t>
      </w:r>
      <w:proofErr w:type="gramEnd"/>
      <w:r>
        <w:t xml:space="preserve"> Wnioskodawców, </w:t>
      </w:r>
    </w:p>
    <w:p w:rsidR="00A42083" w:rsidRDefault="00273DA6">
      <w:pPr>
        <w:numPr>
          <w:ilvl w:val="1"/>
          <w:numId w:val="18"/>
        </w:numPr>
        <w:ind w:right="250" w:hanging="358"/>
      </w:pPr>
      <w:proofErr w:type="gramStart"/>
      <w:r>
        <w:t>tytuły</w:t>
      </w:r>
      <w:proofErr w:type="gramEnd"/>
      <w:r>
        <w:t xml:space="preserve"> projektów, </w:t>
      </w:r>
    </w:p>
    <w:p w:rsidR="00A42083" w:rsidRDefault="00273DA6">
      <w:pPr>
        <w:numPr>
          <w:ilvl w:val="1"/>
          <w:numId w:val="18"/>
        </w:numPr>
        <w:ind w:right="250" w:hanging="358"/>
      </w:pPr>
      <w:proofErr w:type="gramStart"/>
      <w:r>
        <w:t>wartości</w:t>
      </w:r>
      <w:proofErr w:type="gramEnd"/>
      <w:r>
        <w:t xml:space="preserve"> projektów (w tym środki z EFRR). </w:t>
      </w:r>
    </w:p>
    <w:p w:rsidR="00A42083" w:rsidRDefault="00273DA6">
      <w:pPr>
        <w:numPr>
          <w:ilvl w:val="0"/>
          <w:numId w:val="16"/>
        </w:numPr>
        <w:ind w:right="250" w:hanging="360"/>
      </w:pPr>
      <w:r>
        <w:t xml:space="preserve">Wnioski o dofinansowanie projektów pozytywnie ocenione w ramach oceny kryteriów formalnych poddawane są ocenie w ramach kryteriów merytorycznych zatwierdzonych dla RPO </w:t>
      </w:r>
      <w:proofErr w:type="spellStart"/>
      <w:r>
        <w:t>WiM</w:t>
      </w:r>
      <w:proofErr w:type="spellEnd"/>
      <w:r>
        <w:t xml:space="preserve"> przez KM RPO </w:t>
      </w:r>
      <w:proofErr w:type="spellStart"/>
      <w:r>
        <w:t>WiM</w:t>
      </w:r>
      <w:proofErr w:type="spellEnd"/>
      <w:r>
        <w:t xml:space="preserve"> i określonych w </w:t>
      </w:r>
      <w:proofErr w:type="spellStart"/>
      <w:r>
        <w:t>SzOOP</w:t>
      </w:r>
      <w:proofErr w:type="spellEnd"/>
      <w:r>
        <w:t xml:space="preserve">. </w:t>
      </w:r>
    </w:p>
    <w:p w:rsidR="00A42083" w:rsidRDefault="00273DA6">
      <w:pPr>
        <w:numPr>
          <w:ilvl w:val="0"/>
          <w:numId w:val="16"/>
        </w:numPr>
        <w:ind w:right="250" w:hanging="360"/>
      </w:pPr>
      <w:r>
        <w:t xml:space="preserve">W przypadku oceny kryteriów merytorycznych w ocenie uczestniczą Eksperci powołani w skład KOP niezbędni do prawidłowej oceny kryteriów. Każde kryterium oceniane </w:t>
      </w:r>
      <w:proofErr w:type="gramStart"/>
      <w:r>
        <w:t>jest przez co</w:t>
      </w:r>
      <w:proofErr w:type="gramEnd"/>
      <w:r>
        <w:t xml:space="preserve"> najmniej dwóch Ekspertów z danej dziedziny</w:t>
      </w:r>
      <w:r>
        <w:rPr>
          <w:color w:val="FF0000"/>
        </w:rPr>
        <w:t xml:space="preserve"> </w:t>
      </w:r>
      <w:r>
        <w:t xml:space="preserve">powołanych w skład KOP (zgodnie z zasadą „dwóch par oczu”). </w:t>
      </w:r>
    </w:p>
    <w:p w:rsidR="00A42083" w:rsidRDefault="00273DA6">
      <w:pPr>
        <w:numPr>
          <w:ilvl w:val="0"/>
          <w:numId w:val="16"/>
        </w:numPr>
        <w:spacing w:after="29"/>
        <w:ind w:right="250" w:hanging="360"/>
      </w:pPr>
      <w:r>
        <w:t xml:space="preserve">Ocena kryteriów merytorycznych jest oceną kilkustopniową obejmującą:  </w:t>
      </w:r>
    </w:p>
    <w:p w:rsidR="00A42083" w:rsidRPr="00A235E8" w:rsidRDefault="00AB37E0" w:rsidP="00AB37E0">
      <w:pPr>
        <w:numPr>
          <w:ilvl w:val="2"/>
          <w:numId w:val="17"/>
        </w:numPr>
        <w:ind w:right="264" w:hanging="360"/>
        <w:rPr>
          <w:color w:val="auto"/>
        </w:rPr>
      </w:pPr>
      <w:proofErr w:type="gramStart"/>
      <w:r w:rsidRPr="00A235E8">
        <w:rPr>
          <w:color w:val="auto"/>
        </w:rPr>
        <w:t>o</w:t>
      </w:r>
      <w:r w:rsidR="00273DA6" w:rsidRPr="00A235E8">
        <w:rPr>
          <w:color w:val="auto"/>
        </w:rPr>
        <w:t>c</w:t>
      </w:r>
      <w:r w:rsidRPr="00A235E8">
        <w:rPr>
          <w:color w:val="auto"/>
        </w:rPr>
        <w:t>enę</w:t>
      </w:r>
      <w:proofErr w:type="gramEnd"/>
      <w:r w:rsidRPr="00A235E8">
        <w:rPr>
          <w:color w:val="auto"/>
        </w:rPr>
        <w:t xml:space="preserve"> kryteriów merytorycznych </w:t>
      </w:r>
      <w:r w:rsidR="000D0A1D" w:rsidRPr="00A235E8">
        <w:rPr>
          <w:color w:val="auto"/>
        </w:rPr>
        <w:t>ogólnych (</w:t>
      </w:r>
      <w:r w:rsidR="00AE733A">
        <w:rPr>
          <w:color w:val="auto"/>
        </w:rPr>
        <w:t xml:space="preserve">obligatoryjnych) i </w:t>
      </w:r>
      <w:r w:rsidR="007C2302">
        <w:rPr>
          <w:color w:val="auto"/>
        </w:rPr>
        <w:t xml:space="preserve">specyficznych </w:t>
      </w:r>
      <w:r w:rsidR="00AE733A" w:rsidRPr="00A235E8">
        <w:rPr>
          <w:color w:val="auto"/>
        </w:rPr>
        <w:t>(obligatoryjnych);</w:t>
      </w:r>
    </w:p>
    <w:p w:rsidR="00A42083" w:rsidRPr="00A235E8" w:rsidRDefault="00502EE1">
      <w:pPr>
        <w:numPr>
          <w:ilvl w:val="2"/>
          <w:numId w:val="17"/>
        </w:numPr>
        <w:ind w:right="2508" w:hanging="360"/>
        <w:rPr>
          <w:color w:val="auto"/>
        </w:rPr>
      </w:pPr>
      <w:proofErr w:type="gramStart"/>
      <w:r>
        <w:rPr>
          <w:color w:val="auto"/>
        </w:rPr>
        <w:t>ocenę</w:t>
      </w:r>
      <w:proofErr w:type="gramEnd"/>
      <w:r>
        <w:rPr>
          <w:color w:val="auto"/>
        </w:rPr>
        <w:t xml:space="preserve"> kryteriów merytorycznych punktowych i premiujących</w:t>
      </w:r>
      <w:r w:rsidR="000D0A1D" w:rsidRPr="00A235E8">
        <w:rPr>
          <w:color w:val="auto"/>
        </w:rPr>
        <w:t>.</w:t>
      </w:r>
      <w:r w:rsidR="00273DA6" w:rsidRPr="00A235E8">
        <w:rPr>
          <w:color w:val="auto"/>
        </w:rPr>
        <w:t xml:space="preserve">  </w:t>
      </w:r>
    </w:p>
    <w:p w:rsidR="00A42083" w:rsidRDefault="00273DA6">
      <w:pPr>
        <w:numPr>
          <w:ilvl w:val="0"/>
          <w:numId w:val="16"/>
        </w:numPr>
        <w:ind w:right="250" w:hanging="360"/>
      </w:pPr>
      <w:r>
        <w:t xml:space="preserve">Eksperci rozpoczynają ocenę wniosków o dofinansowanie projektu od kryteriów merytorycznych </w:t>
      </w:r>
      <w:r w:rsidR="007353CC">
        <w:t>ogólnych (</w:t>
      </w:r>
      <w:r>
        <w:t>obligatoryjnych</w:t>
      </w:r>
      <w:r w:rsidR="007353CC">
        <w:t>)</w:t>
      </w:r>
      <w:r w:rsidR="00502EE1">
        <w:t xml:space="preserve"> oraz specyficznych </w:t>
      </w:r>
      <w:r w:rsidR="00AE733A">
        <w:t>(</w:t>
      </w:r>
      <w:r w:rsidR="00502EE1">
        <w:t>obligatoryjnych</w:t>
      </w:r>
      <w:r w:rsidR="00AE733A">
        <w:t>)</w:t>
      </w:r>
      <w:r w:rsidR="00502EE1">
        <w:t xml:space="preserve"> z</w:t>
      </w:r>
      <w:r>
        <w:t xml:space="preserve">awartych w Karcie oceny kryteriów merytorycznych </w:t>
      </w:r>
      <w:r w:rsidR="007353CC">
        <w:t>ogólnych (</w:t>
      </w:r>
      <w:r>
        <w:t>obligatoryjnych</w:t>
      </w:r>
      <w:r w:rsidR="007353CC">
        <w:t>)</w:t>
      </w:r>
      <w:r>
        <w:t xml:space="preserve"> </w:t>
      </w:r>
      <w:r w:rsidR="00502EE1">
        <w:t xml:space="preserve">oraz specyficznych (obligatoryjnych) </w:t>
      </w:r>
      <w:r>
        <w:t xml:space="preserve">stanowiącą załącznik nr 10 do Regulaminu.  </w:t>
      </w:r>
    </w:p>
    <w:p w:rsidR="00A42083" w:rsidRDefault="00273DA6">
      <w:pPr>
        <w:numPr>
          <w:ilvl w:val="0"/>
          <w:numId w:val="16"/>
        </w:numPr>
        <w:ind w:right="250" w:hanging="360"/>
      </w:pPr>
      <w:r>
        <w:t xml:space="preserve">W trakcie oceny kryteriów merytorycznych </w:t>
      </w:r>
      <w:r w:rsidR="007353CC">
        <w:t>ogólnych</w:t>
      </w:r>
      <w:r>
        <w:t xml:space="preserve"> </w:t>
      </w:r>
      <w:r w:rsidR="007353CC">
        <w:t>(</w:t>
      </w:r>
      <w:r>
        <w:t>obligatoryjnych</w:t>
      </w:r>
      <w:r w:rsidR="007353CC">
        <w:t>)</w:t>
      </w:r>
      <w:r>
        <w:rPr>
          <w:color w:val="FF0000"/>
        </w:rPr>
        <w:t xml:space="preserve"> </w:t>
      </w:r>
      <w:r w:rsidR="00502EE1" w:rsidRPr="00502EE1">
        <w:rPr>
          <w:color w:val="auto"/>
        </w:rPr>
        <w:t xml:space="preserve">oraz specyficznych (obligatoryjnych) </w:t>
      </w:r>
      <w:r>
        <w:t xml:space="preserve">dopuszcza się uzyskanie dodatkowych wyjaśnień/informacji od Wnioskodawcy. </w:t>
      </w:r>
    </w:p>
    <w:p w:rsidR="00A42083" w:rsidRDefault="00273DA6">
      <w:pPr>
        <w:numPr>
          <w:ilvl w:val="0"/>
          <w:numId w:val="16"/>
        </w:numPr>
        <w:ind w:right="250" w:hanging="360"/>
      </w:pPr>
      <w:r>
        <w:lastRenderedPageBreak/>
        <w:t xml:space="preserve">Pismo wzywające Wnioskodawcę do złożenia dodatkowych wyjaśnień/informacji wysyłane jest za zwrotnym potwierdzeniem odbioru. </w:t>
      </w:r>
    </w:p>
    <w:p w:rsidR="00A42083" w:rsidRDefault="00273DA6">
      <w:pPr>
        <w:numPr>
          <w:ilvl w:val="0"/>
          <w:numId w:val="16"/>
        </w:numPr>
        <w:ind w:right="250" w:hanging="360"/>
      </w:pPr>
      <w:r>
        <w:t xml:space="preserve">W przypadku konieczności złożenia dodatkowych informacji/wyjaśnień Wnioskodawca zobligowany jest do ich dostarczenia w ciągu 7 dni licząc od dnia następującego po dniu otrzymania przez Wnioskodawcę pisma informującego o konieczności złożenia dodatkowych wyjaśnień/informacji. </w:t>
      </w:r>
    </w:p>
    <w:p w:rsidR="00A42083" w:rsidRDefault="00273DA6">
      <w:pPr>
        <w:numPr>
          <w:ilvl w:val="0"/>
          <w:numId w:val="16"/>
        </w:numPr>
        <w:ind w:right="250" w:hanging="360"/>
      </w:pPr>
      <w:r>
        <w:t xml:space="preserve">Wyjaśnienia/informacje muszą być dostarczone w formie papierowej w dwóch egzemplarzach (dwa oryginały lub oryginał i kopia) oraz w wersji elektronicznej (na płycie CD/innym nośniku elektronicznym).  </w:t>
      </w:r>
    </w:p>
    <w:p w:rsidR="00A42083" w:rsidRDefault="00273DA6">
      <w:pPr>
        <w:numPr>
          <w:ilvl w:val="0"/>
          <w:numId w:val="16"/>
        </w:numPr>
        <w:ind w:right="250" w:hanging="360"/>
      </w:pPr>
      <w:r>
        <w:t xml:space="preserve">W sytuacji niedostarczenia dodatkowych wyjaśnień/informacji Eksperci będą dokonywali oceny wniosku o dofinansowanie projektu na podstawie dokumentów dotychczas złożonych przez Wnioskodawcę. </w:t>
      </w:r>
    </w:p>
    <w:p w:rsidR="00A42083" w:rsidRDefault="00273DA6">
      <w:pPr>
        <w:numPr>
          <w:ilvl w:val="0"/>
          <w:numId w:val="16"/>
        </w:numPr>
        <w:ind w:right="250" w:hanging="360"/>
      </w:pPr>
      <w:proofErr w:type="gramStart"/>
      <w:r>
        <w:t>Niespełnienie co</w:t>
      </w:r>
      <w:proofErr w:type="gramEnd"/>
      <w:r>
        <w:t xml:space="preserve"> najmniej jednego z kryteriów merytorycznych </w:t>
      </w:r>
      <w:r w:rsidR="003F567A">
        <w:t>ogólnych (obligatoryjnych)</w:t>
      </w:r>
      <w:r>
        <w:t xml:space="preserve"> oraz specyficznych </w:t>
      </w:r>
      <w:r w:rsidR="00AE733A">
        <w:t>(</w:t>
      </w:r>
      <w:r>
        <w:t>obligatoryjnych</w:t>
      </w:r>
      <w:r w:rsidR="00AE733A">
        <w:t>)</w:t>
      </w:r>
      <w:r>
        <w:t xml:space="preserve"> powoduje negatywną ocenę wniosku o dofinansowanie projektu zgodnie z art. 53 Ustawy wdrożeniowej. </w:t>
      </w:r>
    </w:p>
    <w:p w:rsidR="00A42083" w:rsidRDefault="00273DA6">
      <w:pPr>
        <w:numPr>
          <w:ilvl w:val="0"/>
          <w:numId w:val="16"/>
        </w:numPr>
        <w:ind w:right="250" w:hanging="360"/>
      </w:pPr>
      <w:r>
        <w:t xml:space="preserve">W przypadku negatywnej oceny projektu z powodu </w:t>
      </w:r>
      <w:proofErr w:type="gramStart"/>
      <w:r>
        <w:t>niespełnienia co</w:t>
      </w:r>
      <w:proofErr w:type="gramEnd"/>
      <w:r>
        <w:t xml:space="preserve"> najmniej jednego z kryteriów merytorycznych </w:t>
      </w:r>
      <w:r w:rsidR="00984FA0">
        <w:t>ogólnych</w:t>
      </w:r>
      <w:r>
        <w:t xml:space="preserve"> </w:t>
      </w:r>
      <w:r w:rsidR="00984FA0">
        <w:t>(</w:t>
      </w:r>
      <w:r>
        <w:t>obligatoryjnych</w:t>
      </w:r>
      <w:r w:rsidR="00984FA0">
        <w:t>)</w:t>
      </w:r>
      <w:r>
        <w:t xml:space="preserve"> </w:t>
      </w:r>
      <w:r w:rsidR="003F567A">
        <w:t>oraz specyficznych (obligatoryjnych) do Wnioskodawcy wysłane</w:t>
      </w:r>
      <w:r>
        <w:t xml:space="preserve"> jest powyższa informacja za zwrotnym potwierdzeniem odbioru, zawierająca uzasadnienie niespełniania kryteriów oraz pouczenie</w:t>
      </w:r>
      <w:r w:rsidR="003F567A">
        <w:t xml:space="preserve"> </w:t>
      </w:r>
      <w:r>
        <w:t xml:space="preserve">o możliwości wniesienia protestu zgodnie z art. 46 ust. 5 Ustawy wdrożeniowej. </w:t>
      </w:r>
    </w:p>
    <w:p w:rsidR="00A42083" w:rsidRDefault="00AE733A">
      <w:pPr>
        <w:numPr>
          <w:ilvl w:val="0"/>
          <w:numId w:val="16"/>
        </w:numPr>
        <w:ind w:right="250" w:hanging="360"/>
      </w:pPr>
      <w:r>
        <w:t>Wnioski</w:t>
      </w:r>
      <w:r w:rsidR="00273DA6">
        <w:t xml:space="preserve"> o dofinansowan</w:t>
      </w:r>
      <w:r>
        <w:t>ie projektów pozytywnie ocenione</w:t>
      </w:r>
      <w:r w:rsidR="00273DA6">
        <w:t xml:space="preserve"> w ramach oceny kryteriów merytorycznych </w:t>
      </w:r>
      <w:r w:rsidR="00984FA0">
        <w:t>ogólnych</w:t>
      </w:r>
      <w:r w:rsidR="00273DA6">
        <w:t xml:space="preserve"> </w:t>
      </w:r>
      <w:r w:rsidR="00984FA0">
        <w:t>(</w:t>
      </w:r>
      <w:r w:rsidR="00273DA6">
        <w:t>obligatoryjnych</w:t>
      </w:r>
      <w:r w:rsidR="00984FA0">
        <w:t>)</w:t>
      </w:r>
      <w:r w:rsidR="00723761">
        <w:t xml:space="preserve"> oraz specyficznych (</w:t>
      </w:r>
      <w:proofErr w:type="gramStart"/>
      <w:r w:rsidR="00723761">
        <w:t xml:space="preserve">obligatoryjnych) </w:t>
      </w:r>
      <w:r w:rsidR="00273DA6">
        <w:rPr>
          <w:color w:val="FF0000"/>
        </w:rPr>
        <w:t xml:space="preserve"> </w:t>
      </w:r>
      <w:r>
        <w:t>pod</w:t>
      </w:r>
      <w:r w:rsidR="007E72A0">
        <w:t>d</w:t>
      </w:r>
      <w:r>
        <w:t>awane</w:t>
      </w:r>
      <w:proofErr w:type="gramEnd"/>
      <w:r>
        <w:t xml:space="preserve"> są</w:t>
      </w:r>
      <w:r w:rsidR="00273DA6">
        <w:t xml:space="preserve"> ocenie w ramach kryteriów merytorycznych </w:t>
      </w:r>
      <w:r w:rsidR="00723761">
        <w:t>punktowych</w:t>
      </w:r>
      <w:r w:rsidR="00273DA6">
        <w:t xml:space="preserve"> zawartych w Karcie oceny kryteriów merytorycznych </w:t>
      </w:r>
      <w:r w:rsidR="00723761">
        <w:t>punktowych</w:t>
      </w:r>
      <w:r w:rsidR="00273DA6">
        <w:t xml:space="preserve"> </w:t>
      </w:r>
      <w:r w:rsidR="00F61355">
        <w:br/>
      </w:r>
      <w:r w:rsidR="00273DA6">
        <w:t>i premiujących wyboru projektów stanowiącą załącznik</w:t>
      </w:r>
      <w:r w:rsidR="00273DA6">
        <w:rPr>
          <w:color w:val="FF0000"/>
        </w:rPr>
        <w:t xml:space="preserve"> </w:t>
      </w:r>
      <w:r w:rsidR="00273DA6">
        <w:t xml:space="preserve">nr </w:t>
      </w:r>
      <w:r w:rsidR="00273DA6">
        <w:rPr>
          <w:b/>
        </w:rPr>
        <w:t>13</w:t>
      </w:r>
      <w:r w:rsidR="00273DA6">
        <w:t xml:space="preserve"> do Regulaminu. </w:t>
      </w:r>
    </w:p>
    <w:p w:rsidR="00A42083" w:rsidRDefault="00273DA6">
      <w:pPr>
        <w:numPr>
          <w:ilvl w:val="0"/>
          <w:numId w:val="16"/>
        </w:numPr>
        <w:ind w:right="250" w:hanging="360"/>
      </w:pPr>
      <w:r>
        <w:t xml:space="preserve">Ocenę końcową wniosku w danym kryterium </w:t>
      </w:r>
      <w:r w:rsidR="00D80B69">
        <w:t>punktowym</w:t>
      </w:r>
      <w:r>
        <w:rPr>
          <w:color w:val="FF0000"/>
        </w:rPr>
        <w:t xml:space="preserve"> </w:t>
      </w:r>
      <w:r>
        <w:t xml:space="preserve">stanowi średnia ocen Ekspertów powołanych w skład KOP biorących udział w ocenie danego kryterium. </w:t>
      </w:r>
    </w:p>
    <w:p w:rsidR="00A42083" w:rsidRDefault="00273DA6">
      <w:pPr>
        <w:numPr>
          <w:ilvl w:val="0"/>
          <w:numId w:val="16"/>
        </w:numPr>
        <w:ind w:right="250" w:hanging="360"/>
      </w:pPr>
      <w:r>
        <w:t xml:space="preserve">Ocenę końcową wniosku w ramach kryteriów </w:t>
      </w:r>
      <w:r w:rsidR="00D80B69">
        <w:t>punktowych</w:t>
      </w:r>
      <w:r>
        <w:t xml:space="preserve"> stanowi suma wszystkich średnich ocen uzyskanych przez projekt w ww. kryteriach.  </w:t>
      </w:r>
    </w:p>
    <w:p w:rsidR="00A42083" w:rsidRDefault="00273DA6">
      <w:pPr>
        <w:numPr>
          <w:ilvl w:val="0"/>
          <w:numId w:val="16"/>
        </w:numPr>
        <w:ind w:right="250" w:hanging="360"/>
      </w:pPr>
      <w:r>
        <w:t xml:space="preserve">Wniosek o dofinansowanie projektu otrzymuje pozytywną ocenę KOP w przypadku </w:t>
      </w:r>
      <w:proofErr w:type="gramStart"/>
      <w:r>
        <w:t>uzyskania co</w:t>
      </w:r>
      <w:proofErr w:type="gramEnd"/>
      <w:r>
        <w:t xml:space="preserve"> najmniej 60% maksymalnej liczby punktów w ramach kryteriów </w:t>
      </w:r>
      <w:r w:rsidR="005379BF">
        <w:t>punktowych</w:t>
      </w:r>
      <w:r>
        <w:t xml:space="preserve"> uwzględniających stopień spełnienia kryteriów wyboru projektów przewidzianych w Karcie oceny kryteriów </w:t>
      </w:r>
      <w:r w:rsidR="005379BF">
        <w:t xml:space="preserve">punktowych </w:t>
      </w:r>
      <w:r w:rsidR="005379BF">
        <w:br/>
      </w:r>
      <w:r>
        <w:t xml:space="preserve">i premiujących wyboru projektów. </w:t>
      </w:r>
    </w:p>
    <w:p w:rsidR="00A42083" w:rsidRDefault="00273DA6">
      <w:pPr>
        <w:numPr>
          <w:ilvl w:val="0"/>
          <w:numId w:val="16"/>
        </w:numPr>
        <w:ind w:right="250" w:hanging="360"/>
      </w:pPr>
      <w:r>
        <w:t xml:space="preserve">Projekty, które w ramach kryteriów </w:t>
      </w:r>
      <w:r w:rsidR="00B96EFB">
        <w:t>punktowych</w:t>
      </w:r>
      <w:r>
        <w:t xml:space="preserve"> uzyskały minimum 60% punktów poddawane są ocenie w ramach kryteriów merytorycznych premiujących w oparciu o Kartę oceny kryteriów merytorycznych </w:t>
      </w:r>
      <w:r w:rsidR="00DB25DF">
        <w:t>punktowych</w:t>
      </w:r>
      <w:r>
        <w:t xml:space="preserve"> i premiujących wyboru projektów. </w:t>
      </w:r>
    </w:p>
    <w:p w:rsidR="00A42083" w:rsidRDefault="00273DA6">
      <w:pPr>
        <w:numPr>
          <w:ilvl w:val="0"/>
          <w:numId w:val="16"/>
        </w:numPr>
        <w:ind w:right="250" w:hanging="360"/>
      </w:pPr>
      <w:r>
        <w:t xml:space="preserve">W przypadku negatywnej oceny projektu z powodu nieuzyskania minimum punktowego, o którym mowa w ust. 26 do Wnioskodawcy wysłana jest powyższa informacja za zwrotnym potwierdzeniem odbioru, zawierająca uzasadnienie nieuzyskania minimum punktowego oraz pouczenie o możliwości wniesienia protestu zgodnie z art. 46 ust. 5 Ustawy wdrożeniowej. </w:t>
      </w:r>
    </w:p>
    <w:p w:rsidR="00A42083" w:rsidRDefault="00273DA6">
      <w:pPr>
        <w:numPr>
          <w:ilvl w:val="0"/>
          <w:numId w:val="16"/>
        </w:numPr>
        <w:spacing w:after="201"/>
        <w:ind w:right="250" w:hanging="360"/>
      </w:pPr>
      <w:r>
        <w:t xml:space="preserve">Ocenę końcową wniosku stanowi suma punktów uzyskanych przez wniosek w ramach kryteriów </w:t>
      </w:r>
      <w:r w:rsidR="00DB25DF">
        <w:t>punktowych</w:t>
      </w:r>
      <w:r>
        <w:t xml:space="preserve"> i premiujących. </w:t>
      </w:r>
    </w:p>
    <w:p w:rsidR="001E497B" w:rsidRDefault="001E497B">
      <w:pPr>
        <w:pStyle w:val="Nagwek1"/>
      </w:pPr>
      <w:r>
        <w:t xml:space="preserve">§ 12  </w:t>
      </w:r>
    </w:p>
    <w:p w:rsidR="00A42083" w:rsidRDefault="00273DA6">
      <w:pPr>
        <w:pStyle w:val="Nagwek1"/>
      </w:pPr>
      <w:r>
        <w:t xml:space="preserve">Rozstrzygnięcie konkursu i wybór projektów do dofinansowania </w:t>
      </w:r>
    </w:p>
    <w:p w:rsidR="00A42083" w:rsidRDefault="00273DA6">
      <w:pPr>
        <w:spacing w:after="21" w:line="259" w:lineRule="auto"/>
        <w:ind w:left="354" w:right="0" w:firstLine="0"/>
        <w:jc w:val="center"/>
      </w:pPr>
      <w:r>
        <w:rPr>
          <w:b/>
        </w:rPr>
        <w:t xml:space="preserve"> </w:t>
      </w:r>
    </w:p>
    <w:p w:rsidR="00A42083" w:rsidRDefault="00273DA6">
      <w:pPr>
        <w:numPr>
          <w:ilvl w:val="0"/>
          <w:numId w:val="19"/>
        </w:numPr>
        <w:ind w:right="250" w:hanging="360"/>
      </w:pPr>
      <w:r>
        <w:t xml:space="preserve">Rozstrzygnięcie konkursu następuje w terminie 10 dni od zakończenia etapu oceny formalnomerytorycznej poprzez zatwierdzenie przez Zarząd WWM w formie uchwały, listy ocenionych projektów opracowanej przez KOP zawierającej przyznane oceny, wskazującej projekty, które spełniły kryteria wyboru projektów i: </w:t>
      </w:r>
    </w:p>
    <w:p w:rsidR="00A42083" w:rsidRDefault="00273DA6" w:rsidP="002F4CCD">
      <w:pPr>
        <w:numPr>
          <w:ilvl w:val="1"/>
          <w:numId w:val="19"/>
        </w:numPr>
        <w:ind w:right="250" w:firstLine="52"/>
      </w:pPr>
      <w:proofErr w:type="gramStart"/>
      <w:r>
        <w:t>uzyskały</w:t>
      </w:r>
      <w:proofErr w:type="gramEnd"/>
      <w:r>
        <w:t xml:space="preserve"> wymaganą liczbę punktów albo </w:t>
      </w:r>
    </w:p>
    <w:p w:rsidR="00A42083" w:rsidRDefault="00273DA6" w:rsidP="002F4CCD">
      <w:pPr>
        <w:numPr>
          <w:ilvl w:val="1"/>
          <w:numId w:val="19"/>
        </w:numPr>
        <w:ind w:left="2127" w:right="250" w:hanging="426"/>
      </w:pPr>
      <w:r>
        <w:t xml:space="preserve">uzyskały kolejno najwyższą liczbę punktów, w </w:t>
      </w:r>
      <w:proofErr w:type="gramStart"/>
      <w:r>
        <w:t>przypadku gdy</w:t>
      </w:r>
      <w:proofErr w:type="gramEnd"/>
      <w:r>
        <w:t xml:space="preserve"> kwota przeznaczona na dofinansowanie projektów w konkursie nie wystarcza na objęcie dofinansowaniem wszystkich projektów, z wyróżnieniem projektów wybranych do dofinansowania.  Na liście uwzględnione są wszystkie projekty, które podlegały ocenie. </w:t>
      </w:r>
    </w:p>
    <w:p w:rsidR="00A42083" w:rsidRDefault="00273DA6">
      <w:pPr>
        <w:numPr>
          <w:ilvl w:val="0"/>
          <w:numId w:val="19"/>
        </w:numPr>
        <w:ind w:right="250" w:hanging="360"/>
      </w:pPr>
      <w:r>
        <w:t xml:space="preserve">Wnioskodawca jest pisemnie informowany o wyniku oceny wniosku i wyborze projektu do dofinansowania. Pismo informujące Wnioskodawcę o wyborze projektu do dofinansowania zawiera uzasadnienie oceny projektu i punktację otrzymaną przez projekt oraz informację o konieczności </w:t>
      </w:r>
      <w:r>
        <w:lastRenderedPageBreak/>
        <w:t>dostarczenia dokumentów niezbędnych do podpisania umowy o dofinansowanie projektu. Pismo wysyłane jest za zwrotnym potwierdzeniem odbioru.</w:t>
      </w:r>
      <w:r>
        <w:rPr>
          <w:color w:val="FF0000"/>
        </w:rPr>
        <w:t xml:space="preserve"> </w:t>
      </w:r>
    </w:p>
    <w:p w:rsidR="00A42083" w:rsidRDefault="00273DA6">
      <w:pPr>
        <w:numPr>
          <w:ilvl w:val="0"/>
          <w:numId w:val="19"/>
        </w:numPr>
        <w:ind w:right="250" w:hanging="360"/>
      </w:pPr>
      <w:r>
        <w:t xml:space="preserve">W </w:t>
      </w:r>
      <w:proofErr w:type="gramStart"/>
      <w:r>
        <w:t>sytuacji gdy</w:t>
      </w:r>
      <w:proofErr w:type="gramEnd"/>
      <w:r>
        <w:t xml:space="preserve"> kwota alokacji przeznaczona na konkurs zostanie wyczerpana do Wnioskodawcy wysyłane jest pismo informujące o umieszczeniu projektu na liście rezerwowej projektów wybranych do dofinansowania. Pismo zawiera informacje na temat wyniku oceny projektu wraz z podaniem uzasadnienia oceny projektu i punktacji otrzymanej przez projekt oraz pouczenie o możliwości wniesienia protestu zgodnie z art. 46 ust. 5 Ustawy wdrożeniowej. Pismo wysyłane jest za zwrotnym potwierdzeniem odbioru. Zgodnie z art. 53 ust. 3 wyczerpanie alokacji przeznaczonej na dany konkurs nie może stanowić wyłącznej przesłanki do wniesienia protestu. </w:t>
      </w:r>
    </w:p>
    <w:p w:rsidR="00A42083" w:rsidRDefault="00273DA6">
      <w:pPr>
        <w:numPr>
          <w:ilvl w:val="0"/>
          <w:numId w:val="19"/>
        </w:numPr>
        <w:ind w:right="250" w:hanging="360"/>
      </w:pPr>
      <w:r>
        <w:t xml:space="preserve">Informacja o projektach wybranych do dofinansowania jest upubliczniana w formie odrębnej listy, którą IZ zamieszcza na stronie internetowej RPO </w:t>
      </w:r>
      <w:proofErr w:type="spellStart"/>
      <w:r>
        <w:t>WiM</w:t>
      </w:r>
      <w:proofErr w:type="spellEnd"/>
      <w:r>
        <w:t xml:space="preserve"> oraz na Portalu. Lista ta będzie różniła się od li</w:t>
      </w:r>
      <w:r w:rsidR="007F0917">
        <w:t>sty</w:t>
      </w:r>
      <w:proofErr w:type="gramStart"/>
      <w:r w:rsidR="007F0917">
        <w:t>,</w:t>
      </w:r>
      <w:r w:rsidR="007F0917">
        <w:br/>
      </w:r>
      <w:r>
        <w:t>o</w:t>
      </w:r>
      <w:proofErr w:type="gramEnd"/>
      <w:r>
        <w:t xml:space="preserve"> której mowa w ust. 1. Na liście tej uwzględnione będą wszystkie pro</w:t>
      </w:r>
      <w:r w:rsidR="007F0917">
        <w:t>jekty, które spełniły kryteria</w:t>
      </w:r>
      <w:r w:rsidR="007F0917">
        <w:br/>
        <w:t xml:space="preserve">i </w:t>
      </w:r>
      <w:r>
        <w:t xml:space="preserve">uzyskały wymaganą liczbę punktów (z wyróżnieniem projektów wybranych do dofinansowania), natomiast nie obejmie tych projektów, które brały udział w konkursie, ale nie uzyskały wymaganej liczby punktów lub nie spełniły kryteriów wyboru projektów. </w:t>
      </w:r>
    </w:p>
    <w:p w:rsidR="00A42083" w:rsidRDefault="00273DA6">
      <w:pPr>
        <w:numPr>
          <w:ilvl w:val="0"/>
          <w:numId w:val="19"/>
        </w:numPr>
        <w:ind w:right="250" w:hanging="360"/>
      </w:pPr>
      <w:r>
        <w:t xml:space="preserve">IZ zamieszcza na stronie internetowej RPO </w:t>
      </w:r>
      <w:proofErr w:type="spellStart"/>
      <w:r>
        <w:t>WiM</w:t>
      </w:r>
      <w:proofErr w:type="spellEnd"/>
      <w:r>
        <w:t xml:space="preserve"> oraz na Portalu listę, o której mowa w ust 4, nie później niż 7 dni od dnia rozstrzygnięcia konkursu. </w:t>
      </w:r>
    </w:p>
    <w:p w:rsidR="00A42083" w:rsidRDefault="00273DA6">
      <w:pPr>
        <w:numPr>
          <w:ilvl w:val="0"/>
          <w:numId w:val="19"/>
        </w:numPr>
        <w:ind w:right="250" w:hanging="360"/>
      </w:pPr>
      <w:r>
        <w:t xml:space="preserve">Lista </w:t>
      </w:r>
      <w:proofErr w:type="gramStart"/>
      <w:r>
        <w:t>projektów o której</w:t>
      </w:r>
      <w:proofErr w:type="gramEnd"/>
      <w:r>
        <w:t xml:space="preserve"> mowa powyżej zawiera: </w:t>
      </w:r>
    </w:p>
    <w:tbl>
      <w:tblPr>
        <w:tblStyle w:val="TableGrid"/>
        <w:tblW w:w="8851" w:type="dxa"/>
        <w:tblInd w:w="1277" w:type="dxa"/>
        <w:tblCellMar>
          <w:top w:w="8" w:type="dxa"/>
        </w:tblCellMar>
        <w:tblLook w:val="04A0"/>
      </w:tblPr>
      <w:tblGrid>
        <w:gridCol w:w="348"/>
        <w:gridCol w:w="8503"/>
      </w:tblGrid>
      <w:tr w:rsidR="00A42083">
        <w:trPr>
          <w:trHeight w:val="247"/>
        </w:trPr>
        <w:tc>
          <w:tcPr>
            <w:tcW w:w="348" w:type="dxa"/>
            <w:tcBorders>
              <w:top w:val="nil"/>
              <w:left w:val="nil"/>
              <w:bottom w:val="nil"/>
              <w:right w:val="nil"/>
            </w:tcBorders>
          </w:tcPr>
          <w:p w:rsidR="00A42083" w:rsidRDefault="00CF536F">
            <w:pPr>
              <w:spacing w:after="0" w:line="259" w:lineRule="auto"/>
              <w:ind w:left="0" w:right="0" w:firstLine="0"/>
              <w:jc w:val="left"/>
            </w:pPr>
            <w:proofErr w:type="gramStart"/>
            <w:r>
              <w:rPr>
                <w:rFonts w:ascii="Segoe UI Symbol" w:eastAsia="Segoe UI Symbol" w:hAnsi="Segoe UI Symbol" w:cs="Segoe UI Symbol"/>
              </w:rPr>
              <w:t>a</w:t>
            </w:r>
            <w:proofErr w:type="gramEnd"/>
            <w:r>
              <w:rPr>
                <w:rFonts w:ascii="Segoe UI Symbol" w:eastAsia="Segoe UI Symbol" w:hAnsi="Segoe UI Symbol" w:cs="Segoe UI Symbol"/>
              </w:rPr>
              <w:t>)</w:t>
            </w:r>
            <w:r w:rsidR="00273DA6">
              <w:t xml:space="preserve"> </w:t>
            </w:r>
          </w:p>
        </w:tc>
        <w:tc>
          <w:tcPr>
            <w:tcW w:w="8503" w:type="dxa"/>
            <w:tcBorders>
              <w:top w:val="nil"/>
              <w:left w:val="nil"/>
              <w:bottom w:val="nil"/>
              <w:right w:val="nil"/>
            </w:tcBorders>
          </w:tcPr>
          <w:p w:rsidR="00A42083" w:rsidRDefault="00273DA6">
            <w:pPr>
              <w:spacing w:after="0" w:line="259" w:lineRule="auto"/>
              <w:ind w:left="0" w:right="0" w:firstLine="0"/>
              <w:jc w:val="left"/>
            </w:pPr>
            <w:proofErr w:type="gramStart"/>
            <w:r>
              <w:t>liczbę</w:t>
            </w:r>
            <w:proofErr w:type="gramEnd"/>
            <w:r>
              <w:t xml:space="preserve"> wniosków, które zostały wybrane do dofinansowania; </w:t>
            </w:r>
          </w:p>
        </w:tc>
      </w:tr>
      <w:tr w:rsidR="00A42083">
        <w:trPr>
          <w:trHeight w:val="540"/>
        </w:trPr>
        <w:tc>
          <w:tcPr>
            <w:tcW w:w="348" w:type="dxa"/>
            <w:tcBorders>
              <w:top w:val="nil"/>
              <w:left w:val="nil"/>
              <w:bottom w:val="nil"/>
              <w:right w:val="nil"/>
            </w:tcBorders>
          </w:tcPr>
          <w:p w:rsidR="00A42083" w:rsidRDefault="00CF536F">
            <w:pPr>
              <w:spacing w:after="0" w:line="259" w:lineRule="auto"/>
              <w:ind w:left="0" w:right="0" w:firstLine="0"/>
              <w:jc w:val="left"/>
            </w:pPr>
            <w:proofErr w:type="gramStart"/>
            <w:r>
              <w:rPr>
                <w:rFonts w:ascii="Segoe UI Symbol" w:eastAsia="Segoe UI Symbol" w:hAnsi="Segoe UI Symbol" w:cs="Segoe UI Symbol"/>
              </w:rPr>
              <w:t>b</w:t>
            </w:r>
            <w:proofErr w:type="gramEnd"/>
            <w:r>
              <w:rPr>
                <w:rFonts w:ascii="Segoe UI Symbol" w:eastAsia="Segoe UI Symbol" w:hAnsi="Segoe UI Symbol" w:cs="Segoe UI Symbol"/>
              </w:rPr>
              <w:t>)</w:t>
            </w:r>
            <w:r w:rsidR="00273DA6">
              <w:t xml:space="preserve"> </w:t>
            </w:r>
          </w:p>
        </w:tc>
        <w:tc>
          <w:tcPr>
            <w:tcW w:w="8503" w:type="dxa"/>
            <w:tcBorders>
              <w:top w:val="nil"/>
              <w:left w:val="nil"/>
              <w:bottom w:val="nil"/>
              <w:right w:val="nil"/>
            </w:tcBorders>
          </w:tcPr>
          <w:p w:rsidR="00A42083" w:rsidRDefault="00273DA6">
            <w:pPr>
              <w:spacing w:after="0" w:line="259" w:lineRule="auto"/>
              <w:ind w:left="12" w:right="0" w:hanging="12"/>
              <w:jc w:val="left"/>
            </w:pPr>
            <w:proofErr w:type="gramStart"/>
            <w:r>
              <w:t>liczbę</w:t>
            </w:r>
            <w:proofErr w:type="gramEnd"/>
            <w:r>
              <w:t xml:space="preserve"> wniosków, które nie zostały wybrane do dofinansowania z powodu wyczerpania kwoty alokacji, </w:t>
            </w:r>
          </w:p>
        </w:tc>
      </w:tr>
      <w:tr w:rsidR="00A42083">
        <w:trPr>
          <w:trHeight w:val="281"/>
        </w:trPr>
        <w:tc>
          <w:tcPr>
            <w:tcW w:w="348" w:type="dxa"/>
            <w:tcBorders>
              <w:top w:val="nil"/>
              <w:left w:val="nil"/>
              <w:bottom w:val="nil"/>
              <w:right w:val="nil"/>
            </w:tcBorders>
          </w:tcPr>
          <w:p w:rsidR="00A42083" w:rsidRDefault="00CF536F">
            <w:pPr>
              <w:spacing w:after="0" w:line="259" w:lineRule="auto"/>
              <w:ind w:left="0" w:right="0" w:firstLine="0"/>
              <w:jc w:val="left"/>
            </w:pPr>
            <w:proofErr w:type="gramStart"/>
            <w:r>
              <w:rPr>
                <w:rFonts w:ascii="Segoe UI Symbol" w:eastAsia="Segoe UI Symbol" w:hAnsi="Segoe UI Symbol" w:cs="Segoe UI Symbol"/>
              </w:rPr>
              <w:t>c</w:t>
            </w:r>
            <w:proofErr w:type="gramEnd"/>
            <w:r>
              <w:rPr>
                <w:rFonts w:ascii="Segoe UI Symbol" w:eastAsia="Segoe UI Symbol" w:hAnsi="Segoe UI Symbol" w:cs="Segoe UI Symbol"/>
              </w:rPr>
              <w:t>)</w:t>
            </w:r>
            <w:r w:rsidR="00273DA6">
              <w:t xml:space="preserve"> </w:t>
            </w:r>
          </w:p>
        </w:tc>
        <w:tc>
          <w:tcPr>
            <w:tcW w:w="8503" w:type="dxa"/>
            <w:tcBorders>
              <w:top w:val="nil"/>
              <w:left w:val="nil"/>
              <w:bottom w:val="nil"/>
              <w:right w:val="nil"/>
            </w:tcBorders>
          </w:tcPr>
          <w:p w:rsidR="00A42083" w:rsidRDefault="00273DA6">
            <w:pPr>
              <w:spacing w:after="0" w:line="259" w:lineRule="auto"/>
              <w:ind w:left="0" w:right="0" w:firstLine="0"/>
              <w:jc w:val="left"/>
            </w:pPr>
            <w:proofErr w:type="gramStart"/>
            <w:r>
              <w:t>nazwę</w:t>
            </w:r>
            <w:proofErr w:type="gramEnd"/>
            <w:r>
              <w:t xml:space="preserve"> Wnioskodawców, </w:t>
            </w:r>
          </w:p>
        </w:tc>
      </w:tr>
      <w:tr w:rsidR="00A42083">
        <w:trPr>
          <w:trHeight w:val="278"/>
        </w:trPr>
        <w:tc>
          <w:tcPr>
            <w:tcW w:w="348" w:type="dxa"/>
            <w:tcBorders>
              <w:top w:val="nil"/>
              <w:left w:val="nil"/>
              <w:bottom w:val="nil"/>
              <w:right w:val="nil"/>
            </w:tcBorders>
          </w:tcPr>
          <w:p w:rsidR="00A42083" w:rsidRDefault="00CF536F">
            <w:pPr>
              <w:spacing w:after="0" w:line="259" w:lineRule="auto"/>
              <w:ind w:left="0" w:right="0" w:firstLine="0"/>
              <w:jc w:val="left"/>
            </w:pPr>
            <w:proofErr w:type="gramStart"/>
            <w:r>
              <w:rPr>
                <w:rFonts w:ascii="Segoe UI Symbol" w:eastAsia="Segoe UI Symbol" w:hAnsi="Segoe UI Symbol" w:cs="Segoe UI Symbol"/>
              </w:rPr>
              <w:t>d</w:t>
            </w:r>
            <w:proofErr w:type="gramEnd"/>
            <w:r>
              <w:rPr>
                <w:rFonts w:ascii="Segoe UI Symbol" w:eastAsia="Segoe UI Symbol" w:hAnsi="Segoe UI Symbol" w:cs="Segoe UI Symbol"/>
              </w:rPr>
              <w:t>)</w:t>
            </w:r>
            <w:r w:rsidR="00273DA6">
              <w:t xml:space="preserve"> </w:t>
            </w:r>
          </w:p>
        </w:tc>
        <w:tc>
          <w:tcPr>
            <w:tcW w:w="8503" w:type="dxa"/>
            <w:tcBorders>
              <w:top w:val="nil"/>
              <w:left w:val="nil"/>
              <w:bottom w:val="nil"/>
              <w:right w:val="nil"/>
            </w:tcBorders>
          </w:tcPr>
          <w:p w:rsidR="00A42083" w:rsidRDefault="00273DA6">
            <w:pPr>
              <w:spacing w:after="0" w:line="259" w:lineRule="auto"/>
              <w:ind w:left="0" w:right="0" w:firstLine="0"/>
              <w:jc w:val="left"/>
            </w:pPr>
            <w:proofErr w:type="gramStart"/>
            <w:r>
              <w:t>tytuły</w:t>
            </w:r>
            <w:proofErr w:type="gramEnd"/>
            <w:r>
              <w:t xml:space="preserve"> projektów, </w:t>
            </w:r>
          </w:p>
        </w:tc>
      </w:tr>
      <w:tr w:rsidR="00A42083">
        <w:trPr>
          <w:trHeight w:val="278"/>
        </w:trPr>
        <w:tc>
          <w:tcPr>
            <w:tcW w:w="348" w:type="dxa"/>
            <w:tcBorders>
              <w:top w:val="nil"/>
              <w:left w:val="nil"/>
              <w:bottom w:val="nil"/>
              <w:right w:val="nil"/>
            </w:tcBorders>
          </w:tcPr>
          <w:p w:rsidR="00A42083" w:rsidRDefault="00CF536F">
            <w:pPr>
              <w:spacing w:after="0" w:line="259" w:lineRule="auto"/>
              <w:ind w:left="0" w:right="0" w:firstLine="0"/>
              <w:jc w:val="left"/>
            </w:pPr>
            <w:proofErr w:type="gramStart"/>
            <w:r>
              <w:rPr>
                <w:rFonts w:ascii="Segoe UI Symbol" w:eastAsia="Segoe UI Symbol" w:hAnsi="Segoe UI Symbol" w:cs="Segoe UI Symbol"/>
              </w:rPr>
              <w:t>e</w:t>
            </w:r>
            <w:proofErr w:type="gramEnd"/>
            <w:r>
              <w:rPr>
                <w:rFonts w:ascii="Segoe UI Symbol" w:eastAsia="Segoe UI Symbol" w:hAnsi="Segoe UI Symbol" w:cs="Segoe UI Symbol"/>
              </w:rPr>
              <w:t>)</w:t>
            </w:r>
            <w:r w:rsidR="00273DA6">
              <w:t xml:space="preserve"> </w:t>
            </w:r>
          </w:p>
        </w:tc>
        <w:tc>
          <w:tcPr>
            <w:tcW w:w="8503" w:type="dxa"/>
            <w:tcBorders>
              <w:top w:val="nil"/>
              <w:left w:val="nil"/>
              <w:bottom w:val="nil"/>
              <w:right w:val="nil"/>
            </w:tcBorders>
          </w:tcPr>
          <w:p w:rsidR="00A42083" w:rsidRDefault="00273DA6">
            <w:pPr>
              <w:spacing w:after="0" w:line="259" w:lineRule="auto"/>
              <w:ind w:left="0" w:right="0" w:firstLine="0"/>
              <w:jc w:val="left"/>
            </w:pPr>
            <w:proofErr w:type="gramStart"/>
            <w:r>
              <w:t>wartości</w:t>
            </w:r>
            <w:proofErr w:type="gramEnd"/>
            <w:r>
              <w:t xml:space="preserve"> projektów (w tym środki z EFRR). </w:t>
            </w:r>
          </w:p>
        </w:tc>
      </w:tr>
      <w:tr w:rsidR="00A42083">
        <w:trPr>
          <w:trHeight w:val="247"/>
        </w:trPr>
        <w:tc>
          <w:tcPr>
            <w:tcW w:w="348" w:type="dxa"/>
            <w:tcBorders>
              <w:top w:val="nil"/>
              <w:left w:val="nil"/>
              <w:bottom w:val="nil"/>
              <w:right w:val="nil"/>
            </w:tcBorders>
          </w:tcPr>
          <w:p w:rsidR="00A42083" w:rsidRDefault="00CF536F">
            <w:pPr>
              <w:spacing w:after="0" w:line="259" w:lineRule="auto"/>
              <w:ind w:left="0" w:right="0" w:firstLine="0"/>
              <w:jc w:val="left"/>
            </w:pPr>
            <w:proofErr w:type="gramStart"/>
            <w:r>
              <w:rPr>
                <w:rFonts w:ascii="Segoe UI Symbol" w:eastAsia="Segoe UI Symbol" w:hAnsi="Segoe UI Symbol" w:cs="Segoe UI Symbol"/>
              </w:rPr>
              <w:t>f</w:t>
            </w:r>
            <w:proofErr w:type="gramEnd"/>
            <w:r>
              <w:rPr>
                <w:rFonts w:ascii="Segoe UI Symbol" w:eastAsia="Segoe UI Symbol" w:hAnsi="Segoe UI Symbol" w:cs="Segoe UI Symbol"/>
              </w:rPr>
              <w:t>)</w:t>
            </w:r>
            <w:r w:rsidR="00273DA6">
              <w:t xml:space="preserve"> </w:t>
            </w:r>
          </w:p>
        </w:tc>
        <w:tc>
          <w:tcPr>
            <w:tcW w:w="8503" w:type="dxa"/>
            <w:tcBorders>
              <w:top w:val="nil"/>
              <w:left w:val="nil"/>
              <w:bottom w:val="nil"/>
              <w:right w:val="nil"/>
            </w:tcBorders>
          </w:tcPr>
          <w:p w:rsidR="00A42083" w:rsidRDefault="00273DA6">
            <w:pPr>
              <w:spacing w:after="0" w:line="259" w:lineRule="auto"/>
              <w:ind w:left="0" w:right="0" w:firstLine="0"/>
              <w:jc w:val="left"/>
            </w:pPr>
            <w:proofErr w:type="gramStart"/>
            <w:r>
              <w:t>liczbę</w:t>
            </w:r>
            <w:proofErr w:type="gramEnd"/>
            <w:r>
              <w:t xml:space="preserve"> punktów uzyskanych przez dany projekt. </w:t>
            </w:r>
          </w:p>
        </w:tc>
      </w:tr>
    </w:tbl>
    <w:p w:rsidR="00B96EFB" w:rsidRDefault="00273DA6">
      <w:pPr>
        <w:numPr>
          <w:ilvl w:val="0"/>
          <w:numId w:val="19"/>
        </w:numPr>
        <w:spacing w:after="201"/>
        <w:ind w:right="250" w:hanging="360"/>
      </w:pPr>
      <w:r>
        <w:t xml:space="preserve">Po rozstrzygnięciu konkursu IZ zamieszcza na stronie internetowej RPO </w:t>
      </w:r>
      <w:proofErr w:type="spellStart"/>
      <w:r>
        <w:t>WiM</w:t>
      </w:r>
      <w:proofErr w:type="spellEnd"/>
      <w:r>
        <w:t xml:space="preserve"> informację o składzie KOP. </w:t>
      </w:r>
    </w:p>
    <w:p w:rsidR="00A42083" w:rsidRDefault="00273DA6" w:rsidP="00B96EFB">
      <w:pPr>
        <w:spacing w:after="201"/>
        <w:ind w:left="916" w:right="250" w:firstLine="0"/>
      </w:pPr>
      <w:r>
        <w:t xml:space="preserve"> </w:t>
      </w:r>
    </w:p>
    <w:p w:rsidR="00A42083" w:rsidRDefault="00273DA6">
      <w:pPr>
        <w:pStyle w:val="Nagwek1"/>
      </w:pPr>
      <w:r>
        <w:t xml:space="preserve">§ 13  </w:t>
      </w:r>
    </w:p>
    <w:p w:rsidR="00A42083" w:rsidRDefault="00273DA6">
      <w:pPr>
        <w:spacing w:after="0" w:line="259" w:lineRule="auto"/>
        <w:ind w:left="10" w:right="49" w:hanging="10"/>
        <w:jc w:val="center"/>
      </w:pPr>
      <w:r>
        <w:rPr>
          <w:b/>
        </w:rPr>
        <w:t xml:space="preserve">Wskaźniki monitorowania postępu rzeczowego w ramach projektu </w:t>
      </w:r>
    </w:p>
    <w:p w:rsidR="00A42083" w:rsidRDefault="00273DA6">
      <w:pPr>
        <w:spacing w:after="0" w:line="259" w:lineRule="auto"/>
        <w:ind w:left="929" w:right="0" w:firstLine="0"/>
        <w:jc w:val="left"/>
      </w:pPr>
      <w:r>
        <w:t xml:space="preserve"> </w:t>
      </w:r>
    </w:p>
    <w:p w:rsidR="00A42083" w:rsidRDefault="00273DA6">
      <w:pPr>
        <w:numPr>
          <w:ilvl w:val="0"/>
          <w:numId w:val="20"/>
        </w:numPr>
        <w:ind w:right="250" w:hanging="348"/>
      </w:pPr>
      <w:r>
        <w:t xml:space="preserve">Wnioskodawca zobligowany jest do określenia wartości docelowych wskaźników produktu i rezultatu możliwych do zrealizowania w ramach danego typu projektu. Katalog wskaźników adekwatnych do konkursu został przedstawiony poniżej: </w:t>
      </w:r>
    </w:p>
    <w:p w:rsidR="00A42083" w:rsidRDefault="00273DA6">
      <w:pPr>
        <w:numPr>
          <w:ilvl w:val="1"/>
          <w:numId w:val="20"/>
        </w:numPr>
        <w:spacing w:after="0" w:line="269" w:lineRule="auto"/>
        <w:ind w:right="241" w:hanging="360"/>
      </w:pPr>
      <w:proofErr w:type="gramStart"/>
      <w:r>
        <w:rPr>
          <w:b/>
        </w:rPr>
        <w:t>Wskaźniki  kluczowe</w:t>
      </w:r>
      <w:proofErr w:type="gramEnd"/>
      <w:r>
        <w:rPr>
          <w:b/>
        </w:rPr>
        <w:t xml:space="preserve">, specyficzne dla programu, specyficzne dla projektu </w:t>
      </w:r>
      <w:r>
        <w:t xml:space="preserve">: </w:t>
      </w:r>
    </w:p>
    <w:p w:rsidR="00A42083" w:rsidRDefault="00273DA6">
      <w:pPr>
        <w:spacing w:after="19" w:line="259" w:lineRule="auto"/>
        <w:ind w:left="1649" w:right="0" w:firstLine="0"/>
        <w:jc w:val="left"/>
      </w:pPr>
      <w:r>
        <w:t xml:space="preserve"> </w:t>
      </w:r>
    </w:p>
    <w:p w:rsidR="00A42083" w:rsidRDefault="00273DA6">
      <w:pPr>
        <w:numPr>
          <w:ilvl w:val="2"/>
          <w:numId w:val="20"/>
        </w:numPr>
        <w:spacing w:after="0" w:line="259" w:lineRule="auto"/>
        <w:ind w:right="0" w:hanging="360"/>
        <w:jc w:val="left"/>
      </w:pPr>
      <w:r>
        <w:rPr>
          <w:u w:val="single" w:color="000000"/>
        </w:rPr>
        <w:t>Wskaźniki produktu</w:t>
      </w:r>
      <w:r>
        <w:t xml:space="preserve">: </w:t>
      </w:r>
    </w:p>
    <w:tbl>
      <w:tblPr>
        <w:tblStyle w:val="TableGrid"/>
        <w:tblW w:w="8239" w:type="dxa"/>
        <w:tblInd w:w="1889" w:type="dxa"/>
        <w:tblCellMar>
          <w:top w:w="8" w:type="dxa"/>
        </w:tblCellMar>
        <w:tblLook w:val="04A0"/>
      </w:tblPr>
      <w:tblGrid>
        <w:gridCol w:w="360"/>
        <w:gridCol w:w="7879"/>
      </w:tblGrid>
      <w:tr w:rsidR="00A42083">
        <w:trPr>
          <w:trHeight w:val="247"/>
        </w:trPr>
        <w:tc>
          <w:tcPr>
            <w:tcW w:w="360" w:type="dxa"/>
            <w:tcBorders>
              <w:top w:val="nil"/>
              <w:left w:val="nil"/>
              <w:bottom w:val="nil"/>
              <w:right w:val="nil"/>
            </w:tcBorders>
          </w:tcPr>
          <w:p w:rsidR="00A42083" w:rsidRDefault="00273DA6">
            <w:pPr>
              <w:spacing w:after="0" w:line="259" w:lineRule="auto"/>
              <w:ind w:left="0" w:right="0" w:firstLine="0"/>
              <w:jc w:val="left"/>
            </w:pPr>
            <w:r>
              <w:rPr>
                <w:rFonts w:ascii="Segoe UI Symbol" w:eastAsia="Segoe UI Symbol" w:hAnsi="Segoe UI Symbol" w:cs="Segoe UI Symbol"/>
              </w:rPr>
              <w:t>−</w:t>
            </w:r>
            <w:r>
              <w:t xml:space="preserve"> </w:t>
            </w:r>
          </w:p>
        </w:tc>
        <w:tc>
          <w:tcPr>
            <w:tcW w:w="7879" w:type="dxa"/>
            <w:tcBorders>
              <w:top w:val="nil"/>
              <w:left w:val="nil"/>
              <w:bottom w:val="nil"/>
              <w:right w:val="nil"/>
            </w:tcBorders>
          </w:tcPr>
          <w:p w:rsidR="00A42083" w:rsidRDefault="00273DA6">
            <w:pPr>
              <w:spacing w:after="0" w:line="259" w:lineRule="auto"/>
              <w:ind w:left="0" w:right="0" w:firstLine="0"/>
              <w:jc w:val="left"/>
            </w:pPr>
            <w:proofErr w:type="gramStart"/>
            <w:r>
              <w:t>liczba</w:t>
            </w:r>
            <w:proofErr w:type="gramEnd"/>
            <w:r>
              <w:t xml:space="preserve"> przedsiębiorstw otrzymujących wsparcie; </w:t>
            </w:r>
          </w:p>
        </w:tc>
      </w:tr>
      <w:tr w:rsidR="00A42083">
        <w:trPr>
          <w:trHeight w:val="278"/>
        </w:trPr>
        <w:tc>
          <w:tcPr>
            <w:tcW w:w="360" w:type="dxa"/>
            <w:tcBorders>
              <w:top w:val="nil"/>
              <w:left w:val="nil"/>
              <w:bottom w:val="nil"/>
              <w:right w:val="nil"/>
            </w:tcBorders>
          </w:tcPr>
          <w:p w:rsidR="00A42083" w:rsidRDefault="00273DA6">
            <w:pPr>
              <w:spacing w:after="0" w:line="259" w:lineRule="auto"/>
              <w:ind w:left="0" w:right="0" w:firstLine="0"/>
              <w:jc w:val="left"/>
            </w:pPr>
            <w:r>
              <w:rPr>
                <w:rFonts w:ascii="Segoe UI Symbol" w:eastAsia="Segoe UI Symbol" w:hAnsi="Segoe UI Symbol" w:cs="Segoe UI Symbol"/>
              </w:rPr>
              <w:t>−</w:t>
            </w:r>
            <w:r>
              <w:t xml:space="preserve"> </w:t>
            </w:r>
          </w:p>
        </w:tc>
        <w:tc>
          <w:tcPr>
            <w:tcW w:w="7879" w:type="dxa"/>
            <w:tcBorders>
              <w:top w:val="nil"/>
              <w:left w:val="nil"/>
              <w:bottom w:val="nil"/>
              <w:right w:val="nil"/>
            </w:tcBorders>
          </w:tcPr>
          <w:p w:rsidR="00A42083" w:rsidRDefault="00273DA6" w:rsidP="00AB37E0">
            <w:pPr>
              <w:spacing w:after="0" w:line="259" w:lineRule="auto"/>
              <w:ind w:left="0" w:right="0" w:firstLine="0"/>
              <w:jc w:val="left"/>
            </w:pPr>
            <w:proofErr w:type="gramStart"/>
            <w:r>
              <w:t>liczba</w:t>
            </w:r>
            <w:proofErr w:type="gramEnd"/>
            <w:r>
              <w:t xml:space="preserve"> </w:t>
            </w:r>
            <w:r w:rsidR="00AB37E0">
              <w:t>przedsiębiorstw otrzymujących dotacje;</w:t>
            </w:r>
            <w:r>
              <w:t xml:space="preserve"> </w:t>
            </w:r>
          </w:p>
        </w:tc>
      </w:tr>
      <w:tr w:rsidR="00A42083">
        <w:trPr>
          <w:trHeight w:val="277"/>
        </w:trPr>
        <w:tc>
          <w:tcPr>
            <w:tcW w:w="360" w:type="dxa"/>
            <w:tcBorders>
              <w:top w:val="nil"/>
              <w:left w:val="nil"/>
              <w:bottom w:val="nil"/>
              <w:right w:val="nil"/>
            </w:tcBorders>
          </w:tcPr>
          <w:p w:rsidR="00A42083" w:rsidRDefault="00273DA6">
            <w:pPr>
              <w:spacing w:after="0" w:line="259" w:lineRule="auto"/>
              <w:ind w:left="0" w:right="0" w:firstLine="0"/>
              <w:jc w:val="left"/>
            </w:pPr>
            <w:r>
              <w:rPr>
                <w:rFonts w:ascii="Segoe UI Symbol" w:eastAsia="Segoe UI Symbol" w:hAnsi="Segoe UI Symbol" w:cs="Segoe UI Symbol"/>
              </w:rPr>
              <w:t>−</w:t>
            </w:r>
            <w:r>
              <w:t xml:space="preserve"> </w:t>
            </w:r>
          </w:p>
        </w:tc>
        <w:tc>
          <w:tcPr>
            <w:tcW w:w="7879" w:type="dxa"/>
            <w:tcBorders>
              <w:top w:val="nil"/>
              <w:left w:val="nil"/>
              <w:bottom w:val="nil"/>
              <w:right w:val="nil"/>
            </w:tcBorders>
          </w:tcPr>
          <w:p w:rsidR="00A42083" w:rsidRDefault="00C87D17">
            <w:pPr>
              <w:spacing w:after="0" w:line="259" w:lineRule="auto"/>
              <w:ind w:left="0" w:right="0" w:firstLine="0"/>
              <w:jc w:val="left"/>
            </w:pPr>
            <w:proofErr w:type="gramStart"/>
            <w:r>
              <w:t>i</w:t>
            </w:r>
            <w:r w:rsidR="00AB37E0">
              <w:t>nwestycje</w:t>
            </w:r>
            <w:proofErr w:type="gramEnd"/>
            <w:r w:rsidR="00AB37E0">
              <w:t xml:space="preserve"> prywatne uzupełniające wsparci</w:t>
            </w:r>
            <w:r w:rsidR="00067937">
              <w:t>e publiczne dla przedsiębiorstw (dotacje);</w:t>
            </w:r>
            <w:r w:rsidR="00273DA6">
              <w:t xml:space="preserve"> </w:t>
            </w:r>
          </w:p>
        </w:tc>
      </w:tr>
      <w:tr w:rsidR="00A42083">
        <w:trPr>
          <w:trHeight w:val="281"/>
        </w:trPr>
        <w:tc>
          <w:tcPr>
            <w:tcW w:w="360" w:type="dxa"/>
            <w:tcBorders>
              <w:top w:val="nil"/>
              <w:left w:val="nil"/>
              <w:bottom w:val="nil"/>
              <w:right w:val="nil"/>
            </w:tcBorders>
          </w:tcPr>
          <w:p w:rsidR="00A42083" w:rsidRDefault="00273DA6">
            <w:pPr>
              <w:spacing w:after="0" w:line="259" w:lineRule="auto"/>
              <w:ind w:left="0" w:right="0" w:firstLine="0"/>
              <w:jc w:val="left"/>
            </w:pPr>
            <w:r>
              <w:rPr>
                <w:rFonts w:ascii="Segoe UI Symbol" w:eastAsia="Segoe UI Symbol" w:hAnsi="Segoe UI Symbol" w:cs="Segoe UI Symbol"/>
              </w:rPr>
              <w:t>−</w:t>
            </w:r>
            <w:r>
              <w:t xml:space="preserve"> </w:t>
            </w:r>
          </w:p>
        </w:tc>
        <w:tc>
          <w:tcPr>
            <w:tcW w:w="7879" w:type="dxa"/>
            <w:tcBorders>
              <w:top w:val="nil"/>
              <w:left w:val="nil"/>
              <w:bottom w:val="nil"/>
              <w:right w:val="nil"/>
            </w:tcBorders>
          </w:tcPr>
          <w:p w:rsidR="00A42083" w:rsidRPr="00AB37E0" w:rsidRDefault="00273DA6">
            <w:pPr>
              <w:spacing w:after="0" w:line="259" w:lineRule="auto"/>
              <w:ind w:left="0" w:right="0" w:firstLine="0"/>
              <w:jc w:val="left"/>
              <w:rPr>
                <w:color w:val="FF0000"/>
              </w:rPr>
            </w:pPr>
            <w:proofErr w:type="gramStart"/>
            <w:r w:rsidRPr="00C87D17">
              <w:rPr>
                <w:color w:val="auto"/>
              </w:rPr>
              <w:t>liczba</w:t>
            </w:r>
            <w:proofErr w:type="gramEnd"/>
            <w:r w:rsidRPr="00C87D17">
              <w:rPr>
                <w:color w:val="auto"/>
              </w:rPr>
              <w:t xml:space="preserve"> przedsiębiorstw wspartych w zakresie doradztwa specjalistycznego; </w:t>
            </w:r>
          </w:p>
        </w:tc>
      </w:tr>
    </w:tbl>
    <w:p w:rsidR="00A42083" w:rsidRDefault="00273DA6">
      <w:pPr>
        <w:spacing w:after="19" w:line="259" w:lineRule="auto"/>
        <w:ind w:left="2249" w:right="0" w:firstLine="0"/>
        <w:jc w:val="left"/>
      </w:pPr>
      <w:r>
        <w:t xml:space="preserve"> </w:t>
      </w:r>
    </w:p>
    <w:p w:rsidR="00A42083" w:rsidRDefault="00273DA6">
      <w:pPr>
        <w:numPr>
          <w:ilvl w:val="2"/>
          <w:numId w:val="20"/>
        </w:numPr>
        <w:spacing w:after="52" w:line="259" w:lineRule="auto"/>
        <w:ind w:right="0" w:hanging="360"/>
        <w:jc w:val="left"/>
      </w:pPr>
      <w:r>
        <w:rPr>
          <w:u w:val="single" w:color="000000"/>
        </w:rPr>
        <w:t>Wskaźniki rezultatu</w:t>
      </w:r>
      <w:r>
        <w:t xml:space="preserve">: </w:t>
      </w:r>
    </w:p>
    <w:p w:rsidR="00A42083" w:rsidRPr="004F2A76" w:rsidRDefault="00273DA6" w:rsidP="00FF3E91">
      <w:pPr>
        <w:spacing w:after="38"/>
        <w:ind w:left="1985" w:right="250" w:hanging="142"/>
        <w:rPr>
          <w:color w:val="auto"/>
        </w:rPr>
      </w:pPr>
      <w:r w:rsidRPr="004F2A76">
        <w:rPr>
          <w:rFonts w:ascii="Segoe UI Symbol" w:eastAsia="Segoe UI Symbol" w:hAnsi="Segoe UI Symbol" w:cs="Segoe UI Symbol"/>
          <w:color w:val="auto"/>
        </w:rPr>
        <w:t>−</w:t>
      </w:r>
      <w:r w:rsidRPr="004F2A76">
        <w:rPr>
          <w:color w:val="auto"/>
        </w:rPr>
        <w:t xml:space="preserve"> </w:t>
      </w:r>
      <w:r w:rsidR="00C87D17" w:rsidRPr="004F2A76">
        <w:rPr>
          <w:color w:val="auto"/>
        </w:rPr>
        <w:tab/>
      </w:r>
      <w:r w:rsidR="00A44EB3">
        <w:rPr>
          <w:color w:val="auto"/>
        </w:rPr>
        <w:t>liczba zrealizowanych usług szkoleniowych;</w:t>
      </w:r>
    </w:p>
    <w:p w:rsidR="00A42083" w:rsidRDefault="00273DA6" w:rsidP="00FF3E91">
      <w:pPr>
        <w:tabs>
          <w:tab w:val="center" w:pos="1943"/>
          <w:tab w:val="center" w:pos="4666"/>
        </w:tabs>
        <w:ind w:left="1985" w:right="0" w:hanging="142"/>
        <w:jc w:val="left"/>
        <w:rPr>
          <w:color w:val="auto"/>
        </w:rPr>
      </w:pPr>
      <w:proofErr w:type="gramStart"/>
      <w:r w:rsidRPr="004F2A76">
        <w:rPr>
          <w:rFonts w:ascii="Segoe UI Symbol" w:eastAsia="Segoe UI Symbol" w:hAnsi="Segoe UI Symbol" w:cs="Segoe UI Symbol"/>
          <w:color w:val="auto"/>
        </w:rPr>
        <w:t>−</w:t>
      </w:r>
      <w:r w:rsidR="004F2A76" w:rsidRPr="004F2A76">
        <w:rPr>
          <w:color w:val="auto"/>
        </w:rPr>
        <w:t xml:space="preserve">    </w:t>
      </w:r>
      <w:r w:rsidRPr="004F2A76">
        <w:rPr>
          <w:color w:val="auto"/>
        </w:rPr>
        <w:t>liczba</w:t>
      </w:r>
      <w:proofErr w:type="gramEnd"/>
      <w:r w:rsidRPr="004F2A76">
        <w:rPr>
          <w:color w:val="auto"/>
        </w:rPr>
        <w:t xml:space="preserve"> </w:t>
      </w:r>
      <w:r w:rsidR="00A44EB3">
        <w:rPr>
          <w:color w:val="auto"/>
        </w:rPr>
        <w:t>zrealizowanych usług doradczych;</w:t>
      </w:r>
    </w:p>
    <w:p w:rsidR="004A69A5" w:rsidRDefault="004A69A5" w:rsidP="00FF3E91">
      <w:pPr>
        <w:autoSpaceDE w:val="0"/>
        <w:autoSpaceDN w:val="0"/>
        <w:adjustRightInd w:val="0"/>
        <w:spacing w:after="0" w:line="240" w:lineRule="auto"/>
        <w:ind w:left="1985" w:right="0" w:hanging="142"/>
        <w:jc w:val="left"/>
        <w:rPr>
          <w:rFonts w:eastAsiaTheme="minorEastAsia"/>
          <w:color w:val="auto"/>
          <w:szCs w:val="20"/>
        </w:rPr>
      </w:pPr>
      <w:proofErr w:type="gramStart"/>
      <w:r w:rsidRPr="004F2A76">
        <w:rPr>
          <w:rFonts w:ascii="Segoe UI Symbol" w:eastAsia="Segoe UI Symbol" w:hAnsi="Segoe UI Symbol" w:cs="Segoe UI Symbol"/>
          <w:color w:val="auto"/>
        </w:rPr>
        <w:t>−</w:t>
      </w:r>
      <w:r w:rsidRPr="004F2A76">
        <w:rPr>
          <w:color w:val="auto"/>
        </w:rPr>
        <w:t xml:space="preserve">    </w:t>
      </w:r>
      <w:r>
        <w:rPr>
          <w:color w:val="auto"/>
        </w:rPr>
        <w:t>l</w:t>
      </w:r>
      <w:r w:rsidRPr="004A69A5">
        <w:rPr>
          <w:rFonts w:eastAsiaTheme="minorEastAsia"/>
          <w:color w:val="auto"/>
          <w:szCs w:val="20"/>
        </w:rPr>
        <w:t>iczba</w:t>
      </w:r>
      <w:proofErr w:type="gramEnd"/>
      <w:r w:rsidRPr="004A69A5">
        <w:rPr>
          <w:rFonts w:eastAsiaTheme="minorEastAsia"/>
          <w:color w:val="auto"/>
          <w:szCs w:val="20"/>
        </w:rPr>
        <w:t xml:space="preserve"> osób</w:t>
      </w:r>
      <w:r w:rsidR="00A44EB3">
        <w:rPr>
          <w:rFonts w:eastAsiaTheme="minorEastAsia"/>
          <w:color w:val="auto"/>
          <w:szCs w:val="20"/>
        </w:rPr>
        <w:t xml:space="preserve"> objętych działaniami szkoleniowymi;</w:t>
      </w:r>
    </w:p>
    <w:p w:rsidR="00A44EB3" w:rsidRDefault="00FF3E91" w:rsidP="00FF3E91">
      <w:pPr>
        <w:autoSpaceDE w:val="0"/>
        <w:autoSpaceDN w:val="0"/>
        <w:adjustRightInd w:val="0"/>
        <w:spacing w:after="0" w:line="240" w:lineRule="auto"/>
        <w:ind w:left="2127" w:right="0" w:hanging="284"/>
        <w:jc w:val="left"/>
        <w:rPr>
          <w:color w:val="auto"/>
        </w:rPr>
      </w:pPr>
      <w:proofErr w:type="gramStart"/>
      <w:r w:rsidRPr="004F2A76">
        <w:rPr>
          <w:rFonts w:ascii="Segoe UI Symbol" w:eastAsia="Segoe UI Symbol" w:hAnsi="Segoe UI Symbol" w:cs="Segoe UI Symbol"/>
          <w:color w:val="auto"/>
        </w:rPr>
        <w:t>−</w:t>
      </w:r>
      <w:r w:rsidRPr="004F2A76">
        <w:rPr>
          <w:color w:val="auto"/>
        </w:rPr>
        <w:t xml:space="preserve">    </w:t>
      </w:r>
      <w:r>
        <w:rPr>
          <w:color w:val="auto"/>
        </w:rPr>
        <w:t>liczba</w:t>
      </w:r>
      <w:proofErr w:type="gramEnd"/>
      <w:r>
        <w:rPr>
          <w:color w:val="auto"/>
        </w:rPr>
        <w:t xml:space="preserve"> </w:t>
      </w:r>
      <w:r w:rsidRPr="00FF3E91">
        <w:rPr>
          <w:color w:val="auto"/>
        </w:rPr>
        <w:t xml:space="preserve">osób objętych szkoleniami/doradztwem w zakresie kompetencji cyfrowych, O/K/M </w:t>
      </w:r>
      <w:r>
        <w:rPr>
          <w:color w:val="auto"/>
        </w:rPr>
        <w:t xml:space="preserve">     </w:t>
      </w:r>
      <w:r w:rsidRPr="00FF3E91">
        <w:rPr>
          <w:color w:val="auto"/>
        </w:rPr>
        <w:t>(osoby)</w:t>
      </w:r>
      <w:r>
        <w:rPr>
          <w:color w:val="auto"/>
        </w:rPr>
        <w:t>;</w:t>
      </w:r>
    </w:p>
    <w:p w:rsidR="00FF3E91" w:rsidRPr="00FF3E91" w:rsidRDefault="00FF3E91" w:rsidP="00FF3E91">
      <w:pPr>
        <w:autoSpaceDE w:val="0"/>
        <w:autoSpaceDN w:val="0"/>
        <w:adjustRightInd w:val="0"/>
        <w:spacing w:after="0" w:line="240" w:lineRule="auto"/>
        <w:ind w:left="1985" w:right="0" w:hanging="142"/>
        <w:jc w:val="left"/>
        <w:rPr>
          <w:color w:val="auto"/>
        </w:rPr>
      </w:pPr>
      <w:proofErr w:type="gramStart"/>
      <w:r w:rsidRPr="004F2A76">
        <w:rPr>
          <w:rFonts w:ascii="Segoe UI Symbol" w:eastAsia="Segoe UI Symbol" w:hAnsi="Segoe UI Symbol" w:cs="Segoe UI Symbol"/>
          <w:color w:val="auto"/>
        </w:rPr>
        <w:t>−</w:t>
      </w:r>
      <w:r>
        <w:rPr>
          <w:rFonts w:ascii="Segoe UI Symbol" w:eastAsia="Segoe UI Symbol" w:hAnsi="Segoe UI Symbol" w:cs="Segoe UI Symbol"/>
          <w:color w:val="auto"/>
        </w:rPr>
        <w:t xml:space="preserve">    </w:t>
      </w:r>
      <w:r>
        <w:rPr>
          <w:rFonts w:eastAsia="Segoe UI Symbol"/>
          <w:color w:val="auto"/>
        </w:rPr>
        <w:t>liczba</w:t>
      </w:r>
      <w:proofErr w:type="gramEnd"/>
      <w:r>
        <w:rPr>
          <w:rFonts w:eastAsia="Segoe UI Symbol"/>
          <w:color w:val="auto"/>
        </w:rPr>
        <w:t xml:space="preserve"> usług związanych z internacjonalizacją firmy</w:t>
      </w:r>
      <w:r w:rsidR="00C53F6D">
        <w:rPr>
          <w:rFonts w:eastAsia="Segoe UI Symbol"/>
          <w:color w:val="auto"/>
        </w:rPr>
        <w:t>;</w:t>
      </w:r>
    </w:p>
    <w:p w:rsidR="00A42083" w:rsidRPr="004F2A76" w:rsidRDefault="00A42083" w:rsidP="004F2A76">
      <w:pPr>
        <w:ind w:left="2259" w:right="250"/>
        <w:rPr>
          <w:color w:val="FF0000"/>
        </w:rPr>
      </w:pPr>
    </w:p>
    <w:p w:rsidR="00A42083" w:rsidRDefault="00273DA6">
      <w:pPr>
        <w:numPr>
          <w:ilvl w:val="1"/>
          <w:numId w:val="20"/>
        </w:numPr>
        <w:spacing w:after="48" w:line="269" w:lineRule="auto"/>
        <w:ind w:right="241" w:hanging="360"/>
      </w:pPr>
      <w:r>
        <w:rPr>
          <w:b/>
        </w:rPr>
        <w:t xml:space="preserve">Wskaźniki </w:t>
      </w:r>
      <w:r w:rsidR="00255DDF">
        <w:rPr>
          <w:b/>
        </w:rPr>
        <w:t>kluczowe horyzontalne (</w:t>
      </w:r>
      <w:r>
        <w:rPr>
          <w:b/>
        </w:rPr>
        <w:t>informacyjne</w:t>
      </w:r>
      <w:r w:rsidR="00255DDF">
        <w:rPr>
          <w:b/>
        </w:rPr>
        <w:t>)</w:t>
      </w:r>
      <w:r>
        <w:rPr>
          <w:b/>
        </w:rPr>
        <w:t>:</w:t>
      </w:r>
      <w:r>
        <w:t xml:space="preserve"> </w:t>
      </w:r>
    </w:p>
    <w:p w:rsidR="006B42E6" w:rsidRDefault="006B42E6" w:rsidP="006B42E6">
      <w:pPr>
        <w:pStyle w:val="Bezodstpw"/>
        <w:numPr>
          <w:ilvl w:val="0"/>
          <w:numId w:val="39"/>
        </w:numPr>
        <w:suppressAutoHyphens w:val="0"/>
        <w:spacing w:line="276" w:lineRule="auto"/>
        <w:ind w:left="2268" w:hanging="425"/>
        <w:jc w:val="both"/>
        <w:rPr>
          <w:rFonts w:ascii="Arial" w:eastAsiaTheme="minorHAnsi" w:hAnsi="Arial" w:cs="Arial"/>
          <w:sz w:val="20"/>
          <w:szCs w:val="20"/>
        </w:rPr>
      </w:pPr>
      <w:proofErr w:type="gramStart"/>
      <w:r>
        <w:rPr>
          <w:rFonts w:ascii="Arial" w:hAnsi="Arial" w:cs="Arial"/>
          <w:sz w:val="20"/>
          <w:szCs w:val="20"/>
        </w:rPr>
        <w:t>liczba</w:t>
      </w:r>
      <w:proofErr w:type="gramEnd"/>
      <w:r>
        <w:rPr>
          <w:rFonts w:ascii="Arial" w:hAnsi="Arial" w:cs="Arial"/>
          <w:sz w:val="20"/>
          <w:szCs w:val="20"/>
        </w:rPr>
        <w:t xml:space="preserve"> nowo utworzonych miejsc pracy – pozostałe formy [EPC] - etaty</w:t>
      </w:r>
    </w:p>
    <w:p w:rsidR="006B42E6" w:rsidRDefault="006B42E6" w:rsidP="006B42E6">
      <w:pPr>
        <w:pStyle w:val="Bezodstpw"/>
        <w:numPr>
          <w:ilvl w:val="0"/>
          <w:numId w:val="40"/>
        </w:numPr>
        <w:suppressAutoHyphens w:val="0"/>
        <w:spacing w:line="276" w:lineRule="auto"/>
        <w:ind w:left="2268" w:hanging="425"/>
        <w:jc w:val="both"/>
        <w:rPr>
          <w:rFonts w:ascii="Arial" w:hAnsi="Arial" w:cs="Arial"/>
          <w:sz w:val="20"/>
          <w:szCs w:val="20"/>
        </w:rPr>
      </w:pPr>
      <w:r>
        <w:rPr>
          <w:rFonts w:ascii="Arial" w:hAnsi="Arial" w:cs="Arial"/>
          <w:sz w:val="20"/>
          <w:szCs w:val="20"/>
        </w:rPr>
        <w:t>Wzrost zatrudnienia we wspieranych podmiotach (innych niż przedsiębiorstwa) [EPC] – etaty;</w:t>
      </w:r>
    </w:p>
    <w:p w:rsidR="006B42E6" w:rsidRDefault="006B42E6" w:rsidP="006B42E6">
      <w:pPr>
        <w:pStyle w:val="Bezodstpw"/>
        <w:numPr>
          <w:ilvl w:val="0"/>
          <w:numId w:val="40"/>
        </w:numPr>
        <w:suppressAutoHyphens w:val="0"/>
        <w:spacing w:line="276" w:lineRule="auto"/>
        <w:ind w:left="2268" w:hanging="425"/>
        <w:jc w:val="both"/>
        <w:rPr>
          <w:rFonts w:ascii="Arial" w:hAnsi="Arial" w:cs="Arial"/>
          <w:sz w:val="20"/>
          <w:szCs w:val="20"/>
        </w:rPr>
      </w:pPr>
      <w:r>
        <w:rPr>
          <w:rFonts w:ascii="Arial" w:hAnsi="Arial" w:cs="Arial"/>
          <w:sz w:val="20"/>
          <w:szCs w:val="20"/>
        </w:rPr>
        <w:lastRenderedPageBreak/>
        <w:t>Liczba utrzymanych miejsc pracy [EPC];</w:t>
      </w:r>
    </w:p>
    <w:p w:rsidR="006B42E6" w:rsidRDefault="006B42E6" w:rsidP="006B42E6">
      <w:pPr>
        <w:pStyle w:val="Bezodstpw"/>
        <w:numPr>
          <w:ilvl w:val="0"/>
          <w:numId w:val="40"/>
        </w:numPr>
        <w:suppressAutoHyphens w:val="0"/>
        <w:spacing w:line="276" w:lineRule="auto"/>
        <w:ind w:left="2268" w:hanging="425"/>
        <w:jc w:val="both"/>
        <w:rPr>
          <w:rFonts w:ascii="Arial" w:hAnsi="Arial" w:cs="Arial"/>
          <w:sz w:val="20"/>
          <w:szCs w:val="20"/>
        </w:rPr>
      </w:pPr>
      <w:proofErr w:type="gramStart"/>
      <w:r>
        <w:rPr>
          <w:rFonts w:ascii="Arial" w:hAnsi="Arial" w:cs="Arial"/>
          <w:sz w:val="20"/>
          <w:szCs w:val="20"/>
        </w:rPr>
        <w:t>liczba</w:t>
      </w:r>
      <w:proofErr w:type="gramEnd"/>
      <w:r>
        <w:rPr>
          <w:rFonts w:ascii="Arial" w:hAnsi="Arial" w:cs="Arial"/>
          <w:sz w:val="20"/>
          <w:szCs w:val="20"/>
        </w:rPr>
        <w:t xml:space="preserve"> obiektów dostosowanych do potrzeb osób z niepełnosprawnościami [szt.];</w:t>
      </w:r>
    </w:p>
    <w:p w:rsidR="006B42E6" w:rsidRDefault="006B42E6" w:rsidP="006B42E6">
      <w:pPr>
        <w:pStyle w:val="Bezodstpw"/>
        <w:numPr>
          <w:ilvl w:val="0"/>
          <w:numId w:val="40"/>
        </w:numPr>
        <w:suppressAutoHyphens w:val="0"/>
        <w:spacing w:line="276" w:lineRule="auto"/>
        <w:ind w:left="2268" w:hanging="425"/>
        <w:jc w:val="both"/>
        <w:rPr>
          <w:rFonts w:ascii="Arial" w:hAnsi="Arial" w:cs="Arial"/>
          <w:sz w:val="20"/>
          <w:szCs w:val="20"/>
        </w:rPr>
      </w:pPr>
      <w:proofErr w:type="gramStart"/>
      <w:r>
        <w:rPr>
          <w:rFonts w:ascii="Arial" w:hAnsi="Arial" w:cs="Arial"/>
          <w:sz w:val="20"/>
          <w:szCs w:val="20"/>
        </w:rPr>
        <w:t>liczba</w:t>
      </w:r>
      <w:proofErr w:type="gramEnd"/>
      <w:r>
        <w:rPr>
          <w:rFonts w:ascii="Arial" w:hAnsi="Arial" w:cs="Arial"/>
          <w:sz w:val="20"/>
          <w:szCs w:val="20"/>
        </w:rPr>
        <w:t xml:space="preserve"> projektów, w których sfinansowano koszty racjonalnych usprawnień dla osób z niepełno sprawnościami [szt.];</w:t>
      </w:r>
    </w:p>
    <w:p w:rsidR="009960FA" w:rsidRPr="006B42E6" w:rsidRDefault="006B42E6" w:rsidP="006B42E6">
      <w:pPr>
        <w:pStyle w:val="Bezodstpw"/>
        <w:numPr>
          <w:ilvl w:val="0"/>
          <w:numId w:val="40"/>
        </w:numPr>
        <w:suppressAutoHyphens w:val="0"/>
        <w:spacing w:line="276" w:lineRule="auto"/>
        <w:ind w:left="2268" w:hanging="425"/>
        <w:jc w:val="both"/>
        <w:rPr>
          <w:rFonts w:ascii="Arial" w:hAnsi="Arial" w:cs="Arial"/>
          <w:sz w:val="20"/>
          <w:szCs w:val="20"/>
        </w:rPr>
      </w:pPr>
      <w:r>
        <w:rPr>
          <w:rFonts w:ascii="Arial" w:hAnsi="Arial" w:cs="Arial"/>
          <w:sz w:val="20"/>
          <w:szCs w:val="20"/>
        </w:rPr>
        <w:t>Liczba osób objętych szkoleniami / doradztwem w zakresie kompetencji cyfrowych, O/K/M [osoby];</w:t>
      </w:r>
    </w:p>
    <w:p w:rsidR="009960FA" w:rsidRPr="00C87D17" w:rsidRDefault="009960FA" w:rsidP="00CF536F">
      <w:pPr>
        <w:tabs>
          <w:tab w:val="center" w:pos="1583"/>
          <w:tab w:val="left" w:pos="1701"/>
          <w:tab w:val="left" w:pos="3135"/>
          <w:tab w:val="center" w:pos="4639"/>
        </w:tabs>
        <w:ind w:left="1560" w:right="0" w:hanging="1560"/>
        <w:jc w:val="left"/>
        <w:rPr>
          <w:color w:val="FF0000"/>
        </w:rPr>
      </w:pPr>
    </w:p>
    <w:p w:rsidR="009960FA" w:rsidRPr="00D631F6" w:rsidRDefault="009960FA" w:rsidP="00D455B9">
      <w:pPr>
        <w:pStyle w:val="Bezodstpw"/>
        <w:tabs>
          <w:tab w:val="num" w:pos="1680"/>
        </w:tabs>
        <w:spacing w:line="276" w:lineRule="auto"/>
        <w:ind w:left="993"/>
        <w:jc w:val="both"/>
        <w:rPr>
          <w:rFonts w:ascii="Arial" w:hAnsi="Arial" w:cs="Arial"/>
          <w:sz w:val="20"/>
          <w:szCs w:val="20"/>
        </w:rPr>
      </w:pPr>
      <w:r>
        <w:rPr>
          <w:rFonts w:ascii="Arial" w:hAnsi="Arial" w:cs="Arial"/>
          <w:sz w:val="20"/>
          <w:szCs w:val="20"/>
        </w:rPr>
        <w:t>Wnioskodawca zobowiązany jest wybrać z listy wskaźników kluczowych horyzontalnych (informacyjnych) wszystkie wskaźniki adekwatne do realizowanego projektu.</w:t>
      </w:r>
    </w:p>
    <w:p w:rsidR="00F95001" w:rsidRDefault="00273DA6" w:rsidP="00F95001">
      <w:pPr>
        <w:tabs>
          <w:tab w:val="center" w:pos="1583"/>
          <w:tab w:val="center" w:pos="5440"/>
        </w:tabs>
        <w:ind w:left="0" w:right="0" w:firstLine="0"/>
        <w:jc w:val="left"/>
        <w:rPr>
          <w:rFonts w:ascii="Segoe UI Symbol" w:eastAsia="Segoe UI Symbol" w:hAnsi="Segoe UI Symbol" w:cs="Segoe UI Symbol"/>
          <w:color w:val="FF0000"/>
        </w:rPr>
      </w:pPr>
      <w:r w:rsidRPr="00C87D17">
        <w:rPr>
          <w:rFonts w:ascii="Calibri" w:eastAsia="Calibri" w:hAnsi="Calibri" w:cs="Calibri"/>
          <w:color w:val="FF0000"/>
          <w:sz w:val="22"/>
        </w:rPr>
        <w:tab/>
      </w:r>
    </w:p>
    <w:p w:rsidR="004F2A76" w:rsidRDefault="00273DA6" w:rsidP="00613035">
      <w:pPr>
        <w:pStyle w:val="Akapitzlist"/>
        <w:numPr>
          <w:ilvl w:val="0"/>
          <w:numId w:val="20"/>
        </w:numPr>
        <w:tabs>
          <w:tab w:val="center" w:pos="1583"/>
          <w:tab w:val="center" w:pos="5440"/>
        </w:tabs>
        <w:ind w:right="0"/>
        <w:jc w:val="left"/>
      </w:pPr>
      <w:r>
        <w:t xml:space="preserve">Sposób określania wartości danego wskaźnika produktu/rezultatu został opisany w Instrukcji wypełniania wniosku o dofinansowanie projektu, stanowiącej załącznik nr 2 do Regulaminu.  </w:t>
      </w:r>
    </w:p>
    <w:p w:rsidR="004F2A76" w:rsidRDefault="004F2A76" w:rsidP="004F2A76">
      <w:pPr>
        <w:tabs>
          <w:tab w:val="center" w:pos="1583"/>
          <w:tab w:val="center" w:pos="5440"/>
        </w:tabs>
        <w:ind w:right="0"/>
        <w:jc w:val="left"/>
      </w:pPr>
    </w:p>
    <w:p w:rsidR="00067937" w:rsidRDefault="00067937">
      <w:pPr>
        <w:pStyle w:val="Nagwek1"/>
      </w:pPr>
      <w:r>
        <w:t xml:space="preserve">§ 14  </w:t>
      </w:r>
    </w:p>
    <w:p w:rsidR="00A42083" w:rsidRDefault="00273DA6">
      <w:pPr>
        <w:pStyle w:val="Nagwek1"/>
      </w:pPr>
      <w:r>
        <w:t xml:space="preserve">Procedura odwoławcza </w:t>
      </w:r>
    </w:p>
    <w:p w:rsidR="00A42083" w:rsidRDefault="00273DA6">
      <w:pPr>
        <w:spacing w:after="0" w:line="259" w:lineRule="auto"/>
        <w:ind w:left="209" w:right="0" w:firstLine="0"/>
        <w:jc w:val="left"/>
      </w:pPr>
      <w:r>
        <w:t xml:space="preserve"> </w:t>
      </w:r>
    </w:p>
    <w:p w:rsidR="00A42083" w:rsidRDefault="00273DA6">
      <w:pPr>
        <w:numPr>
          <w:ilvl w:val="0"/>
          <w:numId w:val="21"/>
        </w:numPr>
        <w:ind w:right="250" w:hanging="348"/>
      </w:pPr>
      <w:r>
        <w:t xml:space="preserve">Procedurę odwoławczą regulują przepisy art. 53-68 Ustawy wdrożeniowej. </w:t>
      </w:r>
    </w:p>
    <w:p w:rsidR="00A42083" w:rsidRDefault="00273DA6">
      <w:pPr>
        <w:numPr>
          <w:ilvl w:val="0"/>
          <w:numId w:val="21"/>
        </w:numPr>
        <w:ind w:right="250" w:hanging="348"/>
      </w:pPr>
      <w:r>
        <w:t xml:space="preserve">Zgodnie z art. 53 Ustawy wdrożeniowej, Wnioskodawcy w przypadku negatywnej oceny jego projektu wybieranego w trybie </w:t>
      </w:r>
      <w:proofErr w:type="gramStart"/>
      <w:r>
        <w:t>konkursowym,  przysługuje</w:t>
      </w:r>
      <w:proofErr w:type="gramEnd"/>
      <w:r>
        <w:t xml:space="preserve"> prawo wniesienia protestu w celu ponownego sprawdzenia złożonego wniosku o dofinansowanie projektu w zakresie spełniania kryteriów wyboru projektów, o czym każdorazowo jest informowany pismem przesłanym za zwrotnym potwierdzeniem odbioru.  </w:t>
      </w:r>
    </w:p>
    <w:p w:rsidR="00A42083" w:rsidRDefault="00273DA6">
      <w:pPr>
        <w:numPr>
          <w:ilvl w:val="0"/>
          <w:numId w:val="21"/>
        </w:numPr>
        <w:ind w:right="250" w:hanging="348"/>
      </w:pPr>
      <w:r>
        <w:t xml:space="preserve">Zgodnie z art. 53 ust. 2 Ustawy wdrożeniowej negatywną oceną jest ocena w zakresie spełniania przez projekt kryteriów wyboru projektów, w </w:t>
      </w:r>
      <w:proofErr w:type="gramStart"/>
      <w:r>
        <w:t>ramach której</w:t>
      </w:r>
      <w:proofErr w:type="gramEnd"/>
      <w:r>
        <w:t xml:space="preserve">: </w:t>
      </w:r>
    </w:p>
    <w:p w:rsidR="00A42083" w:rsidRDefault="00273DA6">
      <w:pPr>
        <w:numPr>
          <w:ilvl w:val="1"/>
          <w:numId w:val="22"/>
        </w:numPr>
        <w:ind w:right="250"/>
      </w:pPr>
      <w:r>
        <w:t xml:space="preserve">projekt nie uzyskał wymaganej liczby punktów lub nie spełnił kryteriów wyboru projektów, na </w:t>
      </w:r>
      <w:proofErr w:type="gramStart"/>
      <w:r>
        <w:t>skutek czego</w:t>
      </w:r>
      <w:proofErr w:type="gramEnd"/>
      <w:r>
        <w:t xml:space="preserve"> nie może być wybrany do dofinansowania albo skierowany do kolejnego etapu oceny; </w:t>
      </w:r>
    </w:p>
    <w:p w:rsidR="00A42083" w:rsidRDefault="00273DA6">
      <w:pPr>
        <w:numPr>
          <w:ilvl w:val="1"/>
          <w:numId w:val="22"/>
        </w:numPr>
        <w:ind w:right="250"/>
      </w:pPr>
      <w:proofErr w:type="gramStart"/>
      <w:r>
        <w:t>projekt</w:t>
      </w:r>
      <w:proofErr w:type="gramEnd"/>
      <w:r>
        <w:t xml:space="preserve"> uzyskał wymaganą liczbę punktów lub spełnił kryteria wyboru projektów, jednak kwota przeznaczona na dofinansowanie projektów w konkursie nie wystarcza na wybranie go do dofinansowania. </w:t>
      </w:r>
    </w:p>
    <w:p w:rsidR="00A42083" w:rsidRDefault="00273DA6">
      <w:pPr>
        <w:numPr>
          <w:ilvl w:val="0"/>
          <w:numId w:val="21"/>
        </w:numPr>
        <w:ind w:right="250" w:hanging="348"/>
      </w:pPr>
      <w:r>
        <w:t xml:space="preserve">W przypadku, gdy kwota przeznaczona na dofinansowanie projektów w konkursie nie wystarcza na wybranie projektu do dofinansowania, okoliczność ta nie może stanowić wyłącznej przesłanki wniesienia protestu.   </w:t>
      </w:r>
    </w:p>
    <w:p w:rsidR="00A42083" w:rsidRDefault="00273DA6">
      <w:pPr>
        <w:numPr>
          <w:ilvl w:val="0"/>
          <w:numId w:val="21"/>
        </w:numPr>
        <w:ind w:right="250" w:hanging="348"/>
      </w:pPr>
      <w:r>
        <w:t xml:space="preserve">Wnioskodawca może wnieść protest w terminie 14 dni od dnia doręczenia mu informacji, o której mowa w art. 46 ust. 3 Ustawy wdrożeniowej.  </w:t>
      </w:r>
    </w:p>
    <w:p w:rsidR="00A42083" w:rsidRDefault="00273DA6">
      <w:pPr>
        <w:numPr>
          <w:ilvl w:val="0"/>
          <w:numId w:val="21"/>
        </w:numPr>
        <w:ind w:right="250" w:hanging="348"/>
      </w:pPr>
      <w:r>
        <w:t xml:space="preserve">Protest jest wnoszony do IZ w formie pisemnej i zawiera: </w:t>
      </w:r>
    </w:p>
    <w:p w:rsidR="00A42083" w:rsidRDefault="00273DA6">
      <w:pPr>
        <w:numPr>
          <w:ilvl w:val="1"/>
          <w:numId w:val="23"/>
        </w:numPr>
        <w:ind w:right="250" w:hanging="336"/>
      </w:pPr>
      <w:proofErr w:type="gramStart"/>
      <w:r>
        <w:t>oznaczenie</w:t>
      </w:r>
      <w:proofErr w:type="gramEnd"/>
      <w:r>
        <w:t xml:space="preserve"> IZ  </w:t>
      </w:r>
    </w:p>
    <w:p w:rsidR="00A42083" w:rsidRDefault="00273DA6">
      <w:pPr>
        <w:numPr>
          <w:ilvl w:val="1"/>
          <w:numId w:val="23"/>
        </w:numPr>
        <w:ind w:right="250" w:hanging="336"/>
      </w:pPr>
      <w:proofErr w:type="gramStart"/>
      <w:r>
        <w:t>oznaczenie  Wnioskodawcy</w:t>
      </w:r>
      <w:proofErr w:type="gramEnd"/>
      <w:r>
        <w:t xml:space="preserve">; </w:t>
      </w:r>
    </w:p>
    <w:p w:rsidR="00A42083" w:rsidRDefault="00273DA6">
      <w:pPr>
        <w:numPr>
          <w:ilvl w:val="1"/>
          <w:numId w:val="23"/>
        </w:numPr>
        <w:ind w:right="250" w:hanging="336"/>
      </w:pPr>
      <w:proofErr w:type="gramStart"/>
      <w:r>
        <w:t>numer</w:t>
      </w:r>
      <w:proofErr w:type="gramEnd"/>
      <w:r>
        <w:t xml:space="preserve"> wniosku o dofinansowanie projektu; </w:t>
      </w:r>
    </w:p>
    <w:p w:rsidR="00A42083" w:rsidRDefault="00273DA6">
      <w:pPr>
        <w:numPr>
          <w:ilvl w:val="1"/>
          <w:numId w:val="23"/>
        </w:numPr>
        <w:ind w:right="250" w:hanging="336"/>
      </w:pPr>
      <w:proofErr w:type="gramStart"/>
      <w:r>
        <w:t>wskazanie</w:t>
      </w:r>
      <w:proofErr w:type="gramEnd"/>
      <w:r>
        <w:t xml:space="preserve"> kryteriów wyboru projektów, z których oceną Wnioskodawca się nie zgadza, wraz </w:t>
      </w:r>
      <w:r w:rsidR="004C622D">
        <w:br/>
      </w:r>
      <w:r>
        <w:t xml:space="preserve">z uzasadnieniem; </w:t>
      </w:r>
    </w:p>
    <w:p w:rsidR="00A42083" w:rsidRDefault="00273DA6">
      <w:pPr>
        <w:numPr>
          <w:ilvl w:val="1"/>
          <w:numId w:val="23"/>
        </w:numPr>
        <w:ind w:right="250" w:hanging="336"/>
      </w:pPr>
      <w:proofErr w:type="gramStart"/>
      <w:r>
        <w:t>wskazanie</w:t>
      </w:r>
      <w:proofErr w:type="gramEnd"/>
      <w:r>
        <w:t xml:space="preserve"> zarzutów o charakterze proceduralnym w zakresie przeprowadzonej oceny, jeżeli zdaniem Wnioskodawcy naruszenia takie miały miejsce, wraz z uzasadnieniem; </w:t>
      </w:r>
    </w:p>
    <w:p w:rsidR="00A42083" w:rsidRDefault="00273DA6">
      <w:pPr>
        <w:numPr>
          <w:ilvl w:val="1"/>
          <w:numId w:val="23"/>
        </w:numPr>
        <w:ind w:right="250" w:hanging="336"/>
      </w:pPr>
      <w:proofErr w:type="gramStart"/>
      <w:r>
        <w:t>podpis</w:t>
      </w:r>
      <w:proofErr w:type="gramEnd"/>
      <w:r>
        <w:t xml:space="preserve"> Wnioskodawcy lub osoby upoważnionej do jego reprezentowania, z załączeniem oryginału lub kopii dokumentu poświadczającego umocowanie takiej osoby do reprezentowania Wnioskodawcy. </w:t>
      </w:r>
    </w:p>
    <w:p w:rsidR="00A42083" w:rsidRDefault="00273DA6">
      <w:pPr>
        <w:numPr>
          <w:ilvl w:val="0"/>
          <w:numId w:val="21"/>
        </w:numPr>
        <w:ind w:right="250" w:hanging="348"/>
      </w:pPr>
      <w:r>
        <w:t xml:space="preserve">W przypadku wniesienia protestu niespełniającego wymogów formalnych, o których mowa w ust. 6, lub zawierającego oczywiste omyłki, IZ wzywa Wnioskodawcę do jego uzupełnienia lub poprawienia w nim oczywistych omyłek, w terminie 7 dni, licząc od dnia otrzymania wezwania, pod rygorem pozostawienia protestu bez rozpatrzenia. </w:t>
      </w:r>
    </w:p>
    <w:p w:rsidR="00A42083" w:rsidRDefault="00273DA6">
      <w:pPr>
        <w:numPr>
          <w:ilvl w:val="0"/>
          <w:numId w:val="21"/>
        </w:numPr>
        <w:ind w:right="250" w:hanging="348"/>
      </w:pPr>
      <w:r>
        <w:t xml:space="preserve">Uzupełnienie protestu, o którym mowa w ust. 7, może wystąpić wyłącznie do wymogów formalnych, </w:t>
      </w:r>
      <w:r w:rsidR="008A4EEE">
        <w:br/>
      </w:r>
      <w:r>
        <w:t xml:space="preserve">o których mowa w ust. 6 pkt 1-3 i 6. </w:t>
      </w:r>
    </w:p>
    <w:p w:rsidR="00A42083" w:rsidRDefault="00273DA6">
      <w:pPr>
        <w:numPr>
          <w:ilvl w:val="0"/>
          <w:numId w:val="21"/>
        </w:numPr>
        <w:ind w:right="250" w:hanging="348"/>
      </w:pPr>
      <w:r>
        <w:t xml:space="preserve">Wezwanie, o którym mowa w ust. 7, wstrzymuje bieg terminu, o którym mowa w ust. 12. </w:t>
      </w:r>
    </w:p>
    <w:p w:rsidR="00A42083" w:rsidRDefault="00273DA6">
      <w:pPr>
        <w:numPr>
          <w:ilvl w:val="0"/>
          <w:numId w:val="21"/>
        </w:numPr>
        <w:ind w:right="250" w:hanging="348"/>
      </w:pPr>
      <w:r>
        <w:t xml:space="preserve">Na prawo Wnioskodawcy do wniesienia protestu nie wpływa negatywnie błędne pouczenie lub brak pouczenia, o którym mowa w art. 46 ust. 5 Ustawy wdrożeniowej. </w:t>
      </w:r>
    </w:p>
    <w:p w:rsidR="00A42083" w:rsidRDefault="00273DA6">
      <w:pPr>
        <w:numPr>
          <w:ilvl w:val="0"/>
          <w:numId w:val="21"/>
        </w:numPr>
        <w:ind w:right="250" w:hanging="348"/>
      </w:pPr>
      <w:r>
        <w:t xml:space="preserve">Protest jest rozpatrywany przez IZ. </w:t>
      </w:r>
    </w:p>
    <w:p w:rsidR="00A42083" w:rsidRDefault="00273DA6">
      <w:pPr>
        <w:numPr>
          <w:ilvl w:val="0"/>
          <w:numId w:val="21"/>
        </w:numPr>
        <w:ind w:right="250" w:hanging="348"/>
      </w:pPr>
      <w:r>
        <w:lastRenderedPageBreak/>
        <w:t xml:space="preserve">IZ rozpatruje protest, weryfikując prawidłowość oceny projektu w zakresie kryteriów i zarzutów, o których mowa w ust. 6 pkt 4 i 5, w terminie nie dłuższym niż 30 dni, licząc od dnia jego otrzymania. </w:t>
      </w:r>
      <w:r w:rsidR="004C622D">
        <w:br/>
      </w:r>
      <w:r>
        <w:t xml:space="preserve">W uzasadnionych przypadkach, w </w:t>
      </w:r>
      <w:proofErr w:type="gramStart"/>
      <w:r>
        <w:t>szczególności gdy</w:t>
      </w:r>
      <w:proofErr w:type="gramEnd"/>
      <w:r>
        <w:t xml:space="preserve"> w trakcie rozpatrywania protestu konieczne jest skorzystanie z pomocy ekspertów, termin rozpatrzenia protestu może być przedłużony, o czym IZ informuje na piśmie Wnioskodawcę. Termin rozpatrzenia protestu nie może przekroczyć łącznie 60 dni od dnia jego otrzymania. </w:t>
      </w:r>
    </w:p>
    <w:p w:rsidR="00A42083" w:rsidRDefault="00273DA6">
      <w:pPr>
        <w:numPr>
          <w:ilvl w:val="0"/>
          <w:numId w:val="21"/>
        </w:numPr>
        <w:ind w:right="250" w:hanging="348"/>
      </w:pPr>
      <w:r>
        <w:t xml:space="preserve">IZ informuje Wnioskodawcę na piśmie o wyniku rozpatrzenia jego protestu. Informacja ta zawiera </w:t>
      </w:r>
      <w:r w:rsidR="008A4EEE">
        <w:br/>
      </w:r>
      <w:r>
        <w:t xml:space="preserve">w szczególności: </w:t>
      </w:r>
    </w:p>
    <w:p w:rsidR="00A42083" w:rsidRDefault="00273DA6">
      <w:pPr>
        <w:numPr>
          <w:ilvl w:val="1"/>
          <w:numId w:val="24"/>
        </w:numPr>
        <w:ind w:right="250" w:hanging="360"/>
      </w:pPr>
      <w:proofErr w:type="gramStart"/>
      <w:r>
        <w:t>treść</w:t>
      </w:r>
      <w:proofErr w:type="gramEnd"/>
      <w:r>
        <w:t xml:space="preserve"> rozstrzygnięcia</w:t>
      </w:r>
      <w:r>
        <w:rPr>
          <w:rFonts w:ascii="Times New Roman" w:eastAsia="Times New Roman" w:hAnsi="Times New Roman" w:cs="Times New Roman"/>
          <w:sz w:val="24"/>
        </w:rPr>
        <w:t xml:space="preserve"> </w:t>
      </w:r>
      <w:r>
        <w:t xml:space="preserve">treść rozstrzygnięcia polegającego na uwzględnieniu albo nieuwzględnieniu protestu, wraz z uzasadnieniem; </w:t>
      </w:r>
    </w:p>
    <w:p w:rsidR="00A42083" w:rsidRDefault="00273DA6">
      <w:pPr>
        <w:numPr>
          <w:ilvl w:val="1"/>
          <w:numId w:val="24"/>
        </w:numPr>
        <w:ind w:right="250" w:hanging="360"/>
      </w:pPr>
      <w:proofErr w:type="gramStart"/>
      <w:r>
        <w:t>w</w:t>
      </w:r>
      <w:proofErr w:type="gramEnd"/>
      <w:r>
        <w:t xml:space="preserve"> przypadku nieuwzględnienia protestu – pouczenie o możliwości wniesienia skargi do sądu administracyjnego na zasadach określonych w ust. 17-24. </w:t>
      </w:r>
    </w:p>
    <w:p w:rsidR="00A42083" w:rsidRDefault="00273DA6">
      <w:pPr>
        <w:numPr>
          <w:ilvl w:val="0"/>
          <w:numId w:val="21"/>
        </w:numPr>
        <w:ind w:right="250" w:hanging="348"/>
      </w:pPr>
      <w:r>
        <w:t>W przypadku</w:t>
      </w:r>
      <w:r>
        <w:rPr>
          <w:rFonts w:ascii="Times New Roman" w:eastAsia="Times New Roman" w:hAnsi="Times New Roman" w:cs="Times New Roman"/>
          <w:sz w:val="24"/>
        </w:rPr>
        <w:t xml:space="preserve"> </w:t>
      </w:r>
      <w:r>
        <w:t>uwzględnienia protestu IZ może</w:t>
      </w:r>
      <w:r>
        <w:rPr>
          <w:rFonts w:ascii="Times New Roman" w:eastAsia="Times New Roman" w:hAnsi="Times New Roman" w:cs="Times New Roman"/>
          <w:sz w:val="24"/>
        </w:rPr>
        <w:t xml:space="preserve"> </w:t>
      </w:r>
      <w:r>
        <w:t xml:space="preserve">odpowiednio skierować projekt do właściwego etapu oceny albo umieścić go na liście projektów wybranych do dofinansowania w wyniku przeprowadzenia procedury odwoławczej, informując o tym Wnioskodawcę. </w:t>
      </w:r>
    </w:p>
    <w:p w:rsidR="00A42083" w:rsidRDefault="00273DA6">
      <w:pPr>
        <w:numPr>
          <w:ilvl w:val="0"/>
          <w:numId w:val="21"/>
        </w:numPr>
        <w:ind w:right="250" w:hanging="348"/>
      </w:pPr>
      <w:r>
        <w:t xml:space="preserve">Protest pozostawia się bez rozpatrzenia, jeżeli mimo prawidłowego pouczenia, o którym mowa w art. 46 ust. 5 Ustawy wdrożeniowej, został wniesiony: </w:t>
      </w:r>
    </w:p>
    <w:p w:rsidR="00A42083" w:rsidRDefault="00273DA6">
      <w:pPr>
        <w:numPr>
          <w:ilvl w:val="1"/>
          <w:numId w:val="25"/>
        </w:numPr>
        <w:ind w:right="250" w:hanging="336"/>
      </w:pPr>
      <w:proofErr w:type="gramStart"/>
      <w:r>
        <w:t>po</w:t>
      </w:r>
      <w:proofErr w:type="gramEnd"/>
      <w:r>
        <w:t xml:space="preserve"> terminie, </w:t>
      </w:r>
    </w:p>
    <w:p w:rsidR="00A42083" w:rsidRDefault="00273DA6">
      <w:pPr>
        <w:numPr>
          <w:ilvl w:val="1"/>
          <w:numId w:val="25"/>
        </w:numPr>
        <w:ind w:right="250" w:hanging="336"/>
      </w:pPr>
      <w:proofErr w:type="gramStart"/>
      <w:r>
        <w:t>przez</w:t>
      </w:r>
      <w:proofErr w:type="gramEnd"/>
      <w:r>
        <w:t xml:space="preserve"> podmiot wykluczony z możliwości otrzymania dofinansowania, </w:t>
      </w:r>
    </w:p>
    <w:p w:rsidR="00A42083" w:rsidRDefault="00273DA6">
      <w:pPr>
        <w:numPr>
          <w:ilvl w:val="1"/>
          <w:numId w:val="25"/>
        </w:numPr>
        <w:ind w:right="250" w:hanging="336"/>
      </w:pPr>
      <w:proofErr w:type="gramStart"/>
      <w:r>
        <w:t>bez</w:t>
      </w:r>
      <w:proofErr w:type="gramEnd"/>
      <w:r>
        <w:t xml:space="preserve"> spełnienia wymogów określonych w ust. 6 pkt 4 </w:t>
      </w:r>
    </w:p>
    <w:p w:rsidR="00A42083" w:rsidRDefault="00273DA6">
      <w:pPr>
        <w:ind w:left="917" w:right="250" w:firstLine="0"/>
      </w:pPr>
      <w:proofErr w:type="gramStart"/>
      <w:r>
        <w:rPr>
          <w:rFonts w:ascii="Segoe UI Symbol" w:eastAsia="Segoe UI Symbol" w:hAnsi="Segoe UI Symbol" w:cs="Segoe UI Symbol"/>
        </w:rPr>
        <w:t>−</w:t>
      </w:r>
      <w:r>
        <w:t xml:space="preserve"> o czym</w:t>
      </w:r>
      <w:proofErr w:type="gramEnd"/>
      <w:r>
        <w:t xml:space="preserve"> Wnioskodawca jest informowany na piśmie przez IZ. Informacja zawiera pouczenie </w:t>
      </w:r>
      <w:r w:rsidR="008A4EEE">
        <w:br/>
      </w:r>
      <w:r>
        <w:t xml:space="preserve">o możliwości wniesienia skargi do sądu administracyjnego na zasadach określonych w ust. 17-24. </w:t>
      </w:r>
    </w:p>
    <w:p w:rsidR="00A42083" w:rsidRDefault="00273DA6">
      <w:pPr>
        <w:numPr>
          <w:ilvl w:val="0"/>
          <w:numId w:val="21"/>
        </w:numPr>
        <w:ind w:right="250" w:hanging="348"/>
      </w:pPr>
      <w:r>
        <w:t xml:space="preserve">W rozpatrywaniu protestu nie mogą brać udziału osoby, które były zaangażowane w przygotowanie projektu lub w jego ocenę. Przepis art. 24 § 1 ustawy z dnia 14 czerwca 1960 r. – Kodeks postępowania administracyjnego stosuje się odpowiednio. </w:t>
      </w:r>
    </w:p>
    <w:p w:rsidR="00A42083" w:rsidRDefault="00273DA6">
      <w:pPr>
        <w:numPr>
          <w:ilvl w:val="0"/>
          <w:numId w:val="21"/>
        </w:numPr>
        <w:ind w:right="250" w:hanging="348"/>
      </w:pPr>
      <w:r>
        <w:t xml:space="preserve">W przypadku nieuwzględnienia protestu, negatywnej ponownej oceny projektu lub pozostawienia protestu bez rozpatrzenia, w tym w przypadku, o którym mowa w ust. 31 pkt 1, Wnioskodawca może </w:t>
      </w:r>
      <w:r w:rsidR="004C622D">
        <w:br/>
      </w:r>
      <w:r>
        <w:t xml:space="preserve">w tym zakresie wnieść skargę do sądu administracyjnego, zgodnie z art. 3 § 3 ustawy z dnia 30 sierpnia 2002 r. – Prawo o postępowaniu przed sądami administracyjnymi. </w:t>
      </w:r>
    </w:p>
    <w:p w:rsidR="00A42083" w:rsidRDefault="00273DA6">
      <w:pPr>
        <w:numPr>
          <w:ilvl w:val="0"/>
          <w:numId w:val="21"/>
        </w:numPr>
        <w:ind w:right="250" w:hanging="348"/>
      </w:pPr>
      <w:r>
        <w:t xml:space="preserve">Skarga, o której mowa w ust. 17, jest wnoszona przez Wnioskodawcę w terminie 14 dni od dnia otrzymania informacji, o której mowa w ust. 13, ust. 15 albo ust. 31 pkt 1, wraz z kompletną dokumentacją w sprawie bezpośrednio do wojewódzkiego sądu administracyjnego. Skarga podlega wpisowi stałemu. </w:t>
      </w:r>
    </w:p>
    <w:p w:rsidR="00A42083" w:rsidRDefault="00273DA6">
      <w:pPr>
        <w:numPr>
          <w:ilvl w:val="0"/>
          <w:numId w:val="21"/>
        </w:numPr>
        <w:ind w:right="250" w:hanging="348"/>
      </w:pPr>
      <w:r>
        <w:t xml:space="preserve">Kompletna dokumentacja, o której mowa w ust. 18, obejmuje:  </w:t>
      </w:r>
    </w:p>
    <w:p w:rsidR="00A42083" w:rsidRDefault="00273DA6">
      <w:pPr>
        <w:numPr>
          <w:ilvl w:val="1"/>
          <w:numId w:val="26"/>
        </w:numPr>
        <w:ind w:right="250" w:firstLine="0"/>
      </w:pPr>
      <w:proofErr w:type="gramStart"/>
      <w:r>
        <w:t>wniosek</w:t>
      </w:r>
      <w:proofErr w:type="gramEnd"/>
      <w:r>
        <w:t xml:space="preserve"> o dofinansowanie projektu; </w:t>
      </w:r>
    </w:p>
    <w:p w:rsidR="00A42083" w:rsidRDefault="00273DA6">
      <w:pPr>
        <w:numPr>
          <w:ilvl w:val="1"/>
          <w:numId w:val="26"/>
        </w:numPr>
        <w:ind w:right="250" w:firstLine="0"/>
      </w:pPr>
      <w:r>
        <w:t xml:space="preserve">informację o wynikach oceny projektu, o której mowa w art. 46 ust. 3 Ustawy </w:t>
      </w:r>
      <w:proofErr w:type="gramStart"/>
      <w:r>
        <w:t xml:space="preserve">wdrożeniowej,  3) </w:t>
      </w:r>
      <w:r w:rsidR="006D1881">
        <w:tab/>
      </w:r>
      <w:r>
        <w:t>wniesiony</w:t>
      </w:r>
      <w:proofErr w:type="gramEnd"/>
      <w:r>
        <w:t xml:space="preserve"> protest,  </w:t>
      </w:r>
    </w:p>
    <w:p w:rsidR="00A42083" w:rsidRDefault="00273DA6">
      <w:pPr>
        <w:ind w:left="1659" w:right="250"/>
      </w:pPr>
      <w:r>
        <w:t xml:space="preserve">4) </w:t>
      </w:r>
      <w:r w:rsidR="006D1881">
        <w:tab/>
      </w:r>
      <w:r w:rsidR="006D1881">
        <w:tab/>
      </w:r>
      <w:r>
        <w:t xml:space="preserve">informację, o której mowa w ust. 13 (art. 58 ust. 1 Ustawy wdrożeniowej) albo w ust. 15 albo w ust. 30 pkt 1 </w:t>
      </w:r>
    </w:p>
    <w:p w:rsidR="00A42083" w:rsidRDefault="00273DA6">
      <w:pPr>
        <w:ind w:left="917" w:right="250" w:firstLine="0"/>
      </w:pPr>
      <w:proofErr w:type="gramStart"/>
      <w:r>
        <w:rPr>
          <w:rFonts w:ascii="Segoe UI Symbol" w:eastAsia="Segoe UI Symbol" w:hAnsi="Segoe UI Symbol" w:cs="Segoe UI Symbol"/>
        </w:rPr>
        <w:t>−</w:t>
      </w:r>
      <w:r>
        <w:t xml:space="preserve">  wraz</w:t>
      </w:r>
      <w:proofErr w:type="gramEnd"/>
      <w:r>
        <w:t xml:space="preserve"> z ewentualnymi załącznikami. </w:t>
      </w:r>
    </w:p>
    <w:p w:rsidR="00A42083" w:rsidRDefault="00273DA6">
      <w:pPr>
        <w:numPr>
          <w:ilvl w:val="0"/>
          <w:numId w:val="21"/>
        </w:numPr>
        <w:ind w:right="250" w:hanging="348"/>
      </w:pPr>
      <w:r>
        <w:t xml:space="preserve">Kompletna dokumentacja jest wnoszona przez Wnioskodawcę w oryginale lub w postaci uwierzytelnionej kopii. </w:t>
      </w:r>
    </w:p>
    <w:p w:rsidR="00A42083" w:rsidRDefault="00273DA6">
      <w:pPr>
        <w:numPr>
          <w:ilvl w:val="0"/>
          <w:numId w:val="21"/>
        </w:numPr>
        <w:ind w:right="250" w:hanging="348"/>
      </w:pPr>
      <w:r>
        <w:t xml:space="preserve">Sąd rozpoznaje skargę w zakresie, o którym mowa w ust. 17, w terminie 30 dni od dnia wniesienia skargi. </w:t>
      </w:r>
    </w:p>
    <w:p w:rsidR="00A42083" w:rsidRDefault="00273DA6">
      <w:pPr>
        <w:numPr>
          <w:ilvl w:val="0"/>
          <w:numId w:val="21"/>
        </w:numPr>
        <w:ind w:right="250" w:hanging="348"/>
      </w:pPr>
      <w:r>
        <w:t xml:space="preserve">Wniesienie skargi:  </w:t>
      </w:r>
    </w:p>
    <w:p w:rsidR="00A42083" w:rsidRDefault="00273DA6">
      <w:pPr>
        <w:numPr>
          <w:ilvl w:val="1"/>
          <w:numId w:val="27"/>
        </w:numPr>
        <w:ind w:right="250" w:hanging="360"/>
      </w:pPr>
      <w:proofErr w:type="gramStart"/>
      <w:r>
        <w:t>po</w:t>
      </w:r>
      <w:proofErr w:type="gramEnd"/>
      <w:r>
        <w:t xml:space="preserve"> terminie, o którym mowa w ust. 18, </w:t>
      </w:r>
    </w:p>
    <w:p w:rsidR="00A42083" w:rsidRDefault="00273DA6">
      <w:pPr>
        <w:numPr>
          <w:ilvl w:val="1"/>
          <w:numId w:val="27"/>
        </w:numPr>
        <w:ind w:right="250" w:hanging="360"/>
      </w:pPr>
      <w:proofErr w:type="gramStart"/>
      <w:r>
        <w:t>bez</w:t>
      </w:r>
      <w:proofErr w:type="gramEnd"/>
      <w:r>
        <w:t xml:space="preserve"> kompletnej dokumentacji,  </w:t>
      </w:r>
    </w:p>
    <w:p w:rsidR="00A42083" w:rsidRDefault="00273DA6">
      <w:pPr>
        <w:numPr>
          <w:ilvl w:val="1"/>
          <w:numId w:val="27"/>
        </w:numPr>
        <w:ind w:right="250" w:hanging="360"/>
      </w:pPr>
      <w:proofErr w:type="gramStart"/>
      <w:r>
        <w:t>bez</w:t>
      </w:r>
      <w:proofErr w:type="gramEnd"/>
      <w:r>
        <w:t xml:space="preserve"> uiszczenia wpisu stałego w terminie, o którym mowa w ust. 18  </w:t>
      </w:r>
    </w:p>
    <w:p w:rsidR="00A42083" w:rsidRDefault="00273DA6">
      <w:pPr>
        <w:ind w:left="917" w:right="250" w:firstLine="0"/>
      </w:pPr>
      <w:r>
        <w:rPr>
          <w:rFonts w:ascii="Segoe UI Symbol" w:eastAsia="Segoe UI Symbol" w:hAnsi="Segoe UI Symbol" w:cs="Segoe UI Symbol"/>
        </w:rPr>
        <w:t>−</w:t>
      </w:r>
      <w:r>
        <w:t xml:space="preserve"> powoduje pozostawienie jej bez rozpatrzenia, z zastrzeżeniem ust. 23. </w:t>
      </w:r>
    </w:p>
    <w:p w:rsidR="00A42083" w:rsidRDefault="00273DA6">
      <w:pPr>
        <w:numPr>
          <w:ilvl w:val="0"/>
          <w:numId w:val="21"/>
        </w:numPr>
        <w:ind w:right="250" w:hanging="348"/>
      </w:pPr>
      <w:r>
        <w:t xml:space="preserve">W przypadku wniesienia skargi bez kompletnej dokumentacji lub bez uiszczenia wpisu stałego sąd wzywa Wnioskodawcę do uzupełnienia dokumentacji lub uiszczenia wpisu w terminie 7 dni od dnia otrzymania wezwania, pod rygorem pozostawienia skargi bez rozpatrzenia. Wezwanie wstrzymuje bieg terminu, o którym mowa w ust. 21. </w:t>
      </w:r>
    </w:p>
    <w:p w:rsidR="00A42083" w:rsidRDefault="00273DA6">
      <w:pPr>
        <w:numPr>
          <w:ilvl w:val="0"/>
          <w:numId w:val="21"/>
        </w:numPr>
        <w:ind w:right="250" w:hanging="348"/>
      </w:pPr>
      <w:r>
        <w:t xml:space="preserve">W wyniku rozpoznania skargi sąd może:  </w:t>
      </w:r>
    </w:p>
    <w:p w:rsidR="00A42083" w:rsidRDefault="00273DA6">
      <w:pPr>
        <w:ind w:left="1289" w:right="250" w:firstLine="0"/>
      </w:pPr>
      <w:r>
        <w:t xml:space="preserve">1) uwzględnić skargę, stwierdzając, że:  </w:t>
      </w:r>
    </w:p>
    <w:p w:rsidR="00A42083" w:rsidRDefault="00273DA6">
      <w:pPr>
        <w:numPr>
          <w:ilvl w:val="2"/>
          <w:numId w:val="29"/>
        </w:numPr>
        <w:spacing w:after="0" w:line="244" w:lineRule="auto"/>
        <w:ind w:right="250" w:hanging="360"/>
        <w:jc w:val="left"/>
      </w:pPr>
      <w:proofErr w:type="gramStart"/>
      <w:r>
        <w:lastRenderedPageBreak/>
        <w:t>ocena</w:t>
      </w:r>
      <w:proofErr w:type="gramEnd"/>
      <w:r>
        <w:t xml:space="preserve"> projektu została przeprowadzona w sposób naruszający prawo i naruszenie to miało istotny wpływ na wynik oceny, przekazując jednocześnie sprawę do ponownego rozpatrzenia przez IZ; </w:t>
      </w:r>
    </w:p>
    <w:p w:rsidR="00A42083" w:rsidRDefault="00273DA6">
      <w:pPr>
        <w:numPr>
          <w:ilvl w:val="2"/>
          <w:numId w:val="29"/>
        </w:numPr>
        <w:ind w:right="250" w:hanging="360"/>
        <w:jc w:val="left"/>
      </w:pPr>
      <w:proofErr w:type="gramStart"/>
      <w:r>
        <w:t>pozostawienie</w:t>
      </w:r>
      <w:proofErr w:type="gramEnd"/>
      <w:r>
        <w:t xml:space="preserve"> protestu bez rozpatrzenia było nieuzasadnione, przekazując sprawę do rozpatrzenia przez IZ; </w:t>
      </w:r>
    </w:p>
    <w:p w:rsidR="00A42083" w:rsidRDefault="00273DA6">
      <w:pPr>
        <w:numPr>
          <w:ilvl w:val="1"/>
          <w:numId w:val="30"/>
        </w:numPr>
        <w:ind w:right="250" w:hanging="360"/>
      </w:pPr>
      <w:proofErr w:type="gramStart"/>
      <w:r>
        <w:t>oddalić</w:t>
      </w:r>
      <w:proofErr w:type="gramEnd"/>
      <w:r>
        <w:t xml:space="preserve"> skargę w przypadku jej nieuwzględnienia; </w:t>
      </w:r>
    </w:p>
    <w:p w:rsidR="00A42083" w:rsidRDefault="00273DA6">
      <w:pPr>
        <w:numPr>
          <w:ilvl w:val="1"/>
          <w:numId w:val="30"/>
        </w:numPr>
        <w:ind w:right="250" w:hanging="360"/>
      </w:pPr>
      <w:proofErr w:type="gramStart"/>
      <w:r>
        <w:t>umorzyć</w:t>
      </w:r>
      <w:proofErr w:type="gramEnd"/>
      <w:r>
        <w:t xml:space="preserve"> postępowanie w sprawie, jeżeli jest ono bezprzedmiotowe. </w:t>
      </w:r>
    </w:p>
    <w:p w:rsidR="00A42083" w:rsidRDefault="00273DA6">
      <w:pPr>
        <w:numPr>
          <w:ilvl w:val="0"/>
          <w:numId w:val="21"/>
        </w:numPr>
        <w:ind w:right="250" w:hanging="348"/>
      </w:pPr>
      <w:r>
        <w:t xml:space="preserve">Skargę kasacyjną, wraz z kompletną dokumentacją, może wnieść bezpośrednio do Naczelnego Sądu Administracyjnego:  </w:t>
      </w:r>
    </w:p>
    <w:p w:rsidR="00A42083" w:rsidRDefault="00273DA6">
      <w:pPr>
        <w:numPr>
          <w:ilvl w:val="1"/>
          <w:numId w:val="31"/>
        </w:numPr>
        <w:ind w:right="250" w:hanging="360"/>
      </w:pPr>
      <w:r>
        <w:t xml:space="preserve">Wnioskodawca,  </w:t>
      </w:r>
    </w:p>
    <w:p w:rsidR="00A42083" w:rsidRDefault="00273DA6">
      <w:pPr>
        <w:numPr>
          <w:ilvl w:val="1"/>
          <w:numId w:val="31"/>
        </w:numPr>
        <w:ind w:right="250" w:hanging="360"/>
      </w:pPr>
      <w:r>
        <w:t xml:space="preserve">IZ,  </w:t>
      </w:r>
    </w:p>
    <w:p w:rsidR="00A42083" w:rsidRDefault="00273DA6">
      <w:pPr>
        <w:ind w:left="917" w:right="250" w:firstLine="0"/>
      </w:pPr>
      <w:r>
        <w:t xml:space="preserve">- w terminie 14 dni od dnia doręczenia rozstrzygnięcia wojewódzkiego sądu administracyjnego. Postanowienia ust. 19, 20, 22 i 23 stosuje się odpowiednio.  </w:t>
      </w:r>
    </w:p>
    <w:p w:rsidR="00A42083" w:rsidRDefault="00273DA6">
      <w:pPr>
        <w:numPr>
          <w:ilvl w:val="0"/>
          <w:numId w:val="21"/>
        </w:numPr>
        <w:ind w:right="250" w:hanging="348"/>
      </w:pPr>
      <w:r>
        <w:t xml:space="preserve">Skarga, o której mowa w ust. 25, jest rozpatrywana w terminie 30 dni od dnia jej wniesienia. </w:t>
      </w:r>
    </w:p>
    <w:p w:rsidR="00A42083" w:rsidRDefault="00273DA6">
      <w:pPr>
        <w:numPr>
          <w:ilvl w:val="0"/>
          <w:numId w:val="21"/>
        </w:numPr>
        <w:ind w:right="250" w:hanging="348"/>
      </w:pPr>
      <w:r>
        <w:t xml:space="preserve">Na prawo Wnioskodawcy do wniesienia skargi do sądu administracyjnego nie wpływa negatywnie błędne pouczenie lub brak pouczenia, o którym mowa w art. 46 ust. 5, art. 58 ust. 1 pkt 2 albo ust. 4 pkt 2, art. 59 ust. 2 albo art. 66 ust. 2 pkt 1 Ustawy wdrożeniowej. </w:t>
      </w:r>
    </w:p>
    <w:p w:rsidR="00A42083" w:rsidRDefault="004C622D" w:rsidP="004C622D">
      <w:pPr>
        <w:numPr>
          <w:ilvl w:val="0"/>
          <w:numId w:val="21"/>
        </w:numPr>
        <w:spacing w:after="0" w:line="244" w:lineRule="auto"/>
        <w:ind w:right="250" w:hanging="348"/>
      </w:pPr>
      <w:r>
        <w:t xml:space="preserve">W zakresie nieuregulowanym w Ustawie </w:t>
      </w:r>
      <w:r w:rsidR="00273DA6">
        <w:t>wdro</w:t>
      </w:r>
      <w:r>
        <w:t xml:space="preserve">żeniowej do postępowania przed </w:t>
      </w:r>
      <w:r w:rsidR="00273DA6">
        <w:t>sądami administracyjnymi stosuje się odpowiednio przepisy</w:t>
      </w:r>
      <w:r>
        <w:t xml:space="preserve"> ustawy z dnia 30 sierpnia 2002 </w:t>
      </w:r>
      <w:r w:rsidR="00273DA6">
        <w:t xml:space="preserve">r. - Prawo </w:t>
      </w:r>
      <w:r w:rsidR="008A4EEE">
        <w:br/>
      </w:r>
      <w:r w:rsidR="00273DA6">
        <w:t xml:space="preserve">o postępowaniu przed sądami administracyjnymi określone dla aktów lub czynności, o których mowa </w:t>
      </w:r>
      <w:r>
        <w:br/>
      </w:r>
      <w:r w:rsidR="00273DA6">
        <w:t xml:space="preserve">w art. 3 § 2 pkt 4, z wyłączeniem art. 52-55, art. 61 § 3-6, art. 115-122, art. 146, art. 150 i art. 152 tej ustawy. </w:t>
      </w:r>
    </w:p>
    <w:p w:rsidR="00A42083" w:rsidRDefault="00273DA6">
      <w:pPr>
        <w:numPr>
          <w:ilvl w:val="0"/>
          <w:numId w:val="21"/>
        </w:numPr>
        <w:ind w:right="250" w:hanging="348"/>
      </w:pPr>
      <w:r>
        <w:t xml:space="preserve">Procedura odwoławcza, o której mowa w ust. 2-28, nie wstrzymuje zawierania umów z Wnioskodawcami, których projekty zostały wybrane do dofinansowania. </w:t>
      </w:r>
    </w:p>
    <w:p w:rsidR="00A42083" w:rsidRDefault="00273DA6">
      <w:pPr>
        <w:numPr>
          <w:ilvl w:val="0"/>
          <w:numId w:val="21"/>
        </w:numPr>
        <w:ind w:right="250" w:hanging="348"/>
      </w:pPr>
      <w:r>
        <w:t xml:space="preserve">Prawomocne rozstrzygnięcie sądu administracyjnego, polegające na oddaleniu skargi, odrzuceniu skargi lub pozostawieniu skargi bez rozpatrzenia, kończy procedurę odwoławczą oraz procedurę wyboru projektu. </w:t>
      </w:r>
    </w:p>
    <w:p w:rsidR="00A42083" w:rsidRDefault="00273DA6">
      <w:pPr>
        <w:numPr>
          <w:ilvl w:val="0"/>
          <w:numId w:val="21"/>
        </w:numPr>
        <w:ind w:right="250" w:hanging="348"/>
      </w:pPr>
      <w:r>
        <w:t xml:space="preserve">W </w:t>
      </w:r>
      <w:proofErr w:type="gramStart"/>
      <w:r>
        <w:t>przypadku gdy</w:t>
      </w:r>
      <w:proofErr w:type="gramEnd"/>
      <w:r>
        <w:t xml:space="preserve"> na jakimkolwiek etapie postępowania w zakresie procedury odwoławczej wyczerpana zostanie kwota przeznaczona na dofinansowanie projektów w ramach działania:  </w:t>
      </w:r>
    </w:p>
    <w:p w:rsidR="00A42083" w:rsidRDefault="00273DA6">
      <w:pPr>
        <w:numPr>
          <w:ilvl w:val="2"/>
          <w:numId w:val="28"/>
        </w:numPr>
        <w:ind w:right="250" w:hanging="360"/>
      </w:pPr>
      <w:r>
        <w:t xml:space="preserve">IZ pozostawia go bez rozpatrzenia, informując o tym na piśmie Wnioskodawcę, pouczając jednocześnie o możliwości wniesienia skargi do sądu administracyjnego na zasadach określonych w ust. 17-24;  </w:t>
      </w:r>
    </w:p>
    <w:p w:rsidR="00A42083" w:rsidRDefault="00273DA6">
      <w:pPr>
        <w:numPr>
          <w:ilvl w:val="2"/>
          <w:numId w:val="28"/>
        </w:numPr>
        <w:ind w:right="250" w:hanging="360"/>
      </w:pPr>
      <w:proofErr w:type="gramStart"/>
      <w:r>
        <w:t>sąd</w:t>
      </w:r>
      <w:proofErr w:type="gramEnd"/>
      <w:r>
        <w:t xml:space="preserve">, uwzględniając skargę, stwierdza tylko, że ocena projektu została przeprowadzona w sposób naruszający prawo, i nie przekazuje sprawy do ponownego rozpatrzenia. </w:t>
      </w:r>
    </w:p>
    <w:p w:rsidR="00A42083" w:rsidRDefault="00273DA6">
      <w:pPr>
        <w:numPr>
          <w:ilvl w:val="0"/>
          <w:numId w:val="21"/>
        </w:numPr>
        <w:spacing w:after="175"/>
        <w:ind w:right="250" w:hanging="348"/>
      </w:pPr>
      <w:r>
        <w:t xml:space="preserve">Do procedury odwoławczej nie stosuje się przepisów ustawy z dnia 14 czerwca 1960 r. – Kodeks postępowania administracyjnego, z wyjątkiem przepisów dotyczących wyłączenia pracowników organu, doręczeń i sposobu obliczania terminów. </w:t>
      </w:r>
    </w:p>
    <w:p w:rsidR="00067937" w:rsidRDefault="00067937">
      <w:pPr>
        <w:pStyle w:val="Nagwek1"/>
      </w:pPr>
      <w:r>
        <w:t xml:space="preserve">§ 15  </w:t>
      </w:r>
    </w:p>
    <w:p w:rsidR="00A42083" w:rsidRDefault="00273DA6">
      <w:pPr>
        <w:pStyle w:val="Nagwek1"/>
      </w:pPr>
      <w:r>
        <w:t xml:space="preserve">Umowa  </w:t>
      </w:r>
    </w:p>
    <w:p w:rsidR="00A42083" w:rsidRDefault="00273DA6">
      <w:pPr>
        <w:spacing w:after="0" w:line="259" w:lineRule="auto"/>
        <w:ind w:left="209" w:right="0" w:firstLine="0"/>
        <w:jc w:val="left"/>
      </w:pPr>
      <w:r>
        <w:t xml:space="preserve"> </w:t>
      </w:r>
    </w:p>
    <w:p w:rsidR="00A42083" w:rsidRDefault="00273DA6" w:rsidP="00AF0252">
      <w:pPr>
        <w:numPr>
          <w:ilvl w:val="0"/>
          <w:numId w:val="32"/>
        </w:numPr>
        <w:ind w:right="250" w:hanging="348"/>
      </w:pPr>
      <w:r>
        <w:t xml:space="preserve">Podstawę dofinansowania projektu stanowi Umowa, której wzór stanowi załącznik nr </w:t>
      </w:r>
      <w:r w:rsidR="00AF0252">
        <w:rPr>
          <w:b/>
        </w:rPr>
        <w:t xml:space="preserve">17 </w:t>
      </w:r>
      <w:r>
        <w:t xml:space="preserve">do Regulaminu.  </w:t>
      </w:r>
    </w:p>
    <w:p w:rsidR="00A42083" w:rsidRDefault="00273DA6">
      <w:pPr>
        <w:numPr>
          <w:ilvl w:val="0"/>
          <w:numId w:val="32"/>
        </w:numPr>
        <w:ind w:right="250" w:hanging="348"/>
      </w:pPr>
      <w:r>
        <w:t xml:space="preserve">Beneficjent zobowiązuje się realizować projekt zgodnie </w:t>
      </w:r>
      <w:r w:rsidR="006D1881">
        <w:t>z zasadami określonymi w Umowie</w:t>
      </w:r>
      <w:r w:rsidR="006D1881">
        <w:br/>
      </w:r>
      <w:r>
        <w:t xml:space="preserve">o dofinansowanie projektu wraz z załącznikami.  </w:t>
      </w:r>
    </w:p>
    <w:p w:rsidR="00A42083" w:rsidRDefault="00273DA6">
      <w:pPr>
        <w:numPr>
          <w:ilvl w:val="0"/>
          <w:numId w:val="32"/>
        </w:numPr>
        <w:ind w:right="250" w:hanging="348"/>
      </w:pPr>
      <w:r>
        <w:t xml:space="preserve">Wnioskodawca wzywany jest w formie pisemnej do przesłania w terminie 7 dni, licząc od dnia następującego po dniu otrzymania przez </w:t>
      </w:r>
      <w:r w:rsidRPr="00B96EFB">
        <w:rPr>
          <w:color w:val="auto"/>
        </w:rPr>
        <w:t>Wnioskodawcę</w:t>
      </w:r>
      <w:r w:rsidR="00067937" w:rsidRPr="00B96EFB">
        <w:rPr>
          <w:color w:val="auto"/>
        </w:rPr>
        <w:t xml:space="preserve"> pisma informującego o wyborze projektu do dofinansowania zawierającego uzasadnienie oceny projektu i punktację otrzymaną przez projekt oraz informację o konieczności dostarczenia dokumentów niezbędnych do podpisania umowy </w:t>
      </w:r>
      <w:r w:rsidR="00067937" w:rsidRPr="00B96EFB">
        <w:rPr>
          <w:color w:val="auto"/>
        </w:rPr>
        <w:br/>
        <w:t>o dofinansowanie projektu</w:t>
      </w:r>
      <w:r>
        <w:t xml:space="preserve">. Pismo wysyłane jest za zwrotnym potwierdzeniem odbioru. </w:t>
      </w:r>
    </w:p>
    <w:p w:rsidR="00A42083" w:rsidRDefault="00273DA6">
      <w:pPr>
        <w:numPr>
          <w:ilvl w:val="0"/>
          <w:numId w:val="32"/>
        </w:numPr>
        <w:ind w:right="250" w:hanging="348"/>
      </w:pPr>
      <w:r>
        <w:t xml:space="preserve">Szczegóły dotyczące sposobu uzupełniania i składania załączników do Umowy opisane są w załączniku nr 3 do </w:t>
      </w:r>
      <w:proofErr w:type="gramStart"/>
      <w:r>
        <w:t xml:space="preserve">Regulaminu  – </w:t>
      </w:r>
      <w:r>
        <w:rPr>
          <w:i/>
        </w:rPr>
        <w:t>Instrukcja</w:t>
      </w:r>
      <w:proofErr w:type="gramEnd"/>
      <w:r>
        <w:rPr>
          <w:i/>
        </w:rPr>
        <w:t xml:space="preserve"> wypełniania załączników</w:t>
      </w:r>
      <w:r>
        <w:t xml:space="preserve">.  </w:t>
      </w:r>
    </w:p>
    <w:p w:rsidR="00A42083" w:rsidRDefault="00273DA6">
      <w:pPr>
        <w:numPr>
          <w:ilvl w:val="0"/>
          <w:numId w:val="32"/>
        </w:numPr>
        <w:ind w:right="250" w:hanging="348"/>
      </w:pPr>
      <w:r>
        <w:t xml:space="preserve">W uzasadnionych przypadkach termin na uzupełnienie dokumentów wymienionych w piśmie, o którym mowa w ust. 3 może zostać wydłużony na wniosek Wnioskodawcy. O zmianie terminu złożenia załączników powiadamia się Wnioskodawcę pisemnie.  </w:t>
      </w:r>
    </w:p>
    <w:p w:rsidR="00A42083" w:rsidRDefault="00273DA6">
      <w:pPr>
        <w:numPr>
          <w:ilvl w:val="0"/>
          <w:numId w:val="32"/>
        </w:numPr>
        <w:ind w:right="250" w:hanging="348"/>
      </w:pPr>
      <w:r>
        <w:t xml:space="preserve">Pismo w sprawie wydłużenia terminu wysyłane jest przez Pracownika IZ za zwrotnym </w:t>
      </w:r>
      <w:proofErr w:type="gramStart"/>
      <w:r>
        <w:t>potwierdzeniem  odbioru</w:t>
      </w:r>
      <w:proofErr w:type="gramEnd"/>
      <w:r>
        <w:t xml:space="preserve">.   </w:t>
      </w:r>
    </w:p>
    <w:p w:rsidR="00A42083" w:rsidRDefault="00273DA6">
      <w:pPr>
        <w:numPr>
          <w:ilvl w:val="0"/>
          <w:numId w:val="32"/>
        </w:numPr>
        <w:ind w:right="250" w:hanging="348"/>
      </w:pPr>
      <w:r>
        <w:lastRenderedPageBreak/>
        <w:t xml:space="preserve">W przypadku stwierdzenia, w wyniku przeprowadzonej weryfikacji załączników, że przekazane przez Wnioskodawcę dokumenty są niekompletne lub nieprawidłowe, Wnioskodawca jest pisemnie wzywany do uzupełnienia braków w terminie 5 dni od dnia doręczenia pisma.  </w:t>
      </w:r>
    </w:p>
    <w:p w:rsidR="00A42083" w:rsidRDefault="00273DA6">
      <w:pPr>
        <w:numPr>
          <w:ilvl w:val="0"/>
          <w:numId w:val="32"/>
        </w:numPr>
        <w:ind w:right="250" w:hanging="348"/>
      </w:pPr>
      <w:r>
        <w:t xml:space="preserve">Pismo w sprawie uzupełniania </w:t>
      </w:r>
      <w:proofErr w:type="gramStart"/>
      <w:r>
        <w:t>dokumentów  niezbędnych</w:t>
      </w:r>
      <w:proofErr w:type="gramEnd"/>
      <w:r>
        <w:t xml:space="preserve"> do sporządzenia Umowy wysyłane jest przez Pracownika IZ za zwrotnym potwierdzeniem odbioru.</w:t>
      </w:r>
      <w:r>
        <w:rPr>
          <w:color w:val="FF0000"/>
        </w:rPr>
        <w:t xml:space="preserve"> </w:t>
      </w:r>
    </w:p>
    <w:p w:rsidR="00A42083" w:rsidRDefault="00273DA6">
      <w:pPr>
        <w:numPr>
          <w:ilvl w:val="0"/>
          <w:numId w:val="32"/>
        </w:numPr>
        <w:spacing w:after="45"/>
        <w:ind w:right="250" w:hanging="348"/>
      </w:pPr>
      <w:r>
        <w:t xml:space="preserve">Jeżeli w wyznaczonym terminie wymagane dokumenty/załączniki nie zostaną dostarczone, dany projekt zostaje usunięty z listy projektów wybranych do dofinansowania, o czym Wnioskodawca jest pisemnie informowany. Usunięcie projektu z listy projektów wybranych do dofinansowania nie stanowi negatywnej oceny projektu w rozumieniu art. 53 Ustawy wdrożeniowej. </w:t>
      </w:r>
    </w:p>
    <w:p w:rsidR="00A42083" w:rsidRDefault="00273DA6">
      <w:pPr>
        <w:numPr>
          <w:ilvl w:val="0"/>
          <w:numId w:val="32"/>
        </w:numPr>
        <w:ind w:right="250" w:hanging="348"/>
      </w:pPr>
      <w:r>
        <w:t>Beneficjent zobowiązany jest ustanowić zabezpieczenie prawidłowej realizacji Umowy</w:t>
      </w:r>
      <w:r>
        <w:rPr>
          <w:vertAlign w:val="superscript"/>
        </w:rPr>
        <w:footnoteReference w:id="2"/>
      </w:r>
      <w:r w:rsidR="006D1881">
        <w:t xml:space="preserve"> zgodnie</w:t>
      </w:r>
      <w:r w:rsidR="006D1881">
        <w:br/>
      </w:r>
      <w:r>
        <w:t xml:space="preserve">z Instrukcją zabezpieczania umowy o dofinansowanie projektu finansowanego z Europejskiego Funduszu Rozwoju Regionalnego w ramach Regionalnego Programu Operacyjnego Województwa Warmińsko-Mazurskiego na lata 2014-2020, stanowiącą załącznik nr </w:t>
      </w:r>
      <w:r>
        <w:rPr>
          <w:b/>
        </w:rPr>
        <w:t>20</w:t>
      </w:r>
      <w:r>
        <w:t xml:space="preserve"> do Regulaminu. Forma zabezpieczenia prawidłowej realizacji umowy zostanie określona w umowy o dofinansowanie projektu. </w:t>
      </w:r>
    </w:p>
    <w:p w:rsidR="00A42083" w:rsidRDefault="00273DA6">
      <w:pPr>
        <w:numPr>
          <w:ilvl w:val="0"/>
          <w:numId w:val="32"/>
        </w:numPr>
        <w:ind w:right="250" w:hanging="348"/>
      </w:pPr>
      <w:r>
        <w:t xml:space="preserve">W momencie podpisania Umowy Wnioskodawca nabywa status Beneficjenta RPO </w:t>
      </w:r>
      <w:proofErr w:type="spellStart"/>
      <w:r>
        <w:t>WiM</w:t>
      </w:r>
      <w:proofErr w:type="spellEnd"/>
      <w:r>
        <w:t xml:space="preserve">.  </w:t>
      </w:r>
    </w:p>
    <w:p w:rsidR="005E508B" w:rsidRDefault="00273DA6" w:rsidP="00451F79">
      <w:pPr>
        <w:numPr>
          <w:ilvl w:val="0"/>
          <w:numId w:val="32"/>
        </w:numPr>
        <w:spacing w:after="201"/>
        <w:ind w:right="250" w:hanging="348"/>
      </w:pPr>
      <w:r>
        <w:t xml:space="preserve">W razie niewykonania zobowiązań zastrzeżonych Umową, kwota przekazanego wsparcia podlegać będzie zwrotowi wraz z należnymi odsetkami, w wysokości jak dla zaległości podatkowych. </w:t>
      </w:r>
    </w:p>
    <w:p w:rsidR="002D2BFC" w:rsidRDefault="002D2BFC">
      <w:pPr>
        <w:pStyle w:val="Nagwek1"/>
      </w:pPr>
      <w:r>
        <w:t xml:space="preserve">§ 16  </w:t>
      </w:r>
    </w:p>
    <w:p w:rsidR="00A42083" w:rsidRDefault="00273DA6">
      <w:pPr>
        <w:pStyle w:val="Nagwek1"/>
      </w:pPr>
      <w:r>
        <w:t xml:space="preserve">Kwalifikowalność wydatków </w:t>
      </w:r>
    </w:p>
    <w:p w:rsidR="00A42083" w:rsidRDefault="00273DA6">
      <w:pPr>
        <w:spacing w:after="20" w:line="259" w:lineRule="auto"/>
        <w:ind w:left="209" w:right="0" w:firstLine="0"/>
        <w:jc w:val="left"/>
      </w:pPr>
      <w:r>
        <w:t xml:space="preserve"> </w:t>
      </w:r>
    </w:p>
    <w:p w:rsidR="00A42083" w:rsidRPr="002D2BFC" w:rsidRDefault="00273DA6" w:rsidP="008723C1">
      <w:pPr>
        <w:numPr>
          <w:ilvl w:val="0"/>
          <w:numId w:val="33"/>
        </w:numPr>
        <w:ind w:right="250" w:hanging="348"/>
      </w:pPr>
      <w:r w:rsidRPr="002D2BFC">
        <w:t xml:space="preserve">Kwalifikowalność wydatków dla projektów współfinansowanych ze środków krajowych i unijnych </w:t>
      </w:r>
      <w:r w:rsidR="008A4EEE" w:rsidRPr="002D2BFC">
        <w:br/>
      </w:r>
      <w:r w:rsidRPr="002D2BFC">
        <w:t xml:space="preserve">w ramach RPO </w:t>
      </w:r>
      <w:proofErr w:type="spellStart"/>
      <w:r w:rsidRPr="002D2BFC">
        <w:t>WiM</w:t>
      </w:r>
      <w:proofErr w:type="spellEnd"/>
      <w:r w:rsidRPr="002D2BFC">
        <w:t xml:space="preserve"> jest oceniana przez IZ zgodnie z zasadami określonymi </w:t>
      </w:r>
      <w:proofErr w:type="gramStart"/>
      <w:r w:rsidRPr="002D2BFC">
        <w:t xml:space="preserve">w  </w:t>
      </w:r>
      <w:r w:rsidRPr="003F75B6">
        <w:t>Wytycznych</w:t>
      </w:r>
      <w:proofErr w:type="gramEnd"/>
      <w:r w:rsidRPr="003F75B6">
        <w:t xml:space="preserve"> w sprawie kwalifikowaln</w:t>
      </w:r>
      <w:r w:rsidR="004F2A76" w:rsidRPr="003F75B6">
        <w:t xml:space="preserve">ości wydatków </w:t>
      </w:r>
      <w:r w:rsidR="003F75B6" w:rsidRPr="003F75B6">
        <w:t xml:space="preserve">w ramach Osi Priorytetowej Inteligentna Gospodarka Warmii i Mazur </w:t>
      </w:r>
      <w:r w:rsidR="003F75B6" w:rsidRPr="003F75B6">
        <w:rPr>
          <w:i/>
        </w:rPr>
        <w:t xml:space="preserve">Działanie 1.3 Przedsiębiorczość (Wsparcie przedsiębiorczości) </w:t>
      </w:r>
      <w:r w:rsidR="004F2A76" w:rsidRPr="003F75B6">
        <w:rPr>
          <w:i/>
        </w:rPr>
        <w:t>Poddziałanie 1.3.5</w:t>
      </w:r>
      <w:r w:rsidRPr="003F75B6">
        <w:rPr>
          <w:i/>
        </w:rPr>
        <w:t xml:space="preserve"> </w:t>
      </w:r>
      <w:r w:rsidR="009E42D4" w:rsidRPr="003F75B6">
        <w:rPr>
          <w:i/>
        </w:rPr>
        <w:t>Usługi dla MŚP</w:t>
      </w:r>
      <w:r w:rsidRPr="003F75B6">
        <w:t xml:space="preserve"> Regionalnego Programu Operacyjnego Województwa Warmińsko-Mazurskiego na lata 2014-2020</w:t>
      </w:r>
      <w:r w:rsidR="004C622D" w:rsidRPr="003F75B6">
        <w:br/>
      </w:r>
      <w:r w:rsidRPr="003F75B6">
        <w:t>w zakresie Europejskiego Funduszu Rozwoju Regionalnego</w:t>
      </w:r>
      <w:r w:rsidRPr="002D2BFC">
        <w:t xml:space="preserve">, Wytycznych Ministra Infrastruktury </w:t>
      </w:r>
      <w:r w:rsidR="008723C1" w:rsidRPr="002D2BFC">
        <w:br/>
      </w:r>
      <w:r w:rsidRPr="002D2BFC">
        <w:t xml:space="preserve">i Rozwoju w zakresie kwalifikowalności wydatków w ramach Europejskiego Funduszu Rozwoju Regionalnego, Europejskiego Funduszu Społecznego oraz Spójności na lata 2014-2020 oraz zgodnie </w:t>
      </w:r>
      <w:r w:rsidR="002D2BFC">
        <w:br/>
      </w:r>
      <w:r w:rsidRPr="002D2BFC">
        <w:t xml:space="preserve">z właściwymi przepisami prawa wspólnotowego i krajowego.  </w:t>
      </w:r>
    </w:p>
    <w:p w:rsidR="002D2BFC" w:rsidRDefault="00C73F35" w:rsidP="00C73F35">
      <w:pPr>
        <w:pStyle w:val="Akapitzlist"/>
        <w:numPr>
          <w:ilvl w:val="0"/>
          <w:numId w:val="33"/>
        </w:numPr>
        <w:spacing w:after="201" w:line="276" w:lineRule="auto"/>
        <w:ind w:right="250"/>
        <w:rPr>
          <w:color w:val="auto"/>
        </w:rPr>
      </w:pPr>
      <w:r w:rsidRPr="00C73F35">
        <w:rPr>
          <w:color w:val="auto"/>
        </w:rPr>
        <w:t xml:space="preserve">Pomoc </w:t>
      </w:r>
      <w:proofErr w:type="spellStart"/>
      <w:r w:rsidRPr="00C73F35">
        <w:rPr>
          <w:color w:val="auto"/>
        </w:rPr>
        <w:t>mikroprzedsiebiorcom</w:t>
      </w:r>
      <w:proofErr w:type="spellEnd"/>
      <w:r w:rsidRPr="00C73F35">
        <w:rPr>
          <w:color w:val="auto"/>
        </w:rPr>
        <w:t xml:space="preserve">, małym i średnim przedsiębiorcom na usługi doradcze oraz udział </w:t>
      </w:r>
      <w:r>
        <w:rPr>
          <w:color w:val="auto"/>
        </w:rPr>
        <w:br/>
      </w:r>
      <w:r w:rsidRPr="00C73F35">
        <w:rPr>
          <w:color w:val="auto"/>
        </w:rPr>
        <w:t xml:space="preserve">w targach może zostać udzielona pod warunkiem, że prace nad realizacją projektu nie rozpoczną się </w:t>
      </w:r>
      <w:proofErr w:type="gramStart"/>
      <w:r w:rsidRPr="00C73F35">
        <w:rPr>
          <w:color w:val="auto"/>
        </w:rPr>
        <w:t>prze</w:t>
      </w:r>
      <w:r>
        <w:rPr>
          <w:color w:val="auto"/>
        </w:rPr>
        <w:t>d</w:t>
      </w:r>
      <w:r w:rsidR="00C86D53">
        <w:rPr>
          <w:color w:val="auto"/>
        </w:rPr>
        <w:t xml:space="preserve"> </w:t>
      </w:r>
      <w:r w:rsidRPr="00C73F35">
        <w:rPr>
          <w:color w:val="auto"/>
        </w:rPr>
        <w:t xml:space="preserve"> złożeniem</w:t>
      </w:r>
      <w:proofErr w:type="gramEnd"/>
      <w:r w:rsidRPr="00C73F35">
        <w:rPr>
          <w:color w:val="auto"/>
        </w:rPr>
        <w:t xml:space="preserve"> wniosku o dofinansowanie. Przez rozpoczęcie prac należy rozumieć rozpoczęcie robót budowlanych związanych z inwestycją lub pierwsze prawnie wiążące zobowiązanie do zamówienia urządzeń lub inne zobowiązanie, które sprawia, że inwestycja staje się nieodwracalna, zależnie od tego, co nastąpi najpierw. Zakupu gruntów ani prac przygotowawczych, takich jak uzyskanie zezwoleń </w:t>
      </w:r>
      <w:r w:rsidR="00566462">
        <w:rPr>
          <w:color w:val="auto"/>
        </w:rPr>
        <w:br/>
      </w:r>
      <w:r w:rsidRPr="00C73F35">
        <w:rPr>
          <w:color w:val="auto"/>
        </w:rPr>
        <w:t>i przeprowadzenie studiów wykonalności, nie uznaje się za rozpoczęcie prac.</w:t>
      </w:r>
    </w:p>
    <w:p w:rsidR="005A4630" w:rsidRPr="00576FB6" w:rsidRDefault="005A4630" w:rsidP="00C73F35">
      <w:pPr>
        <w:pStyle w:val="Akapitzlist"/>
        <w:numPr>
          <w:ilvl w:val="0"/>
          <w:numId w:val="33"/>
        </w:numPr>
        <w:spacing w:after="201" w:line="276" w:lineRule="auto"/>
        <w:ind w:right="250"/>
        <w:rPr>
          <w:color w:val="auto"/>
        </w:rPr>
      </w:pPr>
      <w:r w:rsidRPr="00576FB6">
        <w:rPr>
          <w:color w:val="auto"/>
        </w:rPr>
        <w:t xml:space="preserve">Pomoc nie może być udzielana na projekty dotyczące działalności gospodarczej prowadzonej </w:t>
      </w:r>
      <w:r w:rsidRPr="00576FB6">
        <w:rPr>
          <w:color w:val="auto"/>
        </w:rPr>
        <w:br/>
        <w:t>w następujących sektorach:</w:t>
      </w:r>
    </w:p>
    <w:p w:rsidR="005A4630" w:rsidRPr="00576FB6" w:rsidRDefault="005A4630" w:rsidP="005A4630">
      <w:pPr>
        <w:pStyle w:val="Akapitzlist"/>
        <w:numPr>
          <w:ilvl w:val="0"/>
          <w:numId w:val="42"/>
        </w:numPr>
        <w:spacing w:after="201" w:line="276" w:lineRule="auto"/>
        <w:ind w:right="250"/>
        <w:rPr>
          <w:color w:val="auto"/>
        </w:rPr>
      </w:pPr>
      <w:proofErr w:type="gramStart"/>
      <w:r w:rsidRPr="00576FB6">
        <w:rPr>
          <w:color w:val="auto"/>
        </w:rPr>
        <w:t>hutnictwa</w:t>
      </w:r>
      <w:proofErr w:type="gramEnd"/>
      <w:r w:rsidRPr="00576FB6">
        <w:rPr>
          <w:color w:val="auto"/>
        </w:rPr>
        <w:t xml:space="preserve"> żelaza i stali;</w:t>
      </w:r>
    </w:p>
    <w:p w:rsidR="005A4630" w:rsidRPr="00576FB6" w:rsidRDefault="005A4630" w:rsidP="005A4630">
      <w:pPr>
        <w:pStyle w:val="Akapitzlist"/>
        <w:numPr>
          <w:ilvl w:val="0"/>
          <w:numId w:val="42"/>
        </w:numPr>
        <w:spacing w:after="201" w:line="276" w:lineRule="auto"/>
        <w:ind w:right="250"/>
        <w:rPr>
          <w:color w:val="auto"/>
        </w:rPr>
      </w:pPr>
      <w:proofErr w:type="gramStart"/>
      <w:r w:rsidRPr="00576FB6">
        <w:rPr>
          <w:color w:val="auto"/>
        </w:rPr>
        <w:t>węglowym</w:t>
      </w:r>
      <w:proofErr w:type="gramEnd"/>
      <w:r w:rsidRPr="00576FB6">
        <w:rPr>
          <w:color w:val="auto"/>
        </w:rPr>
        <w:t>;</w:t>
      </w:r>
    </w:p>
    <w:p w:rsidR="005A4630" w:rsidRPr="00576FB6" w:rsidRDefault="005A4630" w:rsidP="005A4630">
      <w:pPr>
        <w:pStyle w:val="Akapitzlist"/>
        <w:numPr>
          <w:ilvl w:val="0"/>
          <w:numId w:val="42"/>
        </w:numPr>
        <w:spacing w:after="201" w:line="276" w:lineRule="auto"/>
        <w:ind w:right="250"/>
        <w:rPr>
          <w:color w:val="auto"/>
        </w:rPr>
      </w:pPr>
      <w:proofErr w:type="gramStart"/>
      <w:r w:rsidRPr="00576FB6">
        <w:rPr>
          <w:color w:val="auto"/>
        </w:rPr>
        <w:t>budownictwa</w:t>
      </w:r>
      <w:proofErr w:type="gramEnd"/>
      <w:r w:rsidRPr="00576FB6">
        <w:rPr>
          <w:color w:val="auto"/>
        </w:rPr>
        <w:t xml:space="preserve"> okrętowego;</w:t>
      </w:r>
    </w:p>
    <w:p w:rsidR="005A4630" w:rsidRPr="00576FB6" w:rsidRDefault="005A4630" w:rsidP="005A4630">
      <w:pPr>
        <w:pStyle w:val="Akapitzlist"/>
        <w:numPr>
          <w:ilvl w:val="0"/>
          <w:numId w:val="42"/>
        </w:numPr>
        <w:spacing w:after="201" w:line="276" w:lineRule="auto"/>
        <w:ind w:right="250"/>
        <w:rPr>
          <w:color w:val="auto"/>
        </w:rPr>
      </w:pPr>
      <w:proofErr w:type="gramStart"/>
      <w:r w:rsidRPr="00576FB6">
        <w:rPr>
          <w:color w:val="auto"/>
        </w:rPr>
        <w:t>włókien</w:t>
      </w:r>
      <w:proofErr w:type="gramEnd"/>
      <w:r w:rsidRPr="00576FB6">
        <w:rPr>
          <w:color w:val="auto"/>
        </w:rPr>
        <w:t xml:space="preserve"> syntetycznych;</w:t>
      </w:r>
    </w:p>
    <w:p w:rsidR="005A4630" w:rsidRPr="00576FB6" w:rsidRDefault="005A4630" w:rsidP="005A4630">
      <w:pPr>
        <w:pStyle w:val="Akapitzlist"/>
        <w:numPr>
          <w:ilvl w:val="0"/>
          <w:numId w:val="42"/>
        </w:numPr>
        <w:spacing w:after="201" w:line="276" w:lineRule="auto"/>
        <w:ind w:right="250"/>
        <w:rPr>
          <w:color w:val="auto"/>
        </w:rPr>
      </w:pPr>
      <w:proofErr w:type="gramStart"/>
      <w:r w:rsidRPr="00576FB6">
        <w:rPr>
          <w:color w:val="auto"/>
        </w:rPr>
        <w:t>transportu</w:t>
      </w:r>
      <w:proofErr w:type="gramEnd"/>
      <w:r w:rsidRPr="00576FB6">
        <w:rPr>
          <w:color w:val="auto"/>
        </w:rPr>
        <w:t xml:space="preserve"> i infrastruktury z nim związanej;</w:t>
      </w:r>
    </w:p>
    <w:p w:rsidR="005A4630" w:rsidRPr="00576FB6" w:rsidRDefault="005A4630" w:rsidP="005A4630">
      <w:pPr>
        <w:pStyle w:val="Akapitzlist"/>
        <w:numPr>
          <w:ilvl w:val="0"/>
          <w:numId w:val="42"/>
        </w:numPr>
        <w:spacing w:after="201" w:line="276" w:lineRule="auto"/>
        <w:ind w:right="250"/>
        <w:rPr>
          <w:color w:val="auto"/>
        </w:rPr>
      </w:pPr>
      <w:proofErr w:type="gramStart"/>
      <w:r w:rsidRPr="00576FB6">
        <w:rPr>
          <w:color w:val="auto"/>
        </w:rPr>
        <w:t>wytwarzania</w:t>
      </w:r>
      <w:proofErr w:type="gramEnd"/>
      <w:r w:rsidRPr="00576FB6">
        <w:rPr>
          <w:color w:val="auto"/>
        </w:rPr>
        <w:t xml:space="preserve"> energii, jej dystrybucji i infrastruktury;</w:t>
      </w:r>
    </w:p>
    <w:p w:rsidR="005A4630" w:rsidRPr="00576FB6" w:rsidRDefault="005A4630" w:rsidP="005A4630">
      <w:pPr>
        <w:pStyle w:val="Akapitzlist"/>
        <w:numPr>
          <w:ilvl w:val="0"/>
          <w:numId w:val="42"/>
        </w:numPr>
        <w:spacing w:after="201" w:line="276" w:lineRule="auto"/>
        <w:ind w:right="250"/>
        <w:rPr>
          <w:color w:val="auto"/>
        </w:rPr>
      </w:pPr>
      <w:proofErr w:type="gramStart"/>
      <w:r w:rsidRPr="00576FB6">
        <w:rPr>
          <w:color w:val="auto"/>
        </w:rPr>
        <w:t>rybołówstwa</w:t>
      </w:r>
      <w:proofErr w:type="gramEnd"/>
      <w:r w:rsidRPr="00576FB6">
        <w:rPr>
          <w:color w:val="auto"/>
        </w:rPr>
        <w:t xml:space="preserve"> i akwakultury;</w:t>
      </w:r>
    </w:p>
    <w:p w:rsidR="005A4630" w:rsidRPr="00576FB6" w:rsidRDefault="005A4630" w:rsidP="005A4630">
      <w:pPr>
        <w:pStyle w:val="Akapitzlist"/>
        <w:numPr>
          <w:ilvl w:val="0"/>
          <w:numId w:val="42"/>
        </w:numPr>
        <w:spacing w:after="201" w:line="276" w:lineRule="auto"/>
        <w:ind w:right="250"/>
        <w:rPr>
          <w:color w:val="auto"/>
        </w:rPr>
      </w:pPr>
      <w:proofErr w:type="gramStart"/>
      <w:r w:rsidRPr="00576FB6">
        <w:rPr>
          <w:color w:val="auto"/>
        </w:rPr>
        <w:t>produkcji</w:t>
      </w:r>
      <w:proofErr w:type="gramEnd"/>
      <w:r w:rsidRPr="00576FB6">
        <w:rPr>
          <w:color w:val="auto"/>
        </w:rPr>
        <w:t xml:space="preserve"> podstawowej produktów rolnych;</w:t>
      </w:r>
    </w:p>
    <w:p w:rsidR="005A4630" w:rsidRPr="00576FB6" w:rsidRDefault="005A4630" w:rsidP="005A4630">
      <w:pPr>
        <w:pStyle w:val="Akapitzlist"/>
        <w:numPr>
          <w:ilvl w:val="0"/>
          <w:numId w:val="42"/>
        </w:numPr>
        <w:spacing w:after="201" w:line="276" w:lineRule="auto"/>
        <w:ind w:right="250"/>
        <w:rPr>
          <w:color w:val="auto"/>
        </w:rPr>
      </w:pPr>
      <w:proofErr w:type="gramStart"/>
      <w:r w:rsidRPr="00576FB6">
        <w:rPr>
          <w:color w:val="auto"/>
        </w:rPr>
        <w:t>przetwarzania</w:t>
      </w:r>
      <w:proofErr w:type="gramEnd"/>
      <w:r w:rsidRPr="00576FB6">
        <w:rPr>
          <w:color w:val="auto"/>
        </w:rPr>
        <w:t xml:space="preserve"> i wprowadzania do obrotu produktów rolnych wymienionych w załączniku nr I do Traktatu o funkcjonowaniu Unii Europejskiej, jeżeli:</w:t>
      </w:r>
    </w:p>
    <w:p w:rsidR="005A4630" w:rsidRPr="00576FB6" w:rsidRDefault="00D25AA9" w:rsidP="005A4630">
      <w:pPr>
        <w:pStyle w:val="Akapitzlist"/>
        <w:spacing w:after="201" w:line="276" w:lineRule="auto"/>
        <w:ind w:left="1778" w:right="250" w:firstLine="0"/>
        <w:rPr>
          <w:color w:val="auto"/>
        </w:rPr>
      </w:pPr>
      <w:r w:rsidRPr="00576FB6">
        <w:rPr>
          <w:color w:val="auto"/>
        </w:rPr>
        <w:t xml:space="preserve">- wysokość pomocy ustalana jest na podstawie ceny lub ilości takich produktów nabytych </w:t>
      </w:r>
      <w:proofErr w:type="gramStart"/>
      <w:r w:rsidRPr="00576FB6">
        <w:rPr>
          <w:color w:val="auto"/>
        </w:rPr>
        <w:t>od                        producentów</w:t>
      </w:r>
      <w:proofErr w:type="gramEnd"/>
      <w:r w:rsidRPr="00576FB6">
        <w:rPr>
          <w:color w:val="auto"/>
        </w:rPr>
        <w:t xml:space="preserve"> surowców lub wprowadzonych na rynek przez przedsiębiorstwa objęte pomocą;</w:t>
      </w:r>
    </w:p>
    <w:p w:rsidR="00D25AA9" w:rsidRPr="00576FB6" w:rsidRDefault="00D25AA9" w:rsidP="005A4630">
      <w:pPr>
        <w:pStyle w:val="Akapitzlist"/>
        <w:spacing w:after="201" w:line="276" w:lineRule="auto"/>
        <w:ind w:left="1778" w:right="250" w:firstLine="0"/>
        <w:rPr>
          <w:color w:val="auto"/>
        </w:rPr>
      </w:pPr>
      <w:r w:rsidRPr="00576FB6">
        <w:rPr>
          <w:color w:val="auto"/>
        </w:rPr>
        <w:t>- przyznanie pomocy zależy od faktu przekazania jej w części lub w całości producentom surowców.</w:t>
      </w:r>
    </w:p>
    <w:p w:rsidR="00543FD6" w:rsidRPr="00C73F35" w:rsidRDefault="00543FD6" w:rsidP="00C73F35">
      <w:pPr>
        <w:pStyle w:val="Akapitzlist"/>
        <w:numPr>
          <w:ilvl w:val="0"/>
          <w:numId w:val="33"/>
        </w:numPr>
        <w:spacing w:after="201" w:line="276" w:lineRule="auto"/>
        <w:ind w:right="250"/>
        <w:rPr>
          <w:color w:val="auto"/>
        </w:rPr>
      </w:pPr>
      <w:r>
        <w:rPr>
          <w:color w:val="auto"/>
        </w:rPr>
        <w:lastRenderedPageBreak/>
        <w:t xml:space="preserve">Wsparcie w ramach niniejszego poddziałania będzie udzielane na podstawie Rozporządzenia Ministra Infrastruktury i Rozwoju z dnia 19 marca 2015 r. w sprawie udzielania pomocy </w:t>
      </w:r>
      <w:r w:rsidRPr="00543FD6">
        <w:rPr>
          <w:i/>
          <w:color w:val="auto"/>
        </w:rPr>
        <w:t>de minimis</w:t>
      </w:r>
      <w:r>
        <w:rPr>
          <w:i/>
          <w:color w:val="auto"/>
        </w:rPr>
        <w:t xml:space="preserve"> </w:t>
      </w:r>
      <w:r>
        <w:rPr>
          <w:color w:val="auto"/>
        </w:rPr>
        <w:t xml:space="preserve">w ramach regionalnych programów operacyjnych na lata 2014-2010 ( Dz. U. </w:t>
      </w:r>
      <w:proofErr w:type="gramStart"/>
      <w:r>
        <w:rPr>
          <w:color w:val="auto"/>
        </w:rPr>
        <w:t>z</w:t>
      </w:r>
      <w:proofErr w:type="gramEnd"/>
      <w:r>
        <w:rPr>
          <w:color w:val="auto"/>
        </w:rPr>
        <w:t xml:space="preserve"> 2015 r., poz. 488 ze zm.) oraz Rozporządzenia Ministra Infrastruktury i Rozwoju z dnia 3 września 2015 r. w sprawie udzielania pomocy </w:t>
      </w:r>
      <w:proofErr w:type="spellStart"/>
      <w:r>
        <w:rPr>
          <w:color w:val="auto"/>
        </w:rPr>
        <w:t>mikroprzedsiębiorcom</w:t>
      </w:r>
      <w:proofErr w:type="spellEnd"/>
      <w:r>
        <w:rPr>
          <w:color w:val="auto"/>
        </w:rPr>
        <w:t xml:space="preserve">, małym i średnim przedsiębiorcom na usługi doradcze oraz udział w targach </w:t>
      </w:r>
      <w:r w:rsidR="00566462">
        <w:rPr>
          <w:color w:val="auto"/>
        </w:rPr>
        <w:br/>
      </w:r>
      <w:r>
        <w:rPr>
          <w:color w:val="auto"/>
        </w:rPr>
        <w:t xml:space="preserve">w ramach regionalnych programów operacyjnych na lata 2014-2020 (Dz. U. </w:t>
      </w:r>
      <w:proofErr w:type="gramStart"/>
      <w:r>
        <w:rPr>
          <w:color w:val="auto"/>
        </w:rPr>
        <w:t>z</w:t>
      </w:r>
      <w:proofErr w:type="gramEnd"/>
      <w:r>
        <w:rPr>
          <w:color w:val="auto"/>
        </w:rPr>
        <w:t xml:space="preserve"> 2015 r., poz. 1417 ze zm.).</w:t>
      </w:r>
    </w:p>
    <w:p w:rsidR="002D2BFC" w:rsidRDefault="002D2BFC">
      <w:pPr>
        <w:pStyle w:val="Nagwek1"/>
      </w:pPr>
      <w:r>
        <w:t xml:space="preserve">§ 17  </w:t>
      </w:r>
    </w:p>
    <w:p w:rsidR="00A42083" w:rsidRDefault="00273DA6">
      <w:pPr>
        <w:pStyle w:val="Nagwek1"/>
      </w:pPr>
      <w:r>
        <w:t xml:space="preserve">Forma i sposób udzielania informacji w kwestiach dotyczących konkursu </w:t>
      </w:r>
    </w:p>
    <w:p w:rsidR="00A42083" w:rsidRDefault="00273DA6">
      <w:pPr>
        <w:spacing w:after="0" w:line="259" w:lineRule="auto"/>
        <w:ind w:left="209" w:right="0" w:firstLine="0"/>
        <w:jc w:val="left"/>
      </w:pPr>
      <w:r>
        <w:t xml:space="preserve"> </w:t>
      </w:r>
    </w:p>
    <w:p w:rsidR="00A42083" w:rsidRDefault="00273DA6">
      <w:pPr>
        <w:numPr>
          <w:ilvl w:val="0"/>
          <w:numId w:val="34"/>
        </w:numPr>
        <w:ind w:right="250" w:hanging="348"/>
      </w:pPr>
      <w:r>
        <w:t xml:space="preserve">Informacji dla Wnioskodawców ubiegających się dofinansowanie udzielają pracownicy Biura Projektów </w:t>
      </w:r>
    </w:p>
    <w:p w:rsidR="00A42083" w:rsidRDefault="00273DA6">
      <w:pPr>
        <w:ind w:left="929" w:right="250" w:firstLine="0"/>
      </w:pPr>
      <w:r>
        <w:t xml:space="preserve">Przedsiębiorczość. Informacje można uzyskać pod następującymi numerami </w:t>
      </w:r>
      <w:proofErr w:type="gramStart"/>
      <w:r>
        <w:t>telefonów  89 52 19 397, 89 52 19</w:t>
      </w:r>
      <w:r w:rsidR="006D1881">
        <w:t xml:space="preserve"> 626, 89 52 19 636, 89 52 </w:t>
      </w:r>
      <w:proofErr w:type="gramEnd"/>
      <w:r w:rsidR="006D1881">
        <w:t>19 641</w:t>
      </w:r>
      <w:r>
        <w:t xml:space="preserve">, 89 52 19 654, fax 89 52 19 606. </w:t>
      </w:r>
    </w:p>
    <w:p w:rsidR="00A42083" w:rsidRDefault="00273DA6">
      <w:pPr>
        <w:numPr>
          <w:ilvl w:val="0"/>
          <w:numId w:val="34"/>
        </w:numPr>
        <w:ind w:right="250" w:hanging="348"/>
      </w:pPr>
      <w:r>
        <w:t>Informacji dla Wnioskodawców ubiegających się o dofinansowanie udzielają również Punkty Informacyjne Funduszy Europejskich, w godzinach pracy: poniedziałek</w:t>
      </w:r>
      <w:proofErr w:type="gramStart"/>
      <w:r>
        <w:t xml:space="preserve"> 8:00-18:00, wtorek-piątek</w:t>
      </w:r>
      <w:proofErr w:type="gramEnd"/>
      <w:r>
        <w:t xml:space="preserve">  7:30-15:30: </w:t>
      </w:r>
    </w:p>
    <w:p w:rsidR="00A42083" w:rsidRDefault="00273DA6">
      <w:pPr>
        <w:numPr>
          <w:ilvl w:val="1"/>
          <w:numId w:val="34"/>
        </w:numPr>
        <w:ind w:right="250" w:hanging="336"/>
      </w:pPr>
      <w:r>
        <w:t xml:space="preserve">Główny Punkt Informacyjny Funduszy Europejskich w Olsztynie, Urząd Marszałkowski </w:t>
      </w:r>
    </w:p>
    <w:p w:rsidR="00A42083" w:rsidRDefault="00273DA6" w:rsidP="006D1881">
      <w:pPr>
        <w:spacing w:after="19" w:line="259" w:lineRule="auto"/>
        <w:ind w:left="708" w:right="257" w:firstLine="708"/>
        <w:jc w:val="center"/>
      </w:pPr>
      <w:r>
        <w:t xml:space="preserve">Województwa Warmińsko-Mazurskiego, ul. </w:t>
      </w:r>
      <w:r w:rsidR="009E42D4">
        <w:t>Głowackiego 17</w:t>
      </w:r>
      <w:r w:rsidR="0061481B">
        <w:t>,</w:t>
      </w:r>
      <w:r>
        <w:t xml:space="preserve"> 10-554 Olsztyn, tel.</w:t>
      </w:r>
      <w:r>
        <w:rPr>
          <w:b/>
        </w:rPr>
        <w:t xml:space="preserve"> </w:t>
      </w:r>
      <w:r w:rsidR="00275C76">
        <w:t>89 512-94</w:t>
      </w:r>
      <w:r>
        <w:t>-</w:t>
      </w:r>
    </w:p>
    <w:p w:rsidR="00A42083" w:rsidRPr="00EF179E" w:rsidRDefault="00275C76">
      <w:pPr>
        <w:ind w:left="1649" w:right="250" w:firstLine="0"/>
        <w:rPr>
          <w:lang w:val="en-US"/>
        </w:rPr>
      </w:pPr>
      <w:r w:rsidRPr="00EF179E">
        <w:rPr>
          <w:lang w:val="en-US"/>
        </w:rPr>
        <w:t>84</w:t>
      </w:r>
      <w:r w:rsidR="00273DA6" w:rsidRPr="00EF179E">
        <w:rPr>
          <w:lang w:val="en-US"/>
        </w:rPr>
        <w:t>, 89 521-93-86, 89</w:t>
      </w:r>
      <w:r w:rsidRPr="00EF179E">
        <w:rPr>
          <w:lang w:val="en-US"/>
        </w:rPr>
        <w:t xml:space="preserve"> 512-54-82</w:t>
      </w:r>
      <w:proofErr w:type="gramStart"/>
      <w:r w:rsidRPr="00EF179E">
        <w:rPr>
          <w:lang w:val="en-US"/>
        </w:rPr>
        <w:t>,  89</w:t>
      </w:r>
      <w:proofErr w:type="gramEnd"/>
      <w:r w:rsidRPr="00EF179E">
        <w:rPr>
          <w:lang w:val="en-US"/>
        </w:rPr>
        <w:t xml:space="preserve"> 512-54-85</w:t>
      </w:r>
      <w:r w:rsidR="00273DA6" w:rsidRPr="00EF179E">
        <w:rPr>
          <w:lang w:val="en-US"/>
        </w:rPr>
        <w:t>, e-mail:</w:t>
      </w:r>
      <w:r w:rsidR="00273DA6" w:rsidRPr="00EF179E">
        <w:rPr>
          <w:b/>
          <w:lang w:val="en-US"/>
        </w:rPr>
        <w:t xml:space="preserve"> </w:t>
      </w:r>
      <w:r w:rsidR="00273DA6" w:rsidRPr="00EF179E">
        <w:rPr>
          <w:color w:val="0000FF"/>
          <w:u w:val="single" w:color="0000FF"/>
          <w:lang w:val="en-US"/>
        </w:rPr>
        <w:t>gpiolsztyn@warmia.mazury.pl</w:t>
      </w:r>
      <w:r w:rsidR="00273DA6" w:rsidRPr="00EF179E">
        <w:rPr>
          <w:b/>
          <w:lang w:val="en-US"/>
        </w:rPr>
        <w:t xml:space="preserve"> </w:t>
      </w:r>
      <w:r w:rsidR="00273DA6" w:rsidRPr="00EF179E">
        <w:rPr>
          <w:lang w:val="en-US"/>
        </w:rPr>
        <w:t xml:space="preserve"> </w:t>
      </w:r>
    </w:p>
    <w:p w:rsidR="00A42083" w:rsidRDefault="00273DA6">
      <w:pPr>
        <w:numPr>
          <w:ilvl w:val="1"/>
          <w:numId w:val="34"/>
        </w:numPr>
        <w:ind w:right="250" w:hanging="336"/>
      </w:pPr>
      <w:r>
        <w:t>Lokalny Punkt Informacyjny Funduszy Europejskich w Elblągu</w:t>
      </w:r>
      <w:r>
        <w:rPr>
          <w:b/>
        </w:rPr>
        <w:t xml:space="preserve"> </w:t>
      </w:r>
      <w:r>
        <w:t xml:space="preserve">Urząd Marszałkowski Województwa Warmińsko-Mazurskiego Biuro Regionalne w Elblągu ul. Zacisze 18, 82-300 Elbląg, tel. 55 620-09-13, 55 620-09-14, 55 620-09-16, e-mail: </w:t>
      </w:r>
      <w:r>
        <w:rPr>
          <w:color w:val="0000FF"/>
          <w:u w:val="single" w:color="0000FF"/>
        </w:rPr>
        <w:t>lpielblag@warmia.</w:t>
      </w:r>
      <w:proofErr w:type="gramStart"/>
      <w:r>
        <w:rPr>
          <w:color w:val="0000FF"/>
          <w:u w:val="single" w:color="0000FF"/>
        </w:rPr>
        <w:t>mazury</w:t>
      </w:r>
      <w:proofErr w:type="gramEnd"/>
      <w:r>
        <w:rPr>
          <w:color w:val="0000FF"/>
          <w:u w:val="single" w:color="0000FF"/>
        </w:rPr>
        <w:t>.</w:t>
      </w:r>
      <w:proofErr w:type="gramStart"/>
      <w:r>
        <w:rPr>
          <w:color w:val="0000FF"/>
          <w:u w:val="single" w:color="0000FF"/>
        </w:rPr>
        <w:t>pl</w:t>
      </w:r>
      <w:proofErr w:type="gramEnd"/>
      <w:r>
        <w:t xml:space="preserve">, </w:t>
      </w:r>
    </w:p>
    <w:p w:rsidR="00A42083" w:rsidRDefault="00273DA6">
      <w:pPr>
        <w:numPr>
          <w:ilvl w:val="1"/>
          <w:numId w:val="34"/>
        </w:numPr>
        <w:ind w:right="250" w:hanging="336"/>
      </w:pPr>
      <w:r>
        <w:t xml:space="preserve">Lokalny Punkt Informacyjny Funduszy Europejskich w Ełku, Urząd Marszałkowski </w:t>
      </w:r>
    </w:p>
    <w:p w:rsidR="00A42083" w:rsidRDefault="00273DA6">
      <w:pPr>
        <w:spacing w:after="201"/>
        <w:ind w:left="1649" w:right="250" w:firstLine="0"/>
      </w:pPr>
      <w:r>
        <w:t>Województwa Warmińsko-Mazurskiego Biuro Regionalne w Ełku ul. Kajki 10, 19-300 Ełk, tel. 87 734-11-09, 87 734-11-10, 87 610-07-77 e-mail:</w:t>
      </w:r>
      <w:r>
        <w:rPr>
          <w:b/>
        </w:rPr>
        <w:t xml:space="preserve"> </w:t>
      </w:r>
      <w:r>
        <w:rPr>
          <w:color w:val="0000FF"/>
          <w:u w:val="single" w:color="0000FF"/>
        </w:rPr>
        <w:t>lpielk@warmia.</w:t>
      </w:r>
      <w:proofErr w:type="gramStart"/>
      <w:r>
        <w:rPr>
          <w:color w:val="0000FF"/>
          <w:u w:val="single" w:color="0000FF"/>
        </w:rPr>
        <w:t>mazury</w:t>
      </w:r>
      <w:proofErr w:type="gramEnd"/>
      <w:r>
        <w:rPr>
          <w:color w:val="0000FF"/>
          <w:u w:val="single" w:color="0000FF"/>
        </w:rPr>
        <w:t>.</w:t>
      </w:r>
      <w:proofErr w:type="gramStart"/>
      <w:r>
        <w:rPr>
          <w:color w:val="0000FF"/>
          <w:u w:val="single" w:color="0000FF"/>
        </w:rPr>
        <w:t>pl</w:t>
      </w:r>
      <w:proofErr w:type="gramEnd"/>
      <w:r>
        <w:t xml:space="preserve">. </w:t>
      </w:r>
    </w:p>
    <w:p w:rsidR="005B154D" w:rsidRDefault="005B154D">
      <w:pPr>
        <w:pStyle w:val="Nagwek1"/>
      </w:pPr>
      <w:r>
        <w:t xml:space="preserve">§ 18  </w:t>
      </w:r>
    </w:p>
    <w:p w:rsidR="00A42083" w:rsidRDefault="00273DA6">
      <w:pPr>
        <w:pStyle w:val="Nagwek1"/>
      </w:pPr>
      <w:r>
        <w:t xml:space="preserve">Postanowienia końcowe </w:t>
      </w:r>
    </w:p>
    <w:p w:rsidR="00A42083" w:rsidRDefault="00273DA6">
      <w:pPr>
        <w:spacing w:after="19" w:line="259" w:lineRule="auto"/>
        <w:ind w:left="354" w:right="0" w:firstLine="0"/>
        <w:jc w:val="center"/>
      </w:pPr>
      <w:r>
        <w:rPr>
          <w:b/>
        </w:rPr>
        <w:t xml:space="preserve"> </w:t>
      </w:r>
    </w:p>
    <w:p w:rsidR="00A42083" w:rsidRDefault="00273DA6">
      <w:pPr>
        <w:numPr>
          <w:ilvl w:val="0"/>
          <w:numId w:val="35"/>
        </w:numPr>
        <w:ind w:right="250" w:hanging="360"/>
      </w:pPr>
      <w:r>
        <w:rPr>
          <w:i/>
        </w:rPr>
        <w:t>Regulamin</w:t>
      </w:r>
      <w:r>
        <w:t xml:space="preserve"> wchodzi w życie z dniem </w:t>
      </w:r>
      <w:proofErr w:type="gramStart"/>
      <w:r>
        <w:t>podjęcia  przez</w:t>
      </w:r>
      <w:proofErr w:type="gramEnd"/>
      <w:r>
        <w:t xml:space="preserve"> Zarząd WWM uchwały w sprawie przyjęcia Regulaminu. </w:t>
      </w:r>
    </w:p>
    <w:p w:rsidR="00A42083" w:rsidRDefault="00273DA6">
      <w:pPr>
        <w:numPr>
          <w:ilvl w:val="0"/>
          <w:numId w:val="35"/>
        </w:numPr>
        <w:ind w:right="250" w:hanging="360"/>
      </w:pPr>
      <w:r>
        <w:t xml:space="preserve">W szczególnie uzasadnionych przypadkach Regulamin oraz załączniki do Regulaminu mogą ulec zmianie w trakcie trwania konkursu o ile nie skutkują one nierównym traktowaniem Wnioskodawców oraz jeżeli konieczność dokonania zmiany wynika z odrębnych przepisów. Nowy wzór Regulaminu każdorazowo jest zatwierdzany przez Zarząd WWM. </w:t>
      </w:r>
    </w:p>
    <w:p w:rsidR="00A42083" w:rsidRDefault="00273DA6">
      <w:pPr>
        <w:numPr>
          <w:ilvl w:val="0"/>
          <w:numId w:val="35"/>
        </w:numPr>
        <w:ind w:right="250" w:hanging="360"/>
      </w:pPr>
      <w:r>
        <w:t xml:space="preserve">Regulamin oraz jego zmiany wraz z uzasadnieniem oraz </w:t>
      </w:r>
      <w:proofErr w:type="gramStart"/>
      <w:r>
        <w:t>terminem od którego</w:t>
      </w:r>
      <w:proofErr w:type="gramEnd"/>
      <w:r>
        <w:t xml:space="preserve"> są stosowane zamieszczane są na stronie internetowej RPO </w:t>
      </w:r>
      <w:proofErr w:type="spellStart"/>
      <w:r>
        <w:t>WiM</w:t>
      </w:r>
      <w:proofErr w:type="spellEnd"/>
      <w:r>
        <w:t xml:space="preserve"> oraz Portalu. </w:t>
      </w:r>
    </w:p>
    <w:p w:rsidR="00A42083" w:rsidRDefault="00273DA6">
      <w:pPr>
        <w:numPr>
          <w:ilvl w:val="0"/>
          <w:numId w:val="35"/>
        </w:numPr>
        <w:ind w:right="250" w:hanging="360"/>
      </w:pPr>
      <w:r>
        <w:t xml:space="preserve">Konkurs może zostać anulowany w następujących przypadkach: </w:t>
      </w:r>
    </w:p>
    <w:p w:rsidR="00A42083" w:rsidRDefault="00273DA6">
      <w:pPr>
        <w:numPr>
          <w:ilvl w:val="1"/>
          <w:numId w:val="35"/>
        </w:numPr>
        <w:ind w:right="250" w:hanging="348"/>
      </w:pPr>
      <w:proofErr w:type="gramStart"/>
      <w:r>
        <w:t>złożenia</w:t>
      </w:r>
      <w:proofErr w:type="gramEnd"/>
      <w:r>
        <w:t xml:space="preserve"> wniosków o dofinansowanie projektów wyłącznie przez podmioty niespełniające kryteriów aplikowania do udziału w danym konkursie, </w:t>
      </w:r>
    </w:p>
    <w:p w:rsidR="00A42083" w:rsidRDefault="00273DA6">
      <w:pPr>
        <w:numPr>
          <w:ilvl w:val="1"/>
          <w:numId w:val="35"/>
        </w:numPr>
        <w:ind w:right="250" w:hanging="348"/>
      </w:pPr>
      <w:proofErr w:type="gramStart"/>
      <w:r>
        <w:t>nie</w:t>
      </w:r>
      <w:proofErr w:type="gramEnd"/>
      <w:r>
        <w:t xml:space="preserve"> złożenia żadnego wniosku o dofinansowanie w danym konkursie, </w:t>
      </w:r>
    </w:p>
    <w:p w:rsidR="00A42083" w:rsidRDefault="00273DA6">
      <w:pPr>
        <w:numPr>
          <w:ilvl w:val="1"/>
          <w:numId w:val="35"/>
        </w:numPr>
        <w:ind w:right="250" w:hanging="348"/>
      </w:pPr>
      <w:proofErr w:type="gramStart"/>
      <w:r>
        <w:t>zaistnienia</w:t>
      </w:r>
      <w:proofErr w:type="gramEnd"/>
      <w:r>
        <w:t xml:space="preserve"> sytuacji nadzwyczajnej, której strony nie mogły przewidzieć w chwili ogłoszenia konkursu, a której wystąpienie czyni niemożliwym lub rażąco utrudnia kontynuowanie procedury konkursowej lub stanowi zagrożenie dla interesu publicznego, </w:t>
      </w:r>
    </w:p>
    <w:p w:rsidR="00A42083" w:rsidRDefault="00273DA6">
      <w:pPr>
        <w:numPr>
          <w:ilvl w:val="1"/>
          <w:numId w:val="35"/>
        </w:numPr>
        <w:ind w:right="250" w:hanging="348"/>
      </w:pPr>
      <w:proofErr w:type="gramStart"/>
      <w:r>
        <w:t>ogłoszenia</w:t>
      </w:r>
      <w:proofErr w:type="gramEnd"/>
      <w:r>
        <w:t xml:space="preserve"> aktów prawnych lub wytycznych horyzontalnych w istotny sposób sprzecznych </w:t>
      </w:r>
      <w:r w:rsidR="008A4EEE">
        <w:br/>
      </w:r>
      <w:r>
        <w:t xml:space="preserve">z postanowieniami niniejszego Regulaminu. </w:t>
      </w:r>
    </w:p>
    <w:p w:rsidR="00A42083" w:rsidRDefault="00273DA6">
      <w:pPr>
        <w:spacing w:after="17" w:line="259" w:lineRule="auto"/>
        <w:ind w:left="1277" w:right="0" w:firstLine="0"/>
        <w:jc w:val="left"/>
      </w:pPr>
      <w:r>
        <w:t xml:space="preserve"> </w:t>
      </w:r>
    </w:p>
    <w:p w:rsidR="00A42083" w:rsidRDefault="00273DA6">
      <w:pPr>
        <w:spacing w:after="17" w:line="259" w:lineRule="auto"/>
        <w:ind w:left="1277" w:right="0" w:firstLine="0"/>
        <w:jc w:val="left"/>
      </w:pPr>
      <w:r>
        <w:t xml:space="preserve"> </w:t>
      </w:r>
    </w:p>
    <w:p w:rsidR="00A42083" w:rsidRDefault="00273DA6">
      <w:pPr>
        <w:spacing w:after="17" w:line="259" w:lineRule="auto"/>
        <w:ind w:left="1277" w:right="0" w:firstLine="0"/>
        <w:jc w:val="left"/>
      </w:pPr>
      <w:r>
        <w:t xml:space="preserve"> </w:t>
      </w:r>
    </w:p>
    <w:p w:rsidR="00A42083" w:rsidRDefault="00273DA6">
      <w:pPr>
        <w:spacing w:after="17" w:line="259" w:lineRule="auto"/>
        <w:ind w:left="1277" w:right="0" w:firstLine="0"/>
        <w:jc w:val="left"/>
      </w:pPr>
      <w:r>
        <w:t xml:space="preserve"> </w:t>
      </w:r>
    </w:p>
    <w:p w:rsidR="00A42083" w:rsidRDefault="00273DA6">
      <w:pPr>
        <w:spacing w:after="19" w:line="259" w:lineRule="auto"/>
        <w:ind w:left="1277" w:right="0" w:firstLine="0"/>
        <w:jc w:val="left"/>
      </w:pPr>
      <w:r>
        <w:t xml:space="preserve"> </w:t>
      </w:r>
    </w:p>
    <w:p w:rsidR="00B96EFB" w:rsidRDefault="00B96EFB">
      <w:pPr>
        <w:spacing w:after="19" w:line="259" w:lineRule="auto"/>
        <w:ind w:left="1277" w:right="0" w:firstLine="0"/>
        <w:jc w:val="left"/>
      </w:pPr>
    </w:p>
    <w:p w:rsidR="004651A9" w:rsidRDefault="004651A9" w:rsidP="00500CFA">
      <w:pPr>
        <w:spacing w:after="19" w:line="259" w:lineRule="auto"/>
        <w:ind w:left="0" w:right="0" w:firstLine="0"/>
        <w:jc w:val="left"/>
      </w:pPr>
    </w:p>
    <w:p w:rsidR="004651A9" w:rsidRDefault="004651A9" w:rsidP="00500CFA">
      <w:pPr>
        <w:spacing w:after="19" w:line="259" w:lineRule="auto"/>
        <w:ind w:left="0" w:right="0" w:firstLine="0"/>
        <w:jc w:val="left"/>
      </w:pPr>
    </w:p>
    <w:p w:rsidR="00566462" w:rsidRDefault="00566462">
      <w:pPr>
        <w:spacing w:after="19" w:line="259" w:lineRule="auto"/>
        <w:ind w:left="1277" w:right="0" w:firstLine="0"/>
        <w:jc w:val="left"/>
      </w:pPr>
    </w:p>
    <w:p w:rsidR="00A42083" w:rsidRDefault="00273DA6">
      <w:pPr>
        <w:spacing w:after="0" w:line="259" w:lineRule="auto"/>
        <w:ind w:left="1277" w:right="0" w:firstLine="0"/>
        <w:jc w:val="left"/>
      </w:pPr>
      <w:r>
        <w:lastRenderedPageBreak/>
        <w:t xml:space="preserve"> </w:t>
      </w:r>
    </w:p>
    <w:p w:rsidR="00A42083" w:rsidRDefault="00273DA6">
      <w:pPr>
        <w:pStyle w:val="Nagwek1"/>
        <w:ind w:right="48"/>
      </w:pPr>
      <w:r>
        <w:t xml:space="preserve">Lista załączników do Regulaminu </w:t>
      </w:r>
    </w:p>
    <w:tbl>
      <w:tblPr>
        <w:tblStyle w:val="TableGrid"/>
        <w:tblW w:w="9929" w:type="dxa"/>
        <w:tblInd w:w="209" w:type="dxa"/>
        <w:tblLook w:val="04A0"/>
      </w:tblPr>
      <w:tblGrid>
        <w:gridCol w:w="1951"/>
        <w:gridCol w:w="7978"/>
      </w:tblGrid>
      <w:tr w:rsidR="00A42083">
        <w:trPr>
          <w:trHeight w:val="206"/>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 </w:t>
            </w:r>
          </w:p>
        </w:tc>
        <w:tc>
          <w:tcPr>
            <w:tcW w:w="7978" w:type="dxa"/>
            <w:tcBorders>
              <w:top w:val="nil"/>
              <w:left w:val="nil"/>
              <w:bottom w:val="nil"/>
              <w:right w:val="nil"/>
            </w:tcBorders>
          </w:tcPr>
          <w:p w:rsidR="00A42083" w:rsidRDefault="00A42083">
            <w:pPr>
              <w:spacing w:after="160" w:line="259" w:lineRule="auto"/>
              <w:ind w:left="0" w:right="0" w:firstLine="0"/>
              <w:jc w:val="left"/>
            </w:pPr>
          </w:p>
        </w:tc>
      </w:tr>
      <w:tr w:rsidR="00A42083">
        <w:trPr>
          <w:trHeight w:val="778"/>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1 </w:t>
            </w:r>
          </w:p>
        </w:tc>
        <w:tc>
          <w:tcPr>
            <w:tcW w:w="7978" w:type="dxa"/>
            <w:tcBorders>
              <w:top w:val="nil"/>
              <w:left w:val="nil"/>
              <w:bottom w:val="nil"/>
              <w:right w:val="nil"/>
            </w:tcBorders>
          </w:tcPr>
          <w:p w:rsidR="00A42083" w:rsidRDefault="00273DA6">
            <w:pPr>
              <w:spacing w:after="0" w:line="259" w:lineRule="auto"/>
              <w:ind w:left="0" w:right="115" w:firstLine="0"/>
            </w:pPr>
            <w:r>
              <w:t xml:space="preserve">Wzór wniosku o dofinansowanie projektu ze środków Europejskiego Funduszu Rozwoju Regionalnego Programu Operacyjnego Województwa Warmińsko-Mazurskiego na lata 2014-2020 </w:t>
            </w:r>
          </w:p>
        </w:tc>
      </w:tr>
      <w:tr w:rsidR="00A42083">
        <w:trPr>
          <w:trHeight w:val="793"/>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2 </w:t>
            </w:r>
          </w:p>
        </w:tc>
        <w:tc>
          <w:tcPr>
            <w:tcW w:w="7978" w:type="dxa"/>
            <w:tcBorders>
              <w:top w:val="nil"/>
              <w:left w:val="nil"/>
              <w:bottom w:val="nil"/>
              <w:right w:val="nil"/>
            </w:tcBorders>
          </w:tcPr>
          <w:p w:rsidR="00A42083" w:rsidRDefault="00273DA6" w:rsidP="00156A48">
            <w:pPr>
              <w:spacing w:after="37" w:line="259" w:lineRule="auto"/>
              <w:ind w:left="0" w:right="0" w:firstLine="0"/>
            </w:pPr>
            <w:r>
              <w:t xml:space="preserve">Instrukcja wypełniania wniosku o dofinansowanie projektu ze środków Europejskiego </w:t>
            </w:r>
            <w:r w:rsidR="00156A48">
              <w:t xml:space="preserve">Funduszu Rozwoju Regionalnego </w:t>
            </w:r>
            <w:proofErr w:type="spellStart"/>
            <w:r w:rsidR="00156A48">
              <w:t>Regionalnego</w:t>
            </w:r>
            <w:proofErr w:type="spellEnd"/>
            <w:r w:rsidR="00156A48">
              <w:t xml:space="preserve"> </w:t>
            </w:r>
            <w:r>
              <w:t>Progr</w:t>
            </w:r>
            <w:r w:rsidR="00067A18">
              <w:t xml:space="preserve">amu </w:t>
            </w:r>
            <w:r w:rsidR="00156A48">
              <w:t xml:space="preserve">Operacyjnego </w:t>
            </w:r>
            <w:r w:rsidR="00067A18">
              <w:t xml:space="preserve">Województwa </w:t>
            </w:r>
            <w:r>
              <w:t xml:space="preserve">Warmińsko-Mazurskiego na lata 2014-2020 </w:t>
            </w:r>
          </w:p>
        </w:tc>
      </w:tr>
      <w:tr w:rsidR="00A42083">
        <w:trPr>
          <w:trHeight w:val="793"/>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3 </w:t>
            </w:r>
          </w:p>
        </w:tc>
        <w:tc>
          <w:tcPr>
            <w:tcW w:w="7978" w:type="dxa"/>
            <w:tcBorders>
              <w:top w:val="nil"/>
              <w:left w:val="nil"/>
              <w:bottom w:val="nil"/>
              <w:right w:val="nil"/>
            </w:tcBorders>
          </w:tcPr>
          <w:p w:rsidR="00A42083" w:rsidRDefault="00273DA6">
            <w:pPr>
              <w:spacing w:after="17" w:line="259" w:lineRule="auto"/>
              <w:ind w:left="0" w:right="0" w:firstLine="0"/>
            </w:pPr>
            <w:r>
              <w:t xml:space="preserve">Instrukcja wypełniania załączników do wniosku o dofinansowanie projektu ze środków </w:t>
            </w:r>
          </w:p>
          <w:p w:rsidR="00A42083" w:rsidRDefault="00273DA6">
            <w:pPr>
              <w:spacing w:after="19" w:line="259" w:lineRule="auto"/>
              <w:ind w:left="0" w:right="0" w:firstLine="0"/>
            </w:pPr>
            <w:r>
              <w:t xml:space="preserve">Europejskiego Funduszu Rozwoju Regionalnego Programu Operacyjnego Województwa  </w:t>
            </w:r>
          </w:p>
          <w:p w:rsidR="00A42083" w:rsidRDefault="00273DA6">
            <w:pPr>
              <w:spacing w:after="0" w:line="259" w:lineRule="auto"/>
              <w:ind w:left="0" w:right="0" w:firstLine="0"/>
              <w:jc w:val="left"/>
            </w:pPr>
            <w:r>
              <w:t xml:space="preserve">Warmińsko-Mazurskiego na lata 2014-2020 na etapie oceny i realizacji projektu </w:t>
            </w:r>
          </w:p>
        </w:tc>
      </w:tr>
      <w:tr w:rsidR="00A42083">
        <w:trPr>
          <w:trHeight w:val="264"/>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4 </w:t>
            </w:r>
          </w:p>
        </w:tc>
        <w:tc>
          <w:tcPr>
            <w:tcW w:w="7978" w:type="dxa"/>
            <w:tcBorders>
              <w:top w:val="nil"/>
              <w:left w:val="nil"/>
              <w:bottom w:val="nil"/>
              <w:right w:val="nil"/>
            </w:tcBorders>
          </w:tcPr>
          <w:p w:rsidR="00A42083" w:rsidRDefault="005B154D">
            <w:pPr>
              <w:spacing w:after="0" w:line="259" w:lineRule="auto"/>
              <w:ind w:left="0" w:right="0" w:firstLine="0"/>
              <w:jc w:val="left"/>
            </w:pPr>
            <w:r>
              <w:t>Wzór Karty</w:t>
            </w:r>
            <w:r w:rsidR="00273DA6">
              <w:t xml:space="preserve"> weryfikacji wymogów formalnych wyboru projektów  </w:t>
            </w:r>
          </w:p>
        </w:tc>
      </w:tr>
      <w:tr w:rsidR="00A42083">
        <w:trPr>
          <w:trHeight w:val="265"/>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5 </w:t>
            </w:r>
          </w:p>
        </w:tc>
        <w:tc>
          <w:tcPr>
            <w:tcW w:w="7978" w:type="dxa"/>
            <w:tcBorders>
              <w:top w:val="nil"/>
              <w:left w:val="nil"/>
              <w:bottom w:val="nil"/>
              <w:right w:val="nil"/>
            </w:tcBorders>
          </w:tcPr>
          <w:p w:rsidR="00A42083" w:rsidRDefault="005B154D">
            <w:pPr>
              <w:spacing w:after="0" w:line="259" w:lineRule="auto"/>
              <w:ind w:left="0" w:right="0" w:firstLine="0"/>
              <w:jc w:val="left"/>
            </w:pPr>
            <w:r>
              <w:t>Karta</w:t>
            </w:r>
            <w:r w:rsidR="00273DA6">
              <w:t xml:space="preserve"> z definicjami wymogów formalnych wyboru projektów </w:t>
            </w:r>
          </w:p>
        </w:tc>
      </w:tr>
      <w:tr w:rsidR="00A42083">
        <w:trPr>
          <w:trHeight w:val="265"/>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6 </w:t>
            </w:r>
          </w:p>
        </w:tc>
        <w:tc>
          <w:tcPr>
            <w:tcW w:w="7978" w:type="dxa"/>
            <w:tcBorders>
              <w:top w:val="nil"/>
              <w:left w:val="nil"/>
              <w:bottom w:val="nil"/>
              <w:right w:val="nil"/>
            </w:tcBorders>
          </w:tcPr>
          <w:p w:rsidR="00A42083" w:rsidRDefault="005B154D">
            <w:pPr>
              <w:spacing w:after="0" w:line="259" w:lineRule="auto"/>
              <w:ind w:left="0" w:right="0" w:firstLine="0"/>
              <w:jc w:val="left"/>
            </w:pPr>
            <w:r>
              <w:t>Wzór Listy</w:t>
            </w:r>
            <w:r w:rsidR="0002168D">
              <w:t xml:space="preserve"> sprawdzającej</w:t>
            </w:r>
            <w:r w:rsidR="00273DA6">
              <w:t xml:space="preserve"> do weryfikacji wymogów formalnych wyboru projektów </w:t>
            </w:r>
          </w:p>
        </w:tc>
      </w:tr>
      <w:tr w:rsidR="00A42083">
        <w:trPr>
          <w:trHeight w:val="264"/>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7 </w:t>
            </w:r>
          </w:p>
        </w:tc>
        <w:tc>
          <w:tcPr>
            <w:tcW w:w="7978" w:type="dxa"/>
            <w:tcBorders>
              <w:top w:val="nil"/>
              <w:left w:val="nil"/>
              <w:bottom w:val="nil"/>
              <w:right w:val="nil"/>
            </w:tcBorders>
          </w:tcPr>
          <w:p w:rsidR="00A42083" w:rsidRDefault="005B154D">
            <w:pPr>
              <w:spacing w:after="0" w:line="259" w:lineRule="auto"/>
              <w:ind w:left="0" w:right="0" w:firstLine="0"/>
              <w:jc w:val="left"/>
            </w:pPr>
            <w:r>
              <w:t>Wzór Karty</w:t>
            </w:r>
            <w:r w:rsidR="00273DA6">
              <w:t xml:space="preserve"> oceny kryteriów formalnych wyboru projektów </w:t>
            </w:r>
          </w:p>
        </w:tc>
      </w:tr>
      <w:tr w:rsidR="00A42083">
        <w:trPr>
          <w:trHeight w:val="264"/>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8 </w:t>
            </w:r>
          </w:p>
        </w:tc>
        <w:tc>
          <w:tcPr>
            <w:tcW w:w="7978" w:type="dxa"/>
            <w:tcBorders>
              <w:top w:val="nil"/>
              <w:left w:val="nil"/>
              <w:bottom w:val="nil"/>
              <w:right w:val="nil"/>
            </w:tcBorders>
          </w:tcPr>
          <w:p w:rsidR="00A42083" w:rsidRDefault="00273DA6">
            <w:pPr>
              <w:spacing w:after="0" w:line="259" w:lineRule="auto"/>
              <w:ind w:left="0" w:right="0" w:firstLine="0"/>
              <w:jc w:val="left"/>
            </w:pPr>
            <w:r>
              <w:t xml:space="preserve">Karta z definicjami kryteriów formalnych wyboru projektów </w:t>
            </w:r>
          </w:p>
        </w:tc>
      </w:tr>
      <w:tr w:rsidR="00A42083">
        <w:trPr>
          <w:trHeight w:val="264"/>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9 </w:t>
            </w:r>
          </w:p>
        </w:tc>
        <w:tc>
          <w:tcPr>
            <w:tcW w:w="7978" w:type="dxa"/>
            <w:tcBorders>
              <w:top w:val="nil"/>
              <w:left w:val="nil"/>
              <w:bottom w:val="nil"/>
              <w:right w:val="nil"/>
            </w:tcBorders>
          </w:tcPr>
          <w:p w:rsidR="00A42083" w:rsidRDefault="005B154D">
            <w:pPr>
              <w:spacing w:after="0" w:line="259" w:lineRule="auto"/>
              <w:ind w:left="0" w:right="0" w:firstLine="0"/>
              <w:jc w:val="left"/>
            </w:pPr>
            <w:r>
              <w:t>Wzór Listy sprawdzającej</w:t>
            </w:r>
            <w:r w:rsidR="00273DA6">
              <w:t xml:space="preserve"> do weryfikacji kryteriów formalnych wyboru projektów </w:t>
            </w:r>
          </w:p>
        </w:tc>
      </w:tr>
      <w:tr w:rsidR="00A42083">
        <w:trPr>
          <w:trHeight w:val="530"/>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10 </w:t>
            </w:r>
          </w:p>
        </w:tc>
        <w:tc>
          <w:tcPr>
            <w:tcW w:w="7978" w:type="dxa"/>
            <w:tcBorders>
              <w:top w:val="nil"/>
              <w:left w:val="nil"/>
              <w:bottom w:val="nil"/>
              <w:right w:val="nil"/>
            </w:tcBorders>
          </w:tcPr>
          <w:p w:rsidR="00A42083" w:rsidRDefault="005B154D" w:rsidP="005B154D">
            <w:pPr>
              <w:spacing w:after="0" w:line="259" w:lineRule="auto"/>
              <w:ind w:left="0" w:right="0" w:firstLine="0"/>
            </w:pPr>
            <w:r>
              <w:t>Wzór Karty</w:t>
            </w:r>
            <w:r w:rsidR="00273DA6">
              <w:t xml:space="preserve"> oceny kryteriów merytorycznych </w:t>
            </w:r>
            <w:r>
              <w:t>ogólnych (obligatoryjnych) i specyficznych (</w:t>
            </w:r>
            <w:r w:rsidR="00273DA6">
              <w:t>obligatoryjnych</w:t>
            </w:r>
            <w:r>
              <w:t>)</w:t>
            </w:r>
            <w:r w:rsidR="00273DA6">
              <w:t xml:space="preserve"> wyboru projektów </w:t>
            </w:r>
          </w:p>
        </w:tc>
      </w:tr>
      <w:tr w:rsidR="00A42083">
        <w:trPr>
          <w:trHeight w:val="528"/>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11 </w:t>
            </w:r>
          </w:p>
        </w:tc>
        <w:tc>
          <w:tcPr>
            <w:tcW w:w="7978" w:type="dxa"/>
            <w:tcBorders>
              <w:top w:val="nil"/>
              <w:left w:val="nil"/>
              <w:bottom w:val="nil"/>
              <w:right w:val="nil"/>
            </w:tcBorders>
          </w:tcPr>
          <w:p w:rsidR="00A42083" w:rsidRDefault="00273DA6" w:rsidP="005B154D">
            <w:pPr>
              <w:spacing w:after="0" w:line="259" w:lineRule="auto"/>
              <w:ind w:left="0" w:right="0" w:firstLine="0"/>
              <w:jc w:val="left"/>
            </w:pPr>
            <w:r>
              <w:t xml:space="preserve">Karta z definicjami kryteriów merytorycznych </w:t>
            </w:r>
            <w:r w:rsidR="005B154D">
              <w:t>ogólnych (obligatoryjnych) i specyficznych (obligatoryjnych) wyboru projektów</w:t>
            </w:r>
          </w:p>
        </w:tc>
      </w:tr>
      <w:tr w:rsidR="00A42083">
        <w:trPr>
          <w:trHeight w:val="529"/>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12  </w:t>
            </w:r>
          </w:p>
        </w:tc>
        <w:tc>
          <w:tcPr>
            <w:tcW w:w="7978" w:type="dxa"/>
            <w:tcBorders>
              <w:top w:val="nil"/>
              <w:left w:val="nil"/>
              <w:bottom w:val="nil"/>
              <w:right w:val="nil"/>
            </w:tcBorders>
          </w:tcPr>
          <w:p w:rsidR="00A42083" w:rsidRDefault="005B154D">
            <w:pPr>
              <w:spacing w:after="0" w:line="259" w:lineRule="auto"/>
              <w:ind w:left="0" w:right="13" w:firstLine="0"/>
            </w:pPr>
            <w:r>
              <w:t>Wzór Listy sprawdzającej</w:t>
            </w:r>
            <w:r w:rsidR="00273DA6">
              <w:t xml:space="preserve"> do weryfikacji kryteriów merytorycznych </w:t>
            </w:r>
            <w:r>
              <w:t>ogólnych (obligatoryjnych) i specyficznych (obligatoryjnych) wyboru projektów</w:t>
            </w:r>
          </w:p>
        </w:tc>
      </w:tr>
      <w:tr w:rsidR="00A42083" w:rsidTr="005B154D">
        <w:trPr>
          <w:trHeight w:val="200"/>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13 </w:t>
            </w:r>
          </w:p>
        </w:tc>
        <w:tc>
          <w:tcPr>
            <w:tcW w:w="7978" w:type="dxa"/>
            <w:tcBorders>
              <w:top w:val="nil"/>
              <w:left w:val="nil"/>
              <w:bottom w:val="nil"/>
              <w:right w:val="nil"/>
            </w:tcBorders>
          </w:tcPr>
          <w:p w:rsidR="00A42083" w:rsidRPr="005B154D" w:rsidRDefault="005B154D" w:rsidP="005B154D">
            <w:pPr>
              <w:spacing w:after="0" w:line="259" w:lineRule="auto"/>
              <w:ind w:left="0" w:right="0" w:firstLine="0"/>
            </w:pPr>
            <w:r>
              <w:t>Wzór Karty</w:t>
            </w:r>
            <w:r w:rsidR="00273DA6">
              <w:t xml:space="preserve"> oceny kryteriów merytorycznych </w:t>
            </w:r>
            <w:r>
              <w:t>punktowych</w:t>
            </w:r>
            <w:r w:rsidR="00273DA6">
              <w:t xml:space="preserve"> </w:t>
            </w:r>
            <w:r>
              <w:t>i premiujących wyboru projektów</w:t>
            </w:r>
          </w:p>
        </w:tc>
      </w:tr>
      <w:tr w:rsidR="00A42083" w:rsidTr="005B154D">
        <w:trPr>
          <w:trHeight w:val="218"/>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14 </w:t>
            </w:r>
          </w:p>
        </w:tc>
        <w:tc>
          <w:tcPr>
            <w:tcW w:w="7978" w:type="dxa"/>
            <w:tcBorders>
              <w:top w:val="nil"/>
              <w:left w:val="nil"/>
              <w:bottom w:val="nil"/>
              <w:right w:val="nil"/>
            </w:tcBorders>
          </w:tcPr>
          <w:p w:rsidR="00A42083" w:rsidRDefault="00093073" w:rsidP="002A137B">
            <w:pPr>
              <w:spacing w:after="0" w:line="259" w:lineRule="auto"/>
              <w:ind w:left="0" w:right="0" w:firstLine="0"/>
            </w:pPr>
            <w:r>
              <w:t xml:space="preserve">Karta z definicjami </w:t>
            </w:r>
            <w:r w:rsidR="00273DA6">
              <w:t xml:space="preserve">kryteriów </w:t>
            </w:r>
            <w:r>
              <w:t xml:space="preserve">merytorycznych </w:t>
            </w:r>
            <w:r w:rsidR="005B154D">
              <w:t>punktowych</w:t>
            </w:r>
            <w:r w:rsidR="005A258B">
              <w:t xml:space="preserve"> </w:t>
            </w:r>
            <w:r>
              <w:t xml:space="preserve">i </w:t>
            </w:r>
            <w:r w:rsidR="002A137B">
              <w:t xml:space="preserve">premiujących wyboru </w:t>
            </w:r>
            <w:r w:rsidR="00273DA6">
              <w:t xml:space="preserve">projektów </w:t>
            </w:r>
          </w:p>
        </w:tc>
      </w:tr>
      <w:tr w:rsidR="00A42083">
        <w:trPr>
          <w:trHeight w:val="265"/>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15 </w:t>
            </w:r>
          </w:p>
        </w:tc>
        <w:tc>
          <w:tcPr>
            <w:tcW w:w="7978" w:type="dxa"/>
            <w:tcBorders>
              <w:top w:val="nil"/>
              <w:left w:val="nil"/>
              <w:bottom w:val="nil"/>
              <w:right w:val="nil"/>
            </w:tcBorders>
          </w:tcPr>
          <w:p w:rsidR="00A42083" w:rsidRDefault="00C0067B">
            <w:pPr>
              <w:spacing w:after="0" w:line="259" w:lineRule="auto"/>
              <w:ind w:left="0" w:right="0" w:firstLine="0"/>
              <w:jc w:val="left"/>
            </w:pPr>
            <w:r>
              <w:t>Regulamin Komisji Oceny Projektów</w:t>
            </w:r>
            <w:r w:rsidR="00273DA6">
              <w:t xml:space="preserve"> </w:t>
            </w:r>
          </w:p>
        </w:tc>
      </w:tr>
      <w:tr w:rsidR="00A42083">
        <w:trPr>
          <w:trHeight w:val="265"/>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16  </w:t>
            </w:r>
          </w:p>
        </w:tc>
        <w:tc>
          <w:tcPr>
            <w:tcW w:w="7978" w:type="dxa"/>
            <w:tcBorders>
              <w:top w:val="nil"/>
              <w:left w:val="nil"/>
              <w:bottom w:val="nil"/>
              <w:right w:val="nil"/>
            </w:tcBorders>
          </w:tcPr>
          <w:p w:rsidR="00A42083" w:rsidRDefault="00273DA6">
            <w:pPr>
              <w:spacing w:after="0" w:line="259" w:lineRule="auto"/>
              <w:ind w:left="0" w:right="0" w:firstLine="0"/>
              <w:jc w:val="left"/>
            </w:pPr>
            <w:r>
              <w:t xml:space="preserve">Lista sprawdzająca do umowy o dofinansowanie projektu </w:t>
            </w:r>
          </w:p>
        </w:tc>
      </w:tr>
      <w:tr w:rsidR="00A42083">
        <w:trPr>
          <w:trHeight w:val="264"/>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17 </w:t>
            </w:r>
          </w:p>
        </w:tc>
        <w:tc>
          <w:tcPr>
            <w:tcW w:w="7978" w:type="dxa"/>
            <w:tcBorders>
              <w:top w:val="nil"/>
              <w:left w:val="nil"/>
              <w:bottom w:val="nil"/>
              <w:right w:val="nil"/>
            </w:tcBorders>
          </w:tcPr>
          <w:p w:rsidR="00A42083" w:rsidRDefault="00273DA6">
            <w:pPr>
              <w:spacing w:after="0" w:line="259" w:lineRule="auto"/>
              <w:ind w:left="0" w:right="0" w:firstLine="0"/>
              <w:jc w:val="left"/>
            </w:pPr>
            <w:r>
              <w:t xml:space="preserve">Wzór umowy o dofinansowanie projektu </w:t>
            </w:r>
          </w:p>
        </w:tc>
      </w:tr>
      <w:tr w:rsidR="00A42083">
        <w:trPr>
          <w:trHeight w:val="264"/>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18 </w:t>
            </w:r>
          </w:p>
        </w:tc>
        <w:tc>
          <w:tcPr>
            <w:tcW w:w="7978" w:type="dxa"/>
            <w:tcBorders>
              <w:top w:val="nil"/>
              <w:left w:val="nil"/>
              <w:bottom w:val="nil"/>
              <w:right w:val="nil"/>
            </w:tcBorders>
          </w:tcPr>
          <w:p w:rsidR="00A42083" w:rsidRDefault="00273DA6">
            <w:pPr>
              <w:spacing w:after="0" w:line="259" w:lineRule="auto"/>
              <w:ind w:left="0" w:right="0" w:firstLine="0"/>
              <w:jc w:val="left"/>
            </w:pPr>
            <w:r>
              <w:t xml:space="preserve">Wzór aneksu  </w:t>
            </w:r>
          </w:p>
        </w:tc>
      </w:tr>
      <w:tr w:rsidR="00A42083" w:rsidTr="00076C91">
        <w:trPr>
          <w:trHeight w:val="665"/>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19 </w:t>
            </w:r>
          </w:p>
        </w:tc>
        <w:tc>
          <w:tcPr>
            <w:tcW w:w="7978" w:type="dxa"/>
            <w:tcBorders>
              <w:top w:val="nil"/>
              <w:left w:val="nil"/>
              <w:bottom w:val="nil"/>
              <w:right w:val="nil"/>
            </w:tcBorders>
          </w:tcPr>
          <w:p w:rsidR="00A42083" w:rsidRDefault="00825220" w:rsidP="00825220">
            <w:pPr>
              <w:spacing w:after="15" w:line="259" w:lineRule="auto"/>
              <w:ind w:left="0" w:right="0" w:firstLine="0"/>
            </w:pPr>
            <w:r w:rsidRPr="009B2C37">
              <w:rPr>
                <w:color w:val="auto"/>
              </w:rPr>
              <w:t xml:space="preserve">Wytycznych w sprawie </w:t>
            </w:r>
            <w:r>
              <w:rPr>
                <w:color w:val="auto"/>
              </w:rPr>
              <w:t xml:space="preserve">kwalifikowalności wydatków </w:t>
            </w:r>
            <w:r w:rsidRPr="009B2C37">
              <w:rPr>
                <w:color w:val="auto"/>
              </w:rPr>
              <w:t>w ra</w:t>
            </w:r>
            <w:r>
              <w:rPr>
                <w:color w:val="auto"/>
              </w:rPr>
              <w:t xml:space="preserve">mach Osi </w:t>
            </w:r>
            <w:r w:rsidRPr="009B2C37">
              <w:rPr>
                <w:color w:val="auto"/>
              </w:rPr>
              <w:t xml:space="preserve">Priorytetowej Inteligentna Gospodarka Warmii i Mazur </w:t>
            </w:r>
            <w:r>
              <w:rPr>
                <w:i/>
                <w:color w:val="auto"/>
              </w:rPr>
              <w:t xml:space="preserve">Działanie 1.3 Przedsiębiorczość </w:t>
            </w:r>
            <w:r w:rsidRPr="009B2C37">
              <w:rPr>
                <w:i/>
                <w:color w:val="auto"/>
              </w:rPr>
              <w:t>(Wsparcie przedsiębiorczości) Poddziałanie 1.3.5 Usługi dla MŚP</w:t>
            </w:r>
            <w:r w:rsidRPr="009B2C37">
              <w:rPr>
                <w:color w:val="auto"/>
              </w:rPr>
              <w:t xml:space="preserve"> Regionalnego </w:t>
            </w:r>
            <w:r>
              <w:rPr>
                <w:color w:val="auto"/>
              </w:rPr>
              <w:t xml:space="preserve">Programu Operacyjnego Województwa </w:t>
            </w:r>
            <w:r w:rsidRPr="009B2C37">
              <w:rPr>
                <w:color w:val="auto"/>
              </w:rPr>
              <w:t>Warmińsko - Mazurskiego na lata 2014-2020 w zakresie</w:t>
            </w:r>
            <w:r>
              <w:rPr>
                <w:color w:val="auto"/>
              </w:rPr>
              <w:t xml:space="preserve"> Europejskiego Funduszu Rozwoju Regionalnego</w:t>
            </w:r>
          </w:p>
        </w:tc>
      </w:tr>
      <w:tr w:rsidR="00A42083">
        <w:trPr>
          <w:trHeight w:val="794"/>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Załącznik nr 20 </w:t>
            </w:r>
          </w:p>
        </w:tc>
        <w:tc>
          <w:tcPr>
            <w:tcW w:w="7978" w:type="dxa"/>
            <w:tcBorders>
              <w:top w:val="nil"/>
              <w:left w:val="nil"/>
              <w:bottom w:val="nil"/>
              <w:right w:val="nil"/>
            </w:tcBorders>
          </w:tcPr>
          <w:p w:rsidR="00A42083" w:rsidRDefault="00273DA6">
            <w:pPr>
              <w:spacing w:after="2" w:line="277" w:lineRule="auto"/>
              <w:ind w:left="0" w:right="0" w:firstLine="0"/>
            </w:pPr>
            <w:r>
              <w:t xml:space="preserve">Instrukcja zabezpieczania umowy o dofinansowanie projektu </w:t>
            </w:r>
            <w:proofErr w:type="gramStart"/>
            <w:r>
              <w:t xml:space="preserve">finansowanego  </w:t>
            </w:r>
            <w:r w:rsidR="00242F26">
              <w:br/>
            </w:r>
            <w:r>
              <w:t>z</w:t>
            </w:r>
            <w:proofErr w:type="gramEnd"/>
            <w:r>
              <w:t xml:space="preserve"> Europejskiego Funduszu  Rozwoju Regionalnego w ramach Regionalnego Programu </w:t>
            </w:r>
          </w:p>
          <w:p w:rsidR="00A42083" w:rsidRDefault="00273DA6">
            <w:pPr>
              <w:spacing w:after="0" w:line="259" w:lineRule="auto"/>
              <w:ind w:left="0" w:right="0" w:firstLine="0"/>
              <w:jc w:val="left"/>
            </w:pPr>
            <w:r>
              <w:t xml:space="preserve">Operacyjnego Województwa Warmińsko-Mazurskiego na lata 2014-2020 </w:t>
            </w:r>
          </w:p>
        </w:tc>
      </w:tr>
      <w:tr w:rsidR="00A42083">
        <w:trPr>
          <w:trHeight w:val="265"/>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 </w:t>
            </w:r>
          </w:p>
        </w:tc>
        <w:tc>
          <w:tcPr>
            <w:tcW w:w="7978" w:type="dxa"/>
            <w:tcBorders>
              <w:top w:val="nil"/>
              <w:left w:val="nil"/>
              <w:bottom w:val="nil"/>
              <w:right w:val="nil"/>
            </w:tcBorders>
          </w:tcPr>
          <w:p w:rsidR="00A42083" w:rsidRDefault="00273DA6">
            <w:pPr>
              <w:spacing w:after="0" w:line="259" w:lineRule="auto"/>
              <w:ind w:left="0" w:right="0" w:firstLine="0"/>
              <w:jc w:val="left"/>
            </w:pPr>
            <w:r>
              <w:t xml:space="preserve"> </w:t>
            </w:r>
          </w:p>
        </w:tc>
      </w:tr>
      <w:tr w:rsidR="00A42083">
        <w:trPr>
          <w:trHeight w:val="264"/>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 </w:t>
            </w:r>
          </w:p>
        </w:tc>
        <w:tc>
          <w:tcPr>
            <w:tcW w:w="7978" w:type="dxa"/>
            <w:tcBorders>
              <w:top w:val="nil"/>
              <w:left w:val="nil"/>
              <w:bottom w:val="nil"/>
              <w:right w:val="nil"/>
            </w:tcBorders>
          </w:tcPr>
          <w:p w:rsidR="00A42083" w:rsidRDefault="00273DA6">
            <w:pPr>
              <w:spacing w:after="0" w:line="259" w:lineRule="auto"/>
              <w:ind w:left="0" w:right="0" w:firstLine="0"/>
              <w:jc w:val="left"/>
            </w:pPr>
            <w:r>
              <w:t xml:space="preserve"> </w:t>
            </w:r>
          </w:p>
        </w:tc>
      </w:tr>
      <w:tr w:rsidR="00A42083">
        <w:trPr>
          <w:trHeight w:val="264"/>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 </w:t>
            </w:r>
          </w:p>
        </w:tc>
        <w:tc>
          <w:tcPr>
            <w:tcW w:w="7978" w:type="dxa"/>
            <w:tcBorders>
              <w:top w:val="nil"/>
              <w:left w:val="nil"/>
              <w:bottom w:val="nil"/>
              <w:right w:val="nil"/>
            </w:tcBorders>
          </w:tcPr>
          <w:p w:rsidR="00A42083" w:rsidRDefault="00273DA6">
            <w:pPr>
              <w:spacing w:after="0" w:line="259" w:lineRule="auto"/>
              <w:ind w:left="0" w:right="0" w:firstLine="0"/>
              <w:jc w:val="left"/>
            </w:pPr>
            <w:r>
              <w:t xml:space="preserve"> </w:t>
            </w:r>
          </w:p>
        </w:tc>
      </w:tr>
      <w:tr w:rsidR="00A42083">
        <w:trPr>
          <w:trHeight w:val="224"/>
        </w:trPr>
        <w:tc>
          <w:tcPr>
            <w:tcW w:w="1951" w:type="dxa"/>
            <w:tcBorders>
              <w:top w:val="nil"/>
              <w:left w:val="nil"/>
              <w:bottom w:val="nil"/>
              <w:right w:val="nil"/>
            </w:tcBorders>
          </w:tcPr>
          <w:p w:rsidR="00A42083" w:rsidRDefault="00273DA6">
            <w:pPr>
              <w:spacing w:after="0" w:line="259" w:lineRule="auto"/>
              <w:ind w:left="0" w:right="0" w:firstLine="0"/>
              <w:jc w:val="left"/>
            </w:pPr>
            <w:r>
              <w:t xml:space="preserve"> </w:t>
            </w:r>
          </w:p>
        </w:tc>
        <w:tc>
          <w:tcPr>
            <w:tcW w:w="7978" w:type="dxa"/>
            <w:tcBorders>
              <w:top w:val="nil"/>
              <w:left w:val="nil"/>
              <w:bottom w:val="nil"/>
              <w:right w:val="nil"/>
            </w:tcBorders>
          </w:tcPr>
          <w:p w:rsidR="00A42083" w:rsidRDefault="00273DA6">
            <w:pPr>
              <w:spacing w:after="0" w:line="259" w:lineRule="auto"/>
              <w:ind w:left="0" w:right="0" w:firstLine="0"/>
              <w:jc w:val="left"/>
            </w:pPr>
            <w:r>
              <w:t xml:space="preserve"> </w:t>
            </w:r>
          </w:p>
        </w:tc>
      </w:tr>
    </w:tbl>
    <w:p w:rsidR="00A42083" w:rsidRDefault="00273DA6">
      <w:pPr>
        <w:spacing w:after="0" w:line="259" w:lineRule="auto"/>
        <w:ind w:left="209" w:right="0" w:firstLine="0"/>
        <w:jc w:val="left"/>
      </w:pPr>
      <w:r>
        <w:rPr>
          <w:b/>
          <w:sz w:val="18"/>
        </w:rPr>
        <w:t xml:space="preserve"> </w:t>
      </w:r>
      <w:bookmarkStart w:id="0" w:name="_GoBack"/>
      <w:bookmarkEnd w:id="0"/>
    </w:p>
    <w:sectPr w:rsidR="00A42083" w:rsidSect="00A2199C">
      <w:footerReference w:type="even" r:id="rId12"/>
      <w:footerReference w:type="default" r:id="rId13"/>
      <w:footerReference w:type="first" r:id="rId14"/>
      <w:pgSz w:w="11900" w:h="16840"/>
      <w:pgMar w:top="708" w:right="760" w:bottom="720" w:left="811"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85C" w:rsidRDefault="007C385C">
      <w:pPr>
        <w:spacing w:after="0" w:line="240" w:lineRule="auto"/>
      </w:pPr>
      <w:r>
        <w:separator/>
      </w:r>
    </w:p>
  </w:endnote>
  <w:endnote w:type="continuationSeparator" w:id="0">
    <w:p w:rsidR="007C385C" w:rsidRDefault="007C3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Segoe UI Symbol">
    <w:altName w:val="Cambria Math"/>
    <w:charset w:val="00"/>
    <w:family w:val="swiss"/>
    <w:pitch w:val="variable"/>
    <w:sig w:usb0="00000003" w:usb1="1200FFEF" w:usb2="0064C000" w:usb3="00000000" w:csb0="00000001"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E5" w:rsidRDefault="00B77B6D">
    <w:pPr>
      <w:spacing w:after="11" w:line="259" w:lineRule="auto"/>
      <w:ind w:left="0" w:right="256" w:firstLine="0"/>
      <w:jc w:val="right"/>
    </w:pPr>
    <w:r>
      <w:fldChar w:fldCharType="begin"/>
    </w:r>
    <w:r w:rsidR="006165E5">
      <w:instrText xml:space="preserve"> PAGE   \* MERGEFORMAT </w:instrText>
    </w:r>
    <w:r>
      <w:fldChar w:fldCharType="separate"/>
    </w:r>
    <w:r w:rsidR="006165E5">
      <w:t>2</w:t>
    </w:r>
    <w:r>
      <w:fldChar w:fldCharType="end"/>
    </w:r>
    <w:r w:rsidR="006165E5">
      <w:rPr>
        <w:rFonts w:ascii="Times New Roman" w:eastAsia="Times New Roman" w:hAnsi="Times New Roman" w:cs="Times New Roman"/>
      </w:rPr>
      <w:t xml:space="preserve"> </w:t>
    </w:r>
  </w:p>
  <w:p w:rsidR="006165E5" w:rsidRDefault="006165E5">
    <w:pPr>
      <w:spacing w:after="0" w:line="259" w:lineRule="auto"/>
      <w:ind w:left="209" w:right="0" w:firstLine="0"/>
      <w:jc w:val="left"/>
    </w:pPr>
    <w:r>
      <w:rPr>
        <w:rFonts w:ascii="Times New Roman" w:eastAsia="Times New Roman" w:hAnsi="Times New Roman" w:cs="Times New Roman"/>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E5" w:rsidRDefault="00B77B6D">
    <w:pPr>
      <w:spacing w:after="11" w:line="259" w:lineRule="auto"/>
      <w:ind w:left="0" w:right="256" w:firstLine="0"/>
      <w:jc w:val="right"/>
    </w:pPr>
    <w:r>
      <w:fldChar w:fldCharType="begin"/>
    </w:r>
    <w:r w:rsidR="006165E5">
      <w:instrText xml:space="preserve"> PAGE   \* MERGEFORMAT </w:instrText>
    </w:r>
    <w:r>
      <w:fldChar w:fldCharType="separate"/>
    </w:r>
    <w:r w:rsidR="00EF179E">
      <w:rPr>
        <w:noProof/>
      </w:rPr>
      <w:t>11</w:t>
    </w:r>
    <w:r>
      <w:fldChar w:fldCharType="end"/>
    </w:r>
    <w:r w:rsidR="006165E5">
      <w:rPr>
        <w:rFonts w:ascii="Times New Roman" w:eastAsia="Times New Roman" w:hAnsi="Times New Roman" w:cs="Times New Roman"/>
      </w:rPr>
      <w:t xml:space="preserve"> </w:t>
    </w:r>
  </w:p>
  <w:p w:rsidR="006165E5" w:rsidRDefault="006165E5">
    <w:pPr>
      <w:spacing w:after="0" w:line="259" w:lineRule="auto"/>
      <w:ind w:left="209" w:right="0" w:firstLine="0"/>
      <w:jc w:val="left"/>
    </w:pPr>
    <w:r>
      <w:rPr>
        <w:rFonts w:ascii="Times New Roman" w:eastAsia="Times New Roman" w:hAnsi="Times New Roman" w:cs="Times New Roman"/>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E5" w:rsidRDefault="006165E5">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85C" w:rsidRDefault="007C385C">
      <w:pPr>
        <w:spacing w:after="0" w:line="259" w:lineRule="auto"/>
        <w:ind w:left="209" w:right="0" w:firstLine="0"/>
        <w:jc w:val="left"/>
      </w:pPr>
      <w:r>
        <w:separator/>
      </w:r>
    </w:p>
  </w:footnote>
  <w:footnote w:type="continuationSeparator" w:id="0">
    <w:p w:rsidR="007C385C" w:rsidRDefault="007C385C">
      <w:pPr>
        <w:spacing w:after="0" w:line="259" w:lineRule="auto"/>
        <w:ind w:left="209" w:right="0" w:firstLine="0"/>
        <w:jc w:val="left"/>
      </w:pPr>
      <w:r>
        <w:continuationSeparator/>
      </w:r>
    </w:p>
  </w:footnote>
  <w:footnote w:id="1">
    <w:p w:rsidR="006165E5" w:rsidRDefault="006165E5" w:rsidP="00097962">
      <w:pPr>
        <w:pStyle w:val="NormalnyWeb"/>
        <w:jc w:val="both"/>
        <w:rPr>
          <w:rFonts w:ascii="Arial" w:hAnsi="Arial" w:cs="Arial"/>
          <w:color w:val="333333"/>
          <w:sz w:val="16"/>
          <w:szCs w:val="16"/>
        </w:rPr>
      </w:pPr>
      <w:r>
        <w:rPr>
          <w:rStyle w:val="footnotemark"/>
        </w:rPr>
        <w:footnoteRef/>
      </w:r>
      <w:r>
        <w:rPr>
          <w:sz w:val="20"/>
        </w:rPr>
        <w:t xml:space="preserve"> </w:t>
      </w:r>
      <w:r>
        <w:rPr>
          <w:rFonts w:ascii="Arial" w:hAnsi="Arial" w:cs="Arial"/>
          <w:color w:val="333333"/>
          <w:sz w:val="16"/>
          <w:szCs w:val="16"/>
        </w:rPr>
        <w:t>Wartość w PLN została określona według kursu Europejskiego Banku Centralnego tj. 1 EUR</w:t>
      </w:r>
      <w:proofErr w:type="gramStart"/>
      <w:r>
        <w:rPr>
          <w:rFonts w:ascii="Arial" w:hAnsi="Arial" w:cs="Arial"/>
          <w:color w:val="333333"/>
          <w:sz w:val="16"/>
          <w:szCs w:val="16"/>
        </w:rPr>
        <w:t>= 4,3277 PLN</w:t>
      </w:r>
      <w:proofErr w:type="gramEnd"/>
      <w:r>
        <w:rPr>
          <w:rFonts w:ascii="Arial" w:hAnsi="Arial" w:cs="Arial"/>
          <w:color w:val="333333"/>
          <w:sz w:val="16"/>
          <w:szCs w:val="16"/>
        </w:rPr>
        <w:t xml:space="preserve">. W przypadku gdy kurs </w:t>
      </w:r>
      <w:r>
        <w:rPr>
          <w:rFonts w:ascii="Arial" w:hAnsi="Arial" w:cs="Arial"/>
          <w:color w:val="333333"/>
          <w:sz w:val="16"/>
          <w:szCs w:val="16"/>
        </w:rPr>
        <w:br/>
        <w:t xml:space="preserve">z przedostatniego dnia kwotowania KE w miesiącu poprzedzającym miesiąc, w którym dokonuje się wyliczenia wartości alokacji </w:t>
      </w:r>
      <w:proofErr w:type="gramStart"/>
      <w:r>
        <w:rPr>
          <w:rFonts w:ascii="Arial" w:hAnsi="Arial" w:cs="Arial"/>
          <w:color w:val="333333"/>
          <w:sz w:val="16"/>
          <w:szCs w:val="16"/>
        </w:rPr>
        <w:t>przekracza 103%            i</w:t>
      </w:r>
      <w:proofErr w:type="gramEnd"/>
      <w:r>
        <w:rPr>
          <w:rFonts w:ascii="Arial" w:hAnsi="Arial" w:cs="Arial"/>
          <w:color w:val="333333"/>
          <w:sz w:val="16"/>
          <w:szCs w:val="16"/>
        </w:rPr>
        <w:t xml:space="preserve"> nie jest jednocześnie wyższy niż 110% wartości kursu wyznaczonego jako średnia arytmetyczna kursów księgowych EBC z ostatnich 12 miesięcy (począwszy od aktualnego kursu) , stosuje się średnią arytmetyczną z kursu bieżącego i średniej z 12 kursów księgowych. W przypadku gdy kurs księgowy EBC w danym miesiącu przekroczy 110% wartości </w:t>
      </w:r>
      <w:proofErr w:type="gramStart"/>
      <w:r>
        <w:rPr>
          <w:rFonts w:ascii="Arial" w:hAnsi="Arial" w:cs="Arial"/>
          <w:color w:val="333333"/>
          <w:sz w:val="16"/>
          <w:szCs w:val="16"/>
        </w:rPr>
        <w:t>kursu  wyznaczonego</w:t>
      </w:r>
      <w:proofErr w:type="gramEnd"/>
      <w:r>
        <w:rPr>
          <w:rFonts w:ascii="Arial" w:hAnsi="Arial" w:cs="Arial"/>
          <w:color w:val="333333"/>
          <w:sz w:val="16"/>
          <w:szCs w:val="16"/>
        </w:rPr>
        <w:t xml:space="preserve"> jako średnia arytmetyczna kursów księgowych EBC z ostatnich 12 miesięcy (począwszy od aktualnego kursu) stosuje się kurs będący średnią z 12 ostatnich kursów księgowych. Z uwagi na konieczność ogłoszenia naborów w PLN, wybór projektów do dofinansowania oraz podpisanie umów będzie uzależnione od dostępności środków.</w:t>
      </w:r>
    </w:p>
    <w:p w:rsidR="006165E5" w:rsidRDefault="006165E5">
      <w:pPr>
        <w:pStyle w:val="footnotedescription"/>
        <w:ind w:firstLine="0"/>
      </w:pPr>
    </w:p>
  </w:footnote>
  <w:footnote w:id="2">
    <w:p w:rsidR="006165E5" w:rsidRDefault="006165E5">
      <w:pPr>
        <w:pStyle w:val="footnotedescription"/>
        <w:ind w:firstLine="0"/>
      </w:pPr>
      <w:r>
        <w:rPr>
          <w:rStyle w:val="footnotemark"/>
        </w:rPr>
        <w:footnoteRef/>
      </w:r>
      <w:r>
        <w:rPr>
          <w:rFonts w:ascii="Arial" w:eastAsia="Arial" w:hAnsi="Arial" w:cs="Arial"/>
          <w:sz w:val="20"/>
          <w:vertAlign w:val="baseline"/>
        </w:rPr>
        <w:t xml:space="preserve"> Nie dotyczy Beneficjenta będącego jednostką sektora finansów publicznych albo fundacją, której jedynym fundatorem jest Skarb Państwa, a także Banku Gospodarstwa Krajowego.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09F"/>
    <w:multiLevelType w:val="hybridMultilevel"/>
    <w:tmpl w:val="AC20DF2A"/>
    <w:lvl w:ilvl="0" w:tplc="F3163CC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9E4A36">
      <w:start w:val="1"/>
      <w:numFmt w:val="decimal"/>
      <w:lvlRestart w:val="0"/>
      <w:lvlText w:val="%2)"/>
      <w:lvlJc w:val="left"/>
      <w:pPr>
        <w:ind w:left="1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84E0C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921B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56873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DCC8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7C1D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1C1D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0C69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518296A"/>
    <w:multiLevelType w:val="hybridMultilevel"/>
    <w:tmpl w:val="F7C4B2FC"/>
    <w:lvl w:ilvl="0" w:tplc="04B863E8">
      <w:start w:val="1"/>
      <w:numFmt w:val="decimal"/>
      <w:lvlText w:val="%1."/>
      <w:lvlJc w:val="left"/>
      <w:pPr>
        <w:ind w:left="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DC685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3A48B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5AAD1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B0817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A8815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F8FE8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5045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32965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5AA6868"/>
    <w:multiLevelType w:val="hybridMultilevel"/>
    <w:tmpl w:val="945C2816"/>
    <w:lvl w:ilvl="0" w:tplc="551A291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181004">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0A7780">
      <w:start w:val="1"/>
      <w:numFmt w:val="decimal"/>
      <w:lvlText w:val="%3."/>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8A4C72">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18070A">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6CB828">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2CF85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84D70">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DA4DC4">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1596565E"/>
    <w:multiLevelType w:val="hybridMultilevel"/>
    <w:tmpl w:val="4D5E799E"/>
    <w:lvl w:ilvl="0" w:tplc="3A1A7FAE">
      <w:start w:val="1"/>
      <w:numFmt w:val="decimal"/>
      <w:lvlText w:val="%1."/>
      <w:lvlJc w:val="left"/>
      <w:pPr>
        <w:ind w:left="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068E7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AE0CB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00E4A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34D8A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A4CE4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B635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4E031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32BC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171B2695"/>
    <w:multiLevelType w:val="hybridMultilevel"/>
    <w:tmpl w:val="A77CCDA8"/>
    <w:lvl w:ilvl="0" w:tplc="2C54E0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64AB52">
      <w:start w:val="1"/>
      <w:numFmt w:val="lowerLetter"/>
      <w:lvlRestart w:val="0"/>
      <w:lvlText w:val="%2)"/>
      <w:lvlJc w:val="left"/>
      <w:pPr>
        <w:ind w:left="1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BED40C">
      <w:start w:val="1"/>
      <w:numFmt w:val="lowerRoman"/>
      <w:lvlText w:val="%3"/>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5C9ABA">
      <w:start w:val="1"/>
      <w:numFmt w:val="decimal"/>
      <w:lvlText w:val="%4"/>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5A3CFE">
      <w:start w:val="1"/>
      <w:numFmt w:val="lowerLetter"/>
      <w:lvlText w:val="%5"/>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8E102E">
      <w:start w:val="1"/>
      <w:numFmt w:val="lowerRoman"/>
      <w:lvlText w:val="%6"/>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7E3E8C">
      <w:start w:val="1"/>
      <w:numFmt w:val="decimal"/>
      <w:lvlText w:val="%7"/>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B8B15E">
      <w:start w:val="1"/>
      <w:numFmt w:val="lowerLetter"/>
      <w:lvlText w:val="%8"/>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784A30">
      <w:start w:val="1"/>
      <w:numFmt w:val="lowerRoman"/>
      <w:lvlText w:val="%9"/>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1C2E3DDF"/>
    <w:multiLevelType w:val="hybridMultilevel"/>
    <w:tmpl w:val="9C5AD1C4"/>
    <w:lvl w:ilvl="0" w:tplc="D6983F3E">
      <w:start w:val="1"/>
      <w:numFmt w:val="decimal"/>
      <w:lvlText w:val="%1."/>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52E240">
      <w:start w:val="1"/>
      <w:numFmt w:val="decimal"/>
      <w:lvlText w:val="%2)"/>
      <w:lvlJc w:val="left"/>
      <w:pPr>
        <w:ind w:left="1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E656C8">
      <w:start w:val="1"/>
      <w:numFmt w:val="lowerRoman"/>
      <w:lvlText w:val="%3"/>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E6EDCC">
      <w:start w:val="1"/>
      <w:numFmt w:val="decimal"/>
      <w:lvlText w:val="%4"/>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1AF2B6">
      <w:start w:val="1"/>
      <w:numFmt w:val="lowerLetter"/>
      <w:lvlText w:val="%5"/>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32484E">
      <w:start w:val="1"/>
      <w:numFmt w:val="lowerRoman"/>
      <w:lvlText w:val="%6"/>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F65EE8">
      <w:start w:val="1"/>
      <w:numFmt w:val="decimal"/>
      <w:lvlText w:val="%7"/>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2A2114">
      <w:start w:val="1"/>
      <w:numFmt w:val="lowerLetter"/>
      <w:lvlText w:val="%8"/>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08097E">
      <w:start w:val="1"/>
      <w:numFmt w:val="lowerRoman"/>
      <w:lvlText w:val="%9"/>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21894091"/>
    <w:multiLevelType w:val="hybridMultilevel"/>
    <w:tmpl w:val="52F87378"/>
    <w:lvl w:ilvl="0" w:tplc="48987A2E">
      <w:start w:val="1"/>
      <w:numFmt w:val="bullet"/>
      <w:lvlText w:val=""/>
      <w:lvlJc w:val="left"/>
      <w:pPr>
        <w:ind w:left="751" w:hanging="360"/>
      </w:pPr>
      <w:rPr>
        <w:rFonts w:ascii="Symbol" w:hAnsi="Symbol" w:hint="default"/>
      </w:rPr>
    </w:lvl>
    <w:lvl w:ilvl="1" w:tplc="04150003" w:tentative="1">
      <w:start w:val="1"/>
      <w:numFmt w:val="bullet"/>
      <w:lvlText w:val="o"/>
      <w:lvlJc w:val="left"/>
      <w:pPr>
        <w:ind w:left="1471" w:hanging="360"/>
      </w:pPr>
      <w:rPr>
        <w:rFonts w:ascii="Courier New" w:hAnsi="Courier New" w:cs="Courier New" w:hint="default"/>
      </w:rPr>
    </w:lvl>
    <w:lvl w:ilvl="2" w:tplc="04150005" w:tentative="1">
      <w:start w:val="1"/>
      <w:numFmt w:val="bullet"/>
      <w:lvlText w:val=""/>
      <w:lvlJc w:val="left"/>
      <w:pPr>
        <w:ind w:left="2191" w:hanging="360"/>
      </w:pPr>
      <w:rPr>
        <w:rFonts w:ascii="Wingdings" w:hAnsi="Wingdings" w:hint="default"/>
      </w:rPr>
    </w:lvl>
    <w:lvl w:ilvl="3" w:tplc="04150001" w:tentative="1">
      <w:start w:val="1"/>
      <w:numFmt w:val="bullet"/>
      <w:lvlText w:val=""/>
      <w:lvlJc w:val="left"/>
      <w:pPr>
        <w:ind w:left="2911" w:hanging="360"/>
      </w:pPr>
      <w:rPr>
        <w:rFonts w:ascii="Symbol" w:hAnsi="Symbol" w:hint="default"/>
      </w:rPr>
    </w:lvl>
    <w:lvl w:ilvl="4" w:tplc="04150003" w:tentative="1">
      <w:start w:val="1"/>
      <w:numFmt w:val="bullet"/>
      <w:lvlText w:val="o"/>
      <w:lvlJc w:val="left"/>
      <w:pPr>
        <w:ind w:left="3631" w:hanging="360"/>
      </w:pPr>
      <w:rPr>
        <w:rFonts w:ascii="Courier New" w:hAnsi="Courier New" w:cs="Courier New" w:hint="default"/>
      </w:rPr>
    </w:lvl>
    <w:lvl w:ilvl="5" w:tplc="04150005" w:tentative="1">
      <w:start w:val="1"/>
      <w:numFmt w:val="bullet"/>
      <w:lvlText w:val=""/>
      <w:lvlJc w:val="left"/>
      <w:pPr>
        <w:ind w:left="4351" w:hanging="360"/>
      </w:pPr>
      <w:rPr>
        <w:rFonts w:ascii="Wingdings" w:hAnsi="Wingdings" w:hint="default"/>
      </w:rPr>
    </w:lvl>
    <w:lvl w:ilvl="6" w:tplc="04150001" w:tentative="1">
      <w:start w:val="1"/>
      <w:numFmt w:val="bullet"/>
      <w:lvlText w:val=""/>
      <w:lvlJc w:val="left"/>
      <w:pPr>
        <w:ind w:left="5071" w:hanging="360"/>
      </w:pPr>
      <w:rPr>
        <w:rFonts w:ascii="Symbol" w:hAnsi="Symbol" w:hint="default"/>
      </w:rPr>
    </w:lvl>
    <w:lvl w:ilvl="7" w:tplc="04150003" w:tentative="1">
      <w:start w:val="1"/>
      <w:numFmt w:val="bullet"/>
      <w:lvlText w:val="o"/>
      <w:lvlJc w:val="left"/>
      <w:pPr>
        <w:ind w:left="5791" w:hanging="360"/>
      </w:pPr>
      <w:rPr>
        <w:rFonts w:ascii="Courier New" w:hAnsi="Courier New" w:cs="Courier New" w:hint="default"/>
      </w:rPr>
    </w:lvl>
    <w:lvl w:ilvl="8" w:tplc="04150005" w:tentative="1">
      <w:start w:val="1"/>
      <w:numFmt w:val="bullet"/>
      <w:lvlText w:val=""/>
      <w:lvlJc w:val="left"/>
      <w:pPr>
        <w:ind w:left="6511" w:hanging="360"/>
      </w:pPr>
      <w:rPr>
        <w:rFonts w:ascii="Wingdings" w:hAnsi="Wingdings" w:hint="default"/>
      </w:rPr>
    </w:lvl>
  </w:abstractNum>
  <w:abstractNum w:abstractNumId="7">
    <w:nsid w:val="234E1BD8"/>
    <w:multiLevelType w:val="hybridMultilevel"/>
    <w:tmpl w:val="B6FC86B6"/>
    <w:lvl w:ilvl="0" w:tplc="56BA82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C204B2">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E242BC">
      <w:start w:val="1"/>
      <w:numFmt w:val="decimal"/>
      <w:lvlRestart w:val="0"/>
      <w:lvlText w:val="%3)"/>
      <w:lvlJc w:val="left"/>
      <w:pPr>
        <w:ind w:left="1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9C2C4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9A46C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2C12D8">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FA603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287B3E">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EED8D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286B3B63"/>
    <w:multiLevelType w:val="hybridMultilevel"/>
    <w:tmpl w:val="F5044036"/>
    <w:lvl w:ilvl="0" w:tplc="A2E0FE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A8B1FE">
      <w:start w:val="1"/>
      <w:numFmt w:val="decimal"/>
      <w:lvlRestart w:val="0"/>
      <w:lvlText w:val="%2)"/>
      <w:lvlJc w:val="left"/>
      <w:pPr>
        <w:ind w:left="1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6A98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E89E5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A41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42C36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1CA7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369E4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E2CB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30446D7C"/>
    <w:multiLevelType w:val="hybridMultilevel"/>
    <w:tmpl w:val="FBF81288"/>
    <w:lvl w:ilvl="0" w:tplc="53FE9548">
      <w:start w:val="1"/>
      <w:numFmt w:val="decimal"/>
      <w:lvlText w:val="%1."/>
      <w:lvlJc w:val="left"/>
      <w:pPr>
        <w:ind w:left="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022CFE">
      <w:start w:val="1"/>
      <w:numFmt w:val="lowerLetter"/>
      <w:lvlText w:val="%2"/>
      <w:lvlJc w:val="left"/>
      <w:pPr>
        <w:ind w:left="1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205F76">
      <w:start w:val="1"/>
      <w:numFmt w:val="lowerRoman"/>
      <w:lvlText w:val="%3"/>
      <w:lvlJc w:val="left"/>
      <w:pPr>
        <w:ind w:left="1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D0B340">
      <w:start w:val="1"/>
      <w:numFmt w:val="decimal"/>
      <w:lvlText w:val="%4"/>
      <w:lvlJc w:val="left"/>
      <w:pPr>
        <w:ind w:left="2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D0D040">
      <w:start w:val="1"/>
      <w:numFmt w:val="lowerLetter"/>
      <w:lvlText w:val="%5"/>
      <w:lvlJc w:val="left"/>
      <w:pPr>
        <w:ind w:left="3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CADD58">
      <w:start w:val="1"/>
      <w:numFmt w:val="lowerRoman"/>
      <w:lvlText w:val="%6"/>
      <w:lvlJc w:val="left"/>
      <w:pPr>
        <w:ind w:left="4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AF00">
      <w:start w:val="1"/>
      <w:numFmt w:val="decimal"/>
      <w:lvlText w:val="%7"/>
      <w:lvlJc w:val="left"/>
      <w:pPr>
        <w:ind w:left="4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78C002">
      <w:start w:val="1"/>
      <w:numFmt w:val="lowerLetter"/>
      <w:lvlText w:val="%8"/>
      <w:lvlJc w:val="left"/>
      <w:pPr>
        <w:ind w:left="5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228A2E">
      <w:start w:val="1"/>
      <w:numFmt w:val="lowerRoman"/>
      <w:lvlText w:val="%9"/>
      <w:lvlJc w:val="left"/>
      <w:pPr>
        <w:ind w:left="6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2342BEC"/>
    <w:multiLevelType w:val="hybridMultilevel"/>
    <w:tmpl w:val="582264D2"/>
    <w:lvl w:ilvl="0" w:tplc="5D747DA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DADB20">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26FC28">
      <w:start w:val="1"/>
      <w:numFmt w:val="lowerLetter"/>
      <w:lvlRestart w:val="0"/>
      <w:lvlText w:val="%3)"/>
      <w:lvlJc w:val="left"/>
      <w:pPr>
        <w:ind w:left="2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CE03E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6AD63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6E8D2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72EE7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88265E">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7A9B4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4F961BD"/>
    <w:multiLevelType w:val="hybridMultilevel"/>
    <w:tmpl w:val="951A6970"/>
    <w:lvl w:ilvl="0" w:tplc="5E7C45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608C3A">
      <w:start w:val="1"/>
      <w:numFmt w:val="decimal"/>
      <w:lvlRestart w:val="0"/>
      <w:lvlText w:val="%2)"/>
      <w:lvlJc w:val="left"/>
      <w:pPr>
        <w:ind w:left="1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01A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E6F9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5CD94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28C9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64FC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9AF0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EE38B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36C02BE4"/>
    <w:multiLevelType w:val="hybridMultilevel"/>
    <w:tmpl w:val="0E60FE02"/>
    <w:lvl w:ilvl="0" w:tplc="48CC12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A26974">
      <w:start w:val="1"/>
      <w:numFmt w:val="decimal"/>
      <w:lvlRestart w:val="0"/>
      <w:lvlText w:val="%2)"/>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6EB3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EAF7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B20C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F681C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B03D1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D4094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082B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37B429C6"/>
    <w:multiLevelType w:val="hybridMultilevel"/>
    <w:tmpl w:val="8AB27AAE"/>
    <w:lvl w:ilvl="0" w:tplc="E5DA7152">
      <w:start w:val="1"/>
      <w:numFmt w:val="decimal"/>
      <w:lvlText w:val="%1."/>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7CD2A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F8A20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CCAD1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A0F9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529C4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FED21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F6874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74C64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37F03860"/>
    <w:multiLevelType w:val="hybridMultilevel"/>
    <w:tmpl w:val="7DF0F170"/>
    <w:lvl w:ilvl="0" w:tplc="E4F87968">
      <w:start w:val="1"/>
      <w:numFmt w:val="decimal"/>
      <w:lvlText w:val="%1."/>
      <w:lvlJc w:val="left"/>
      <w:pPr>
        <w:ind w:left="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1AA54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5C82C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50E72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D6B8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2285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085B9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EA120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C03C1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39A074DA"/>
    <w:multiLevelType w:val="hybridMultilevel"/>
    <w:tmpl w:val="6052B3C6"/>
    <w:lvl w:ilvl="0" w:tplc="3E56C07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343BB8">
      <w:start w:val="1"/>
      <w:numFmt w:val="decimal"/>
      <w:lvlRestart w:val="0"/>
      <w:lvlText w:val="%2)"/>
      <w:lvlJc w:val="left"/>
      <w:pPr>
        <w:ind w:left="1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8A66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1492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CC92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4A5F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7802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E5B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22C5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39FD6102"/>
    <w:multiLevelType w:val="hybridMultilevel"/>
    <w:tmpl w:val="C0B2E68A"/>
    <w:lvl w:ilvl="0" w:tplc="D4C889F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664ABA">
      <w:start w:val="2"/>
      <w:numFmt w:val="decimal"/>
      <w:lvlRestart w:val="0"/>
      <w:lvlText w:val="%2)"/>
      <w:lvlJc w:val="left"/>
      <w:pPr>
        <w:ind w:left="1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4C6A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4210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A220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88D0B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9ABE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7450A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6EC5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40122150"/>
    <w:multiLevelType w:val="hybridMultilevel"/>
    <w:tmpl w:val="7ACEBD3A"/>
    <w:lvl w:ilvl="0" w:tplc="CA2A483C">
      <w:start w:val="1"/>
      <w:numFmt w:val="decimal"/>
      <w:lvlText w:val="%1."/>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F04824">
      <w:start w:val="1"/>
      <w:numFmt w:val="decimal"/>
      <w:lvlText w:val="%2)"/>
      <w:lvlJc w:val="left"/>
      <w:pPr>
        <w:ind w:left="1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BAF9D8">
      <w:start w:val="1"/>
      <w:numFmt w:val="lowerRoman"/>
      <w:lvlText w:val="%3"/>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54B082">
      <w:start w:val="1"/>
      <w:numFmt w:val="decimal"/>
      <w:lvlText w:val="%4"/>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E4E826">
      <w:start w:val="1"/>
      <w:numFmt w:val="lowerLetter"/>
      <w:lvlText w:val="%5"/>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9EB5CE">
      <w:start w:val="1"/>
      <w:numFmt w:val="lowerRoman"/>
      <w:lvlText w:val="%6"/>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F8A1CC">
      <w:start w:val="1"/>
      <w:numFmt w:val="decimal"/>
      <w:lvlText w:val="%7"/>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905634">
      <w:start w:val="1"/>
      <w:numFmt w:val="lowerLetter"/>
      <w:lvlText w:val="%8"/>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56CECA">
      <w:start w:val="1"/>
      <w:numFmt w:val="lowerRoman"/>
      <w:lvlText w:val="%9"/>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45631EDC"/>
    <w:multiLevelType w:val="hybridMultilevel"/>
    <w:tmpl w:val="08E23D36"/>
    <w:lvl w:ilvl="0" w:tplc="B07E7F40">
      <w:start w:val="1"/>
      <w:numFmt w:val="decimal"/>
      <w:lvlText w:val="%1."/>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3672E6">
      <w:start w:val="1"/>
      <w:numFmt w:val="lowerLetter"/>
      <w:lvlText w:val="%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6E2F64">
      <w:start w:val="1"/>
      <w:numFmt w:val="lowerRoman"/>
      <w:lvlText w:val="%3"/>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F08952">
      <w:start w:val="1"/>
      <w:numFmt w:val="decimal"/>
      <w:lvlText w:val="%4"/>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D87D20">
      <w:start w:val="1"/>
      <w:numFmt w:val="lowerLetter"/>
      <w:lvlText w:val="%5"/>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9E5D40">
      <w:start w:val="1"/>
      <w:numFmt w:val="lowerRoman"/>
      <w:lvlText w:val="%6"/>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74F846">
      <w:start w:val="1"/>
      <w:numFmt w:val="decimal"/>
      <w:lvlText w:val="%7"/>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187D9E">
      <w:start w:val="1"/>
      <w:numFmt w:val="lowerLetter"/>
      <w:lvlText w:val="%8"/>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606392">
      <w:start w:val="1"/>
      <w:numFmt w:val="lowerRoman"/>
      <w:lvlText w:val="%9"/>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4E165F94"/>
    <w:multiLevelType w:val="hybridMultilevel"/>
    <w:tmpl w:val="FCBEC642"/>
    <w:lvl w:ilvl="0" w:tplc="6A024A9A">
      <w:start w:val="1"/>
      <w:numFmt w:val="decimal"/>
      <w:lvlText w:val="%1."/>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4E5702">
      <w:start w:val="1"/>
      <w:numFmt w:val="lowerLetter"/>
      <w:lvlText w:val="%2"/>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CA9384">
      <w:start w:val="1"/>
      <w:numFmt w:val="lowerRoman"/>
      <w:lvlText w:val="%3"/>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2CDBC2">
      <w:start w:val="1"/>
      <w:numFmt w:val="decimal"/>
      <w:lvlText w:val="%4"/>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E8DF54">
      <w:start w:val="1"/>
      <w:numFmt w:val="lowerLetter"/>
      <w:lvlText w:val="%5"/>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0C4702">
      <w:start w:val="1"/>
      <w:numFmt w:val="lowerRoman"/>
      <w:lvlText w:val="%6"/>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2C756A">
      <w:start w:val="1"/>
      <w:numFmt w:val="decimal"/>
      <w:lvlText w:val="%7"/>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A8F40C">
      <w:start w:val="1"/>
      <w:numFmt w:val="lowerLetter"/>
      <w:lvlText w:val="%8"/>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A2294E">
      <w:start w:val="1"/>
      <w:numFmt w:val="lowerRoman"/>
      <w:lvlText w:val="%9"/>
      <w:lvlJc w:val="left"/>
      <w:pPr>
        <w:ind w:left="6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4E23520C"/>
    <w:multiLevelType w:val="hybridMultilevel"/>
    <w:tmpl w:val="A57C27CC"/>
    <w:lvl w:ilvl="0" w:tplc="41B404B2">
      <w:start w:val="1"/>
      <w:numFmt w:val="decimal"/>
      <w:lvlText w:val="%1."/>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1C9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3024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52033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F243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B8EF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4EBF9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4A64C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4A38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4E567A1E"/>
    <w:multiLevelType w:val="hybridMultilevel"/>
    <w:tmpl w:val="6D54CA64"/>
    <w:lvl w:ilvl="0" w:tplc="F31298C2">
      <w:start w:val="1"/>
      <w:numFmt w:val="decimal"/>
      <w:lvlText w:val="%1."/>
      <w:lvlJc w:val="left"/>
      <w:pPr>
        <w:ind w:left="749"/>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B3A8D924">
      <w:start w:val="1"/>
      <w:numFmt w:val="lowerLetter"/>
      <w:lvlText w:val="%2"/>
      <w:lvlJc w:val="left"/>
      <w:pPr>
        <w:ind w:left="12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D48A39C2">
      <w:start w:val="1"/>
      <w:numFmt w:val="lowerRoman"/>
      <w:lvlText w:val="%3"/>
      <w:lvlJc w:val="left"/>
      <w:pPr>
        <w:ind w:left="19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554A7162">
      <w:start w:val="1"/>
      <w:numFmt w:val="decimal"/>
      <w:lvlText w:val="%4"/>
      <w:lvlJc w:val="left"/>
      <w:pPr>
        <w:ind w:left="27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3D4A9E22">
      <w:start w:val="1"/>
      <w:numFmt w:val="lowerLetter"/>
      <w:lvlText w:val="%5"/>
      <w:lvlJc w:val="left"/>
      <w:pPr>
        <w:ind w:left="34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01BCE48E">
      <w:start w:val="1"/>
      <w:numFmt w:val="lowerRoman"/>
      <w:lvlText w:val="%6"/>
      <w:lvlJc w:val="left"/>
      <w:pPr>
        <w:ind w:left="41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B9BACC36">
      <w:start w:val="1"/>
      <w:numFmt w:val="decimal"/>
      <w:lvlText w:val="%7"/>
      <w:lvlJc w:val="left"/>
      <w:pPr>
        <w:ind w:left="48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DFCC1642">
      <w:start w:val="1"/>
      <w:numFmt w:val="lowerLetter"/>
      <w:lvlText w:val="%8"/>
      <w:lvlJc w:val="left"/>
      <w:pPr>
        <w:ind w:left="55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4698C3FA">
      <w:start w:val="1"/>
      <w:numFmt w:val="lowerRoman"/>
      <w:lvlText w:val="%9"/>
      <w:lvlJc w:val="left"/>
      <w:pPr>
        <w:ind w:left="63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22">
    <w:nsid w:val="50FA3DD5"/>
    <w:multiLevelType w:val="hybridMultilevel"/>
    <w:tmpl w:val="8EBE8232"/>
    <w:lvl w:ilvl="0" w:tplc="FD36AEDA">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
    <w:nsid w:val="52F26399"/>
    <w:multiLevelType w:val="hybridMultilevel"/>
    <w:tmpl w:val="C040F0B2"/>
    <w:lvl w:ilvl="0" w:tplc="0F70795A">
      <w:start w:val="1"/>
      <w:numFmt w:val="decimal"/>
      <w:lvlText w:val="%1."/>
      <w:lvlJc w:val="left"/>
      <w:pPr>
        <w:ind w:left="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DA2098">
      <w:start w:val="1"/>
      <w:numFmt w:val="decimal"/>
      <w:lvlText w:val="%2)"/>
      <w:lvlJc w:val="left"/>
      <w:pPr>
        <w:ind w:left="139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B0265060">
      <w:start w:val="1"/>
      <w:numFmt w:val="lowerRoman"/>
      <w:lvlText w:val="%3"/>
      <w:lvlJc w:val="left"/>
      <w:pPr>
        <w:ind w:left="180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FF96DEF4">
      <w:start w:val="1"/>
      <w:numFmt w:val="decimal"/>
      <w:lvlText w:val="%4"/>
      <w:lvlJc w:val="left"/>
      <w:pPr>
        <w:ind w:left="252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F0988122">
      <w:start w:val="1"/>
      <w:numFmt w:val="lowerLetter"/>
      <w:lvlText w:val="%5"/>
      <w:lvlJc w:val="left"/>
      <w:pPr>
        <w:ind w:left="324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936076B2">
      <w:start w:val="1"/>
      <w:numFmt w:val="lowerRoman"/>
      <w:lvlText w:val="%6"/>
      <w:lvlJc w:val="left"/>
      <w:pPr>
        <w:ind w:left="396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0DACDE78">
      <w:start w:val="1"/>
      <w:numFmt w:val="decimal"/>
      <w:lvlText w:val="%7"/>
      <w:lvlJc w:val="left"/>
      <w:pPr>
        <w:ind w:left="468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240C3422">
      <w:start w:val="1"/>
      <w:numFmt w:val="lowerLetter"/>
      <w:lvlText w:val="%8"/>
      <w:lvlJc w:val="left"/>
      <w:pPr>
        <w:ind w:left="540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5C2434D0">
      <w:start w:val="1"/>
      <w:numFmt w:val="lowerRoman"/>
      <w:lvlText w:val="%9"/>
      <w:lvlJc w:val="left"/>
      <w:pPr>
        <w:ind w:left="612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4">
    <w:nsid w:val="540D4D17"/>
    <w:multiLevelType w:val="hybridMultilevel"/>
    <w:tmpl w:val="6AD26AA2"/>
    <w:lvl w:ilvl="0" w:tplc="274E441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5C7250">
      <w:start w:val="1"/>
      <w:numFmt w:val="decimal"/>
      <w:lvlRestart w:val="0"/>
      <w:lvlText w:val="%2)"/>
      <w:lvlJc w:val="left"/>
      <w:pPr>
        <w:ind w:left="1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FA9E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407E9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7258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800B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C2378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C0134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028F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nsid w:val="599566EF"/>
    <w:multiLevelType w:val="hybridMultilevel"/>
    <w:tmpl w:val="44AAA602"/>
    <w:lvl w:ilvl="0" w:tplc="134A3CD6">
      <w:start w:val="1"/>
      <w:numFmt w:val="decimal"/>
      <w:lvlText w:val="%1."/>
      <w:lvlJc w:val="left"/>
      <w:pPr>
        <w:ind w:left="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4A80A2">
      <w:start w:val="1"/>
      <w:numFmt w:val="decimal"/>
      <w:lvlText w:val="%2)"/>
      <w:lvlJc w:val="left"/>
      <w:pPr>
        <w:ind w:left="1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3A8BC4">
      <w:start w:val="1"/>
      <w:numFmt w:val="lowerLetter"/>
      <w:lvlText w:val="%3)"/>
      <w:lvlJc w:val="left"/>
      <w:pPr>
        <w:ind w:left="1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529E0E">
      <w:start w:val="1"/>
      <w:numFmt w:val="decimal"/>
      <w:lvlText w:val="%4"/>
      <w:lvlJc w:val="left"/>
      <w:pPr>
        <w:ind w:left="2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1AC8FE">
      <w:start w:val="1"/>
      <w:numFmt w:val="lowerLetter"/>
      <w:lvlText w:val="%5"/>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85BE0">
      <w:start w:val="1"/>
      <w:numFmt w:val="lowerRoman"/>
      <w:lvlText w:val="%6"/>
      <w:lvlJc w:val="left"/>
      <w:pPr>
        <w:ind w:left="3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ACF9AC">
      <w:start w:val="1"/>
      <w:numFmt w:val="decimal"/>
      <w:lvlText w:val="%7"/>
      <w:lvlJc w:val="left"/>
      <w:pPr>
        <w:ind w:left="4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903C36">
      <w:start w:val="1"/>
      <w:numFmt w:val="lowerLetter"/>
      <w:lvlText w:val="%8"/>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3A57A2">
      <w:start w:val="1"/>
      <w:numFmt w:val="lowerRoman"/>
      <w:lvlText w:val="%9"/>
      <w:lvlJc w:val="left"/>
      <w:pPr>
        <w:ind w:left="6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5B5052F4"/>
    <w:multiLevelType w:val="hybridMultilevel"/>
    <w:tmpl w:val="38FCA99C"/>
    <w:lvl w:ilvl="0" w:tplc="746A796A">
      <w:start w:val="1"/>
      <w:numFmt w:val="decimal"/>
      <w:lvlText w:val="%1."/>
      <w:lvlJc w:val="left"/>
      <w:pPr>
        <w:ind w:left="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F2341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D4EFF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3EB8D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9E079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02108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78253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987B4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F0548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nsid w:val="60915781"/>
    <w:multiLevelType w:val="hybridMultilevel"/>
    <w:tmpl w:val="73A872AC"/>
    <w:lvl w:ilvl="0" w:tplc="711E1CD6">
      <w:start w:val="1"/>
      <w:numFmt w:val="bullet"/>
      <w:lvlText w:val=""/>
      <w:lvlJc w:val="left"/>
      <w:pPr>
        <w:ind w:left="21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69CB4F41"/>
    <w:multiLevelType w:val="hybridMultilevel"/>
    <w:tmpl w:val="6F7EC2B6"/>
    <w:lvl w:ilvl="0" w:tplc="586483BA">
      <w:start w:val="7"/>
      <w:numFmt w:val="decimal"/>
      <w:lvlText w:val="%1."/>
      <w:lvlJc w:val="left"/>
      <w:pPr>
        <w:ind w:left="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248E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6B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FC632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D22C7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25E7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BE7E4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70C8E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7A166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nsid w:val="69F17DFB"/>
    <w:multiLevelType w:val="hybridMultilevel"/>
    <w:tmpl w:val="A992C0AA"/>
    <w:lvl w:ilvl="0" w:tplc="EB7A33E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DCD8B6">
      <w:start w:val="1"/>
      <w:numFmt w:val="lowerLetter"/>
      <w:lvlText w:val="%2"/>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3C394A">
      <w:start w:val="1"/>
      <w:numFmt w:val="lowerRoman"/>
      <w:lvlText w:val="%3"/>
      <w:lvlJc w:val="left"/>
      <w:pPr>
        <w:ind w:left="1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C45B30">
      <w:start w:val="1"/>
      <w:numFmt w:val="lowerLetter"/>
      <w:lvlRestart w:val="0"/>
      <w:lvlText w:val="%4)"/>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9677FC">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6E6BEA">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0AA16C">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7C6D48">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DE2F46">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nsid w:val="6A243FD1"/>
    <w:multiLevelType w:val="hybridMultilevel"/>
    <w:tmpl w:val="10E8FC8A"/>
    <w:lvl w:ilvl="0" w:tplc="C9EE2ED6">
      <w:start w:val="1"/>
      <w:numFmt w:val="decimal"/>
      <w:lvlText w:val="%1."/>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92596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DE5C3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D0C4E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C80DB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FC1BF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72B71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2A9D5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245F3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nsid w:val="6B416B71"/>
    <w:multiLevelType w:val="hybridMultilevel"/>
    <w:tmpl w:val="5ADE93F8"/>
    <w:lvl w:ilvl="0" w:tplc="36D2860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604D80">
      <w:start w:val="1"/>
      <w:numFmt w:val="decimal"/>
      <w:lvlRestart w:val="0"/>
      <w:lvlText w:val="%2)"/>
      <w:lvlJc w:val="left"/>
      <w:pPr>
        <w:ind w:left="1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E6243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A455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2ACD3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469C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9863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8858A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10717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nsid w:val="6BF44302"/>
    <w:multiLevelType w:val="hybridMultilevel"/>
    <w:tmpl w:val="B7FEFADA"/>
    <w:lvl w:ilvl="0" w:tplc="04150001">
      <w:start w:val="1"/>
      <w:numFmt w:val="bullet"/>
      <w:lvlText w:val=""/>
      <w:lvlJc w:val="left"/>
      <w:pPr>
        <w:ind w:left="147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6E092512"/>
    <w:multiLevelType w:val="hybridMultilevel"/>
    <w:tmpl w:val="97E81BBC"/>
    <w:lvl w:ilvl="0" w:tplc="501A7524">
      <w:start w:val="1"/>
      <w:numFmt w:val="decimal"/>
      <w:lvlText w:val="%1."/>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0A7D8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2EB4B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80BF2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26E37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52339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A8221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1ED4E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B8BBD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nsid w:val="6FA31317"/>
    <w:multiLevelType w:val="hybridMultilevel"/>
    <w:tmpl w:val="23945B78"/>
    <w:lvl w:ilvl="0" w:tplc="711E1CD6">
      <w:start w:val="1"/>
      <w:numFmt w:val="bullet"/>
      <w:lvlText w:val=""/>
      <w:lvlJc w:val="left"/>
      <w:pPr>
        <w:ind w:left="256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722122CC"/>
    <w:multiLevelType w:val="hybridMultilevel"/>
    <w:tmpl w:val="3BFC8DF4"/>
    <w:lvl w:ilvl="0" w:tplc="65D8AA52">
      <w:start w:val="1"/>
      <w:numFmt w:val="decimal"/>
      <w:lvlText w:val="%1."/>
      <w:lvlJc w:val="left"/>
      <w:pPr>
        <w:ind w:left="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C6922">
      <w:start w:val="1"/>
      <w:numFmt w:val="decimal"/>
      <w:lvlText w:val="%2)"/>
      <w:lvlJc w:val="left"/>
      <w:pPr>
        <w:ind w:left="1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02FD6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D08C2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A2144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84743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D8E29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44872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948B0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nsid w:val="7245117B"/>
    <w:multiLevelType w:val="hybridMultilevel"/>
    <w:tmpl w:val="268E7054"/>
    <w:lvl w:ilvl="0" w:tplc="F23C9778">
      <w:start w:val="1"/>
      <w:numFmt w:val="decimal"/>
      <w:lvlText w:val="%1."/>
      <w:lvlJc w:val="left"/>
      <w:pPr>
        <w:ind w:left="720" w:hanging="360"/>
      </w:pPr>
      <w:rPr>
        <w:rFonts w:ascii="Arial" w:hAnsi="Arial" w:cs="Arial" w:hint="default"/>
        <w:sz w:val="20"/>
        <w:szCs w:val="20"/>
      </w:rPr>
    </w:lvl>
    <w:lvl w:ilvl="1" w:tplc="0415000F">
      <w:start w:val="1"/>
      <w:numFmt w:val="decimal"/>
      <w:lvlText w:val="%2."/>
      <w:lvlJc w:val="left"/>
      <w:pPr>
        <w:tabs>
          <w:tab w:val="num" w:pos="1440"/>
        </w:tabs>
        <w:ind w:left="1440" w:hanging="360"/>
      </w:pPr>
      <w:rPr>
        <w:rFonts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49B216D"/>
    <w:multiLevelType w:val="hybridMultilevel"/>
    <w:tmpl w:val="05BC59B2"/>
    <w:lvl w:ilvl="0" w:tplc="693A4940">
      <w:start w:val="1"/>
      <w:numFmt w:val="decimal"/>
      <w:lvlText w:val="%1."/>
      <w:lvlJc w:val="left"/>
      <w:pPr>
        <w:ind w:left="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8C903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88028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2EFFC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FE7E4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1EEF0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4A92D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FA29F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B63F6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nsid w:val="75016E74"/>
    <w:multiLevelType w:val="hybridMultilevel"/>
    <w:tmpl w:val="392476F6"/>
    <w:lvl w:ilvl="0" w:tplc="2CB8E6A2">
      <w:start w:val="1"/>
      <w:numFmt w:val="decimal"/>
      <w:lvlText w:val="%1."/>
      <w:lvlJc w:val="left"/>
      <w:pPr>
        <w:ind w:left="749"/>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8070DD00">
      <w:start w:val="1"/>
      <w:numFmt w:val="lowerLetter"/>
      <w:lvlText w:val="%2"/>
      <w:lvlJc w:val="left"/>
      <w:pPr>
        <w:ind w:left="12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E6BC3D6C">
      <w:start w:val="1"/>
      <w:numFmt w:val="lowerRoman"/>
      <w:lvlText w:val="%3"/>
      <w:lvlJc w:val="left"/>
      <w:pPr>
        <w:ind w:left="19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C256D4F8">
      <w:start w:val="1"/>
      <w:numFmt w:val="decimal"/>
      <w:lvlText w:val="%4"/>
      <w:lvlJc w:val="left"/>
      <w:pPr>
        <w:ind w:left="27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D07EF00E">
      <w:start w:val="1"/>
      <w:numFmt w:val="lowerLetter"/>
      <w:lvlText w:val="%5"/>
      <w:lvlJc w:val="left"/>
      <w:pPr>
        <w:ind w:left="34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F1A4C554">
      <w:start w:val="1"/>
      <w:numFmt w:val="lowerRoman"/>
      <w:lvlText w:val="%6"/>
      <w:lvlJc w:val="left"/>
      <w:pPr>
        <w:ind w:left="41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C0C61D9C">
      <w:start w:val="1"/>
      <w:numFmt w:val="decimal"/>
      <w:lvlText w:val="%7"/>
      <w:lvlJc w:val="left"/>
      <w:pPr>
        <w:ind w:left="48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4628CF28">
      <w:start w:val="1"/>
      <w:numFmt w:val="lowerLetter"/>
      <w:lvlText w:val="%8"/>
      <w:lvlJc w:val="left"/>
      <w:pPr>
        <w:ind w:left="55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DE40B642">
      <w:start w:val="1"/>
      <w:numFmt w:val="lowerRoman"/>
      <w:lvlText w:val="%9"/>
      <w:lvlJc w:val="left"/>
      <w:pPr>
        <w:ind w:left="63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39">
    <w:nsid w:val="75D35E58"/>
    <w:multiLevelType w:val="hybridMultilevel"/>
    <w:tmpl w:val="23AE1F66"/>
    <w:lvl w:ilvl="0" w:tplc="036E053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B89BDE">
      <w:start w:val="1"/>
      <w:numFmt w:val="lowerLetter"/>
      <w:lvlText w:val="%2)"/>
      <w:lvlJc w:val="left"/>
      <w:pPr>
        <w:ind w:left="1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B016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7C88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F466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68BF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F248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9CAE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BC3D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nsid w:val="76A31679"/>
    <w:multiLevelType w:val="hybridMultilevel"/>
    <w:tmpl w:val="A2C28074"/>
    <w:lvl w:ilvl="0" w:tplc="AA90F694">
      <w:start w:val="1"/>
      <w:numFmt w:val="decimal"/>
      <w:lvlText w:val="%1."/>
      <w:lvlJc w:val="left"/>
      <w:pPr>
        <w:ind w:left="2189"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41">
    <w:nsid w:val="770E1A8F"/>
    <w:multiLevelType w:val="hybridMultilevel"/>
    <w:tmpl w:val="16E00588"/>
    <w:lvl w:ilvl="0" w:tplc="7698008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5089CE">
      <w:start w:val="1"/>
      <w:numFmt w:val="lowerLetter"/>
      <w:lvlText w:val="%2"/>
      <w:lvlJc w:val="left"/>
      <w:pPr>
        <w:ind w:left="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ECB1E2">
      <w:start w:val="1"/>
      <w:numFmt w:val="decimal"/>
      <w:lvlRestart w:val="0"/>
      <w:lvlText w:val="%3)"/>
      <w:lvlJc w:val="left"/>
      <w:pPr>
        <w:ind w:left="2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68FDA2">
      <w:start w:val="1"/>
      <w:numFmt w:val="decimal"/>
      <w:lvlText w:val="%4"/>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E09C44">
      <w:start w:val="1"/>
      <w:numFmt w:val="lowerLetter"/>
      <w:lvlText w:val="%5"/>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3CD340">
      <w:start w:val="1"/>
      <w:numFmt w:val="lowerRoman"/>
      <w:lvlText w:val="%6"/>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6EBB14">
      <w:start w:val="1"/>
      <w:numFmt w:val="decimal"/>
      <w:lvlText w:val="%7"/>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4AC110">
      <w:start w:val="1"/>
      <w:numFmt w:val="lowerLetter"/>
      <w:lvlText w:val="%8"/>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A665A6">
      <w:start w:val="1"/>
      <w:numFmt w:val="lowerRoman"/>
      <w:lvlText w:val="%9"/>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77386BA6"/>
    <w:multiLevelType w:val="hybridMultilevel"/>
    <w:tmpl w:val="325A003A"/>
    <w:lvl w:ilvl="0" w:tplc="15EC7B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1C43A2">
      <w:start w:val="11"/>
      <w:numFmt w:val="decimal"/>
      <w:lvlRestart w:val="0"/>
      <w:lvlText w:val="%2)"/>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E44B7E">
      <w:start w:val="1"/>
      <w:numFmt w:val="lowerRoman"/>
      <w:lvlText w:val="%3"/>
      <w:lvlJc w:val="left"/>
      <w:pPr>
        <w:ind w:left="1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A6DA00">
      <w:start w:val="1"/>
      <w:numFmt w:val="decimal"/>
      <w:lvlText w:val="%4"/>
      <w:lvlJc w:val="left"/>
      <w:pPr>
        <w:ind w:left="1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A9012">
      <w:start w:val="1"/>
      <w:numFmt w:val="lowerLetter"/>
      <w:lvlText w:val="%5"/>
      <w:lvlJc w:val="left"/>
      <w:pPr>
        <w:ind w:left="2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9C3848">
      <w:start w:val="1"/>
      <w:numFmt w:val="lowerRoman"/>
      <w:lvlText w:val="%6"/>
      <w:lvlJc w:val="left"/>
      <w:pPr>
        <w:ind w:left="3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DC84F4">
      <w:start w:val="1"/>
      <w:numFmt w:val="decimal"/>
      <w:lvlText w:val="%7"/>
      <w:lvlJc w:val="left"/>
      <w:pPr>
        <w:ind w:left="4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3AB110">
      <w:start w:val="1"/>
      <w:numFmt w:val="lowerLetter"/>
      <w:lvlText w:val="%8"/>
      <w:lvlJc w:val="left"/>
      <w:pPr>
        <w:ind w:left="4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C69E4A">
      <w:start w:val="1"/>
      <w:numFmt w:val="lowerRoman"/>
      <w:lvlText w:val="%9"/>
      <w:lvlJc w:val="left"/>
      <w:pPr>
        <w:ind w:left="5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nsid w:val="778E4BCE"/>
    <w:multiLevelType w:val="hybridMultilevel"/>
    <w:tmpl w:val="C30AEC58"/>
    <w:lvl w:ilvl="0" w:tplc="E4401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42"/>
  </w:num>
  <w:num w:numId="4">
    <w:abstractNumId w:val="2"/>
  </w:num>
  <w:num w:numId="5">
    <w:abstractNumId w:val="30"/>
  </w:num>
  <w:num w:numId="6">
    <w:abstractNumId w:val="33"/>
  </w:num>
  <w:num w:numId="7">
    <w:abstractNumId w:val="23"/>
  </w:num>
  <w:num w:numId="8">
    <w:abstractNumId w:val="14"/>
  </w:num>
  <w:num w:numId="9">
    <w:abstractNumId w:val="18"/>
  </w:num>
  <w:num w:numId="10">
    <w:abstractNumId w:val="13"/>
  </w:num>
  <w:num w:numId="11">
    <w:abstractNumId w:val="37"/>
  </w:num>
  <w:num w:numId="12">
    <w:abstractNumId w:val="3"/>
  </w:num>
  <w:num w:numId="13">
    <w:abstractNumId w:val="28"/>
  </w:num>
  <w:num w:numId="14">
    <w:abstractNumId w:val="19"/>
  </w:num>
  <w:num w:numId="15">
    <w:abstractNumId w:val="39"/>
  </w:num>
  <w:num w:numId="16">
    <w:abstractNumId w:val="20"/>
  </w:num>
  <w:num w:numId="17">
    <w:abstractNumId w:val="41"/>
  </w:num>
  <w:num w:numId="18">
    <w:abstractNumId w:val="4"/>
  </w:num>
  <w:num w:numId="19">
    <w:abstractNumId w:val="17"/>
  </w:num>
  <w:num w:numId="20">
    <w:abstractNumId w:val="25"/>
  </w:num>
  <w:num w:numId="21">
    <w:abstractNumId w:val="9"/>
  </w:num>
  <w:num w:numId="22">
    <w:abstractNumId w:val="24"/>
  </w:num>
  <w:num w:numId="23">
    <w:abstractNumId w:val="15"/>
  </w:num>
  <w:num w:numId="24">
    <w:abstractNumId w:val="11"/>
  </w:num>
  <w:num w:numId="25">
    <w:abstractNumId w:val="8"/>
  </w:num>
  <w:num w:numId="26">
    <w:abstractNumId w:val="12"/>
  </w:num>
  <w:num w:numId="27">
    <w:abstractNumId w:val="31"/>
  </w:num>
  <w:num w:numId="28">
    <w:abstractNumId w:val="7"/>
  </w:num>
  <w:num w:numId="29">
    <w:abstractNumId w:val="10"/>
  </w:num>
  <w:num w:numId="30">
    <w:abstractNumId w:val="16"/>
  </w:num>
  <w:num w:numId="31">
    <w:abstractNumId w:val="0"/>
  </w:num>
  <w:num w:numId="32">
    <w:abstractNumId w:val="26"/>
  </w:num>
  <w:num w:numId="33">
    <w:abstractNumId w:val="1"/>
  </w:num>
  <w:num w:numId="34">
    <w:abstractNumId w:val="35"/>
  </w:num>
  <w:num w:numId="35">
    <w:abstractNumId w:val="5"/>
  </w:num>
  <w:num w:numId="36">
    <w:abstractNumId w:val="38"/>
  </w:num>
  <w:num w:numId="37">
    <w:abstractNumId w:val="6"/>
  </w:num>
  <w:num w:numId="38">
    <w:abstractNumId w:val="43"/>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22"/>
  </w:num>
  <w:num w:numId="4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
  <w:rsids>
    <w:rsidRoot w:val="00A42083"/>
    <w:rsid w:val="00001240"/>
    <w:rsid w:val="0002168D"/>
    <w:rsid w:val="00026CDA"/>
    <w:rsid w:val="0003011E"/>
    <w:rsid w:val="000344FE"/>
    <w:rsid w:val="000346B6"/>
    <w:rsid w:val="0004278F"/>
    <w:rsid w:val="000609EF"/>
    <w:rsid w:val="00067937"/>
    <w:rsid w:val="00067A18"/>
    <w:rsid w:val="000706DA"/>
    <w:rsid w:val="00076C91"/>
    <w:rsid w:val="00077490"/>
    <w:rsid w:val="000832C1"/>
    <w:rsid w:val="000842F8"/>
    <w:rsid w:val="00093073"/>
    <w:rsid w:val="00097962"/>
    <w:rsid w:val="000A3E4C"/>
    <w:rsid w:val="000C65FD"/>
    <w:rsid w:val="000C680A"/>
    <w:rsid w:val="000D0A1D"/>
    <w:rsid w:val="000D282B"/>
    <w:rsid w:val="000E602E"/>
    <w:rsid w:val="000F0446"/>
    <w:rsid w:val="000F0FB1"/>
    <w:rsid w:val="000F7779"/>
    <w:rsid w:val="001009E8"/>
    <w:rsid w:val="00100FD2"/>
    <w:rsid w:val="00104A51"/>
    <w:rsid w:val="00116FE8"/>
    <w:rsid w:val="00144B67"/>
    <w:rsid w:val="00156A48"/>
    <w:rsid w:val="00184973"/>
    <w:rsid w:val="001B75A7"/>
    <w:rsid w:val="001E497B"/>
    <w:rsid w:val="001E6B52"/>
    <w:rsid w:val="001F5CD1"/>
    <w:rsid w:val="0020079F"/>
    <w:rsid w:val="00242F26"/>
    <w:rsid w:val="002450B5"/>
    <w:rsid w:val="00251289"/>
    <w:rsid w:val="00255DDF"/>
    <w:rsid w:val="00260AF0"/>
    <w:rsid w:val="00273DA6"/>
    <w:rsid w:val="00275C76"/>
    <w:rsid w:val="002769B7"/>
    <w:rsid w:val="002800B0"/>
    <w:rsid w:val="00284472"/>
    <w:rsid w:val="00286CEF"/>
    <w:rsid w:val="002A137B"/>
    <w:rsid w:val="002C175C"/>
    <w:rsid w:val="002C3189"/>
    <w:rsid w:val="002D2BFC"/>
    <w:rsid w:val="002F4CCD"/>
    <w:rsid w:val="002F79A2"/>
    <w:rsid w:val="003102CC"/>
    <w:rsid w:val="00384B5B"/>
    <w:rsid w:val="00394C18"/>
    <w:rsid w:val="003B184A"/>
    <w:rsid w:val="003C2C98"/>
    <w:rsid w:val="003C67D9"/>
    <w:rsid w:val="003D2C7C"/>
    <w:rsid w:val="003F2400"/>
    <w:rsid w:val="003F567A"/>
    <w:rsid w:val="003F75B6"/>
    <w:rsid w:val="004001B4"/>
    <w:rsid w:val="0041448A"/>
    <w:rsid w:val="004158E4"/>
    <w:rsid w:val="00421B73"/>
    <w:rsid w:val="00451F79"/>
    <w:rsid w:val="0046043C"/>
    <w:rsid w:val="004651A9"/>
    <w:rsid w:val="00466202"/>
    <w:rsid w:val="00485599"/>
    <w:rsid w:val="004920B1"/>
    <w:rsid w:val="00497A3C"/>
    <w:rsid w:val="004A0B75"/>
    <w:rsid w:val="004A69A5"/>
    <w:rsid w:val="004B6F5D"/>
    <w:rsid w:val="004C07C5"/>
    <w:rsid w:val="004C622D"/>
    <w:rsid w:val="004E4EEC"/>
    <w:rsid w:val="004F051E"/>
    <w:rsid w:val="004F2A76"/>
    <w:rsid w:val="00500CFA"/>
    <w:rsid w:val="00502EE1"/>
    <w:rsid w:val="00520F6B"/>
    <w:rsid w:val="00521733"/>
    <w:rsid w:val="0052496E"/>
    <w:rsid w:val="005379BF"/>
    <w:rsid w:val="00543CC1"/>
    <w:rsid w:val="00543FD6"/>
    <w:rsid w:val="00557EB4"/>
    <w:rsid w:val="00566462"/>
    <w:rsid w:val="00576FB6"/>
    <w:rsid w:val="005A1F60"/>
    <w:rsid w:val="005A258B"/>
    <w:rsid w:val="005A4630"/>
    <w:rsid w:val="005B154D"/>
    <w:rsid w:val="005C1A33"/>
    <w:rsid w:val="005E508B"/>
    <w:rsid w:val="00604EBF"/>
    <w:rsid w:val="00613035"/>
    <w:rsid w:val="0061481B"/>
    <w:rsid w:val="006165E5"/>
    <w:rsid w:val="006636D3"/>
    <w:rsid w:val="0066694E"/>
    <w:rsid w:val="0068382B"/>
    <w:rsid w:val="006910DE"/>
    <w:rsid w:val="00693688"/>
    <w:rsid w:val="006A5B98"/>
    <w:rsid w:val="006A5E78"/>
    <w:rsid w:val="006A7FA6"/>
    <w:rsid w:val="006B42E6"/>
    <w:rsid w:val="006D1881"/>
    <w:rsid w:val="006D6681"/>
    <w:rsid w:val="006F063E"/>
    <w:rsid w:val="00721370"/>
    <w:rsid w:val="00723761"/>
    <w:rsid w:val="007353CC"/>
    <w:rsid w:val="00755E3C"/>
    <w:rsid w:val="0077180E"/>
    <w:rsid w:val="00782ECC"/>
    <w:rsid w:val="007B5336"/>
    <w:rsid w:val="007C2302"/>
    <w:rsid w:val="007C3249"/>
    <w:rsid w:val="007C385C"/>
    <w:rsid w:val="007D606C"/>
    <w:rsid w:val="007E3E0B"/>
    <w:rsid w:val="007E63A1"/>
    <w:rsid w:val="007E72A0"/>
    <w:rsid w:val="007E7388"/>
    <w:rsid w:val="007F0917"/>
    <w:rsid w:val="00806D88"/>
    <w:rsid w:val="00821DCE"/>
    <w:rsid w:val="00825220"/>
    <w:rsid w:val="0083449A"/>
    <w:rsid w:val="00845804"/>
    <w:rsid w:val="0085402E"/>
    <w:rsid w:val="008723C1"/>
    <w:rsid w:val="00894EB9"/>
    <w:rsid w:val="00896884"/>
    <w:rsid w:val="008A151A"/>
    <w:rsid w:val="008A4EEE"/>
    <w:rsid w:val="008D1B3D"/>
    <w:rsid w:val="00924D40"/>
    <w:rsid w:val="00925A4A"/>
    <w:rsid w:val="00984FA0"/>
    <w:rsid w:val="00987300"/>
    <w:rsid w:val="00991F1C"/>
    <w:rsid w:val="009960FA"/>
    <w:rsid w:val="009B2C37"/>
    <w:rsid w:val="009D1645"/>
    <w:rsid w:val="009D559A"/>
    <w:rsid w:val="009E0882"/>
    <w:rsid w:val="009E42D4"/>
    <w:rsid w:val="009F4A20"/>
    <w:rsid w:val="009F5DBA"/>
    <w:rsid w:val="00A1435B"/>
    <w:rsid w:val="00A20189"/>
    <w:rsid w:val="00A2199C"/>
    <w:rsid w:val="00A235E8"/>
    <w:rsid w:val="00A42083"/>
    <w:rsid w:val="00A44EB3"/>
    <w:rsid w:val="00A64EE9"/>
    <w:rsid w:val="00A956A4"/>
    <w:rsid w:val="00AB37E0"/>
    <w:rsid w:val="00AE733A"/>
    <w:rsid w:val="00AF0252"/>
    <w:rsid w:val="00AF04E9"/>
    <w:rsid w:val="00B34A25"/>
    <w:rsid w:val="00B34CC0"/>
    <w:rsid w:val="00B43887"/>
    <w:rsid w:val="00B53368"/>
    <w:rsid w:val="00B7758B"/>
    <w:rsid w:val="00B77B6D"/>
    <w:rsid w:val="00B96EFB"/>
    <w:rsid w:val="00BA2BE5"/>
    <w:rsid w:val="00BB33CE"/>
    <w:rsid w:val="00BB7EED"/>
    <w:rsid w:val="00BF3977"/>
    <w:rsid w:val="00C0067B"/>
    <w:rsid w:val="00C11D3C"/>
    <w:rsid w:val="00C3786A"/>
    <w:rsid w:val="00C43247"/>
    <w:rsid w:val="00C53F6D"/>
    <w:rsid w:val="00C64AF5"/>
    <w:rsid w:val="00C73F35"/>
    <w:rsid w:val="00C86D53"/>
    <w:rsid w:val="00C87D17"/>
    <w:rsid w:val="00C9388F"/>
    <w:rsid w:val="00CA223E"/>
    <w:rsid w:val="00CA617F"/>
    <w:rsid w:val="00CC34BE"/>
    <w:rsid w:val="00CE68CB"/>
    <w:rsid w:val="00CF41F3"/>
    <w:rsid w:val="00CF536F"/>
    <w:rsid w:val="00D25AA9"/>
    <w:rsid w:val="00D26912"/>
    <w:rsid w:val="00D455B9"/>
    <w:rsid w:val="00D45780"/>
    <w:rsid w:val="00D65DCF"/>
    <w:rsid w:val="00D6754B"/>
    <w:rsid w:val="00D70F43"/>
    <w:rsid w:val="00D80B69"/>
    <w:rsid w:val="00D8407D"/>
    <w:rsid w:val="00D90119"/>
    <w:rsid w:val="00DA06BD"/>
    <w:rsid w:val="00DA1B1D"/>
    <w:rsid w:val="00DB25DF"/>
    <w:rsid w:val="00E07532"/>
    <w:rsid w:val="00E31BFA"/>
    <w:rsid w:val="00E36215"/>
    <w:rsid w:val="00E3722B"/>
    <w:rsid w:val="00E41580"/>
    <w:rsid w:val="00E45B83"/>
    <w:rsid w:val="00E50BC1"/>
    <w:rsid w:val="00E67359"/>
    <w:rsid w:val="00E7058B"/>
    <w:rsid w:val="00EA223D"/>
    <w:rsid w:val="00EB212B"/>
    <w:rsid w:val="00EB491F"/>
    <w:rsid w:val="00EB4F17"/>
    <w:rsid w:val="00EC4D86"/>
    <w:rsid w:val="00EE56ED"/>
    <w:rsid w:val="00EF179E"/>
    <w:rsid w:val="00F05DAE"/>
    <w:rsid w:val="00F1082D"/>
    <w:rsid w:val="00F34C7E"/>
    <w:rsid w:val="00F34D6F"/>
    <w:rsid w:val="00F431A1"/>
    <w:rsid w:val="00F61355"/>
    <w:rsid w:val="00F90298"/>
    <w:rsid w:val="00F95001"/>
    <w:rsid w:val="00FB25E7"/>
    <w:rsid w:val="00FC5EF5"/>
    <w:rsid w:val="00FC6909"/>
    <w:rsid w:val="00FE0792"/>
    <w:rsid w:val="00FE2917"/>
    <w:rsid w:val="00FF3E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99C"/>
    <w:pPr>
      <w:spacing w:after="5" w:line="271" w:lineRule="auto"/>
      <w:ind w:left="370" w:right="47" w:hanging="370"/>
      <w:jc w:val="both"/>
    </w:pPr>
    <w:rPr>
      <w:rFonts w:ascii="Arial" w:eastAsia="Arial" w:hAnsi="Arial" w:cs="Arial"/>
      <w:color w:val="000000"/>
      <w:sz w:val="20"/>
    </w:rPr>
  </w:style>
  <w:style w:type="paragraph" w:styleId="Nagwek1">
    <w:name w:val="heading 1"/>
    <w:next w:val="Normalny"/>
    <w:link w:val="Nagwek1Znak"/>
    <w:uiPriority w:val="9"/>
    <w:unhideWhenUsed/>
    <w:qFormat/>
    <w:rsid w:val="00A2199C"/>
    <w:pPr>
      <w:keepNext/>
      <w:keepLines/>
      <w:spacing w:after="0"/>
      <w:ind w:left="10" w:right="49" w:hanging="10"/>
      <w:jc w:val="center"/>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2199C"/>
    <w:rPr>
      <w:rFonts w:ascii="Arial" w:eastAsia="Arial" w:hAnsi="Arial" w:cs="Arial"/>
      <w:b/>
      <w:color w:val="000000"/>
      <w:sz w:val="20"/>
    </w:rPr>
  </w:style>
  <w:style w:type="paragraph" w:customStyle="1" w:styleId="footnotedescription">
    <w:name w:val="footnote description"/>
    <w:next w:val="Normalny"/>
    <w:link w:val="footnotedescriptionChar"/>
    <w:hidden/>
    <w:rsid w:val="00A2199C"/>
    <w:pPr>
      <w:spacing w:after="0"/>
      <w:ind w:left="209" w:firstLine="65"/>
    </w:pPr>
    <w:rPr>
      <w:rFonts w:ascii="Times New Roman" w:eastAsia="Times New Roman" w:hAnsi="Times New Roman" w:cs="Times New Roman"/>
      <w:color w:val="000000"/>
      <w:sz w:val="16"/>
      <w:vertAlign w:val="superscript"/>
    </w:rPr>
  </w:style>
  <w:style w:type="character" w:customStyle="1" w:styleId="footnotedescriptionChar">
    <w:name w:val="footnote description Char"/>
    <w:link w:val="footnotedescription"/>
    <w:rsid w:val="00A2199C"/>
    <w:rPr>
      <w:rFonts w:ascii="Times New Roman" w:eastAsia="Times New Roman" w:hAnsi="Times New Roman" w:cs="Times New Roman"/>
      <w:color w:val="000000"/>
      <w:sz w:val="16"/>
      <w:vertAlign w:val="superscript"/>
    </w:rPr>
  </w:style>
  <w:style w:type="character" w:customStyle="1" w:styleId="footnotemark">
    <w:name w:val="footnote mark"/>
    <w:hidden/>
    <w:rsid w:val="00A2199C"/>
    <w:rPr>
      <w:rFonts w:ascii="Times New Roman" w:eastAsia="Times New Roman" w:hAnsi="Times New Roman" w:cs="Times New Roman"/>
      <w:color w:val="000000"/>
      <w:sz w:val="16"/>
      <w:vertAlign w:val="superscript"/>
    </w:rPr>
  </w:style>
  <w:style w:type="table" w:customStyle="1" w:styleId="TableGrid">
    <w:name w:val="TableGrid"/>
    <w:rsid w:val="00A2199C"/>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04278F"/>
    <w:rPr>
      <w:sz w:val="16"/>
      <w:szCs w:val="16"/>
    </w:rPr>
  </w:style>
  <w:style w:type="paragraph" w:styleId="Tekstkomentarza">
    <w:name w:val="annotation text"/>
    <w:basedOn w:val="Normalny"/>
    <w:link w:val="TekstkomentarzaZnak"/>
    <w:uiPriority w:val="99"/>
    <w:semiHidden/>
    <w:unhideWhenUsed/>
    <w:rsid w:val="0004278F"/>
    <w:pPr>
      <w:spacing w:line="240" w:lineRule="auto"/>
    </w:pPr>
    <w:rPr>
      <w:szCs w:val="20"/>
    </w:rPr>
  </w:style>
  <w:style w:type="character" w:customStyle="1" w:styleId="TekstkomentarzaZnak">
    <w:name w:val="Tekst komentarza Znak"/>
    <w:basedOn w:val="Domylnaczcionkaakapitu"/>
    <w:link w:val="Tekstkomentarza"/>
    <w:uiPriority w:val="99"/>
    <w:semiHidden/>
    <w:rsid w:val="0004278F"/>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04278F"/>
    <w:rPr>
      <w:b/>
      <w:bCs/>
    </w:rPr>
  </w:style>
  <w:style w:type="character" w:customStyle="1" w:styleId="TematkomentarzaZnak">
    <w:name w:val="Temat komentarza Znak"/>
    <w:basedOn w:val="TekstkomentarzaZnak"/>
    <w:link w:val="Tematkomentarza"/>
    <w:uiPriority w:val="99"/>
    <w:semiHidden/>
    <w:rsid w:val="0004278F"/>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0427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78F"/>
    <w:rPr>
      <w:rFonts w:ascii="Segoe UI" w:eastAsia="Arial" w:hAnsi="Segoe UI" w:cs="Segoe UI"/>
      <w:color w:val="000000"/>
      <w:sz w:val="18"/>
      <w:szCs w:val="18"/>
    </w:rPr>
  </w:style>
  <w:style w:type="paragraph" w:styleId="Akapitzlist">
    <w:name w:val="List Paragraph"/>
    <w:basedOn w:val="Normalny"/>
    <w:link w:val="AkapitzlistZnak"/>
    <w:uiPriority w:val="34"/>
    <w:qFormat/>
    <w:rsid w:val="00894EB9"/>
    <w:pPr>
      <w:ind w:left="720"/>
      <w:contextualSpacing/>
    </w:pPr>
  </w:style>
  <w:style w:type="paragraph" w:styleId="Nagwek">
    <w:name w:val="header"/>
    <w:basedOn w:val="Normalny"/>
    <w:link w:val="NagwekZnak"/>
    <w:uiPriority w:val="99"/>
    <w:unhideWhenUsed/>
    <w:rsid w:val="00EE56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56ED"/>
    <w:rPr>
      <w:rFonts w:ascii="Arial" w:eastAsia="Arial" w:hAnsi="Arial" w:cs="Arial"/>
      <w:color w:val="000000"/>
      <w:sz w:val="20"/>
    </w:rPr>
  </w:style>
  <w:style w:type="paragraph" w:customStyle="1" w:styleId="dtu2">
    <w:name w:val="dtu2"/>
    <w:basedOn w:val="Normalny"/>
    <w:rsid w:val="002D2BFC"/>
    <w:pPr>
      <w:spacing w:after="120" w:line="240" w:lineRule="auto"/>
      <w:ind w:left="0" w:right="0" w:firstLine="0"/>
      <w:jc w:val="center"/>
    </w:pPr>
    <w:rPr>
      <w:rFonts w:ascii="Times New Roman" w:eastAsia="Times New Roman" w:hAnsi="Times New Roman" w:cs="Times New Roman"/>
      <w:b/>
      <w:bCs/>
      <w:color w:val="auto"/>
      <w:sz w:val="24"/>
      <w:szCs w:val="24"/>
    </w:rPr>
  </w:style>
  <w:style w:type="character" w:styleId="Hipercze">
    <w:name w:val="Hyperlink"/>
    <w:basedOn w:val="Domylnaczcionkaakapitu"/>
    <w:uiPriority w:val="99"/>
    <w:unhideWhenUsed/>
    <w:rsid w:val="000706DA"/>
    <w:rPr>
      <w:color w:val="0563C1" w:themeColor="hyperlink"/>
      <w:u w:val="single"/>
    </w:rPr>
  </w:style>
  <w:style w:type="character" w:customStyle="1" w:styleId="AkapitzlistZnak">
    <w:name w:val="Akapit z listą Znak"/>
    <w:link w:val="Akapitzlist"/>
    <w:uiPriority w:val="34"/>
    <w:locked/>
    <w:rsid w:val="00104A51"/>
    <w:rPr>
      <w:rFonts w:ascii="Arial" w:eastAsia="Arial" w:hAnsi="Arial" w:cs="Arial"/>
      <w:color w:val="000000"/>
      <w:sz w:val="20"/>
    </w:rPr>
  </w:style>
  <w:style w:type="paragraph" w:customStyle="1" w:styleId="Default">
    <w:name w:val="Default"/>
    <w:basedOn w:val="Normalny"/>
    <w:rsid w:val="00C43247"/>
    <w:pPr>
      <w:autoSpaceDE w:val="0"/>
      <w:autoSpaceDN w:val="0"/>
      <w:spacing w:after="0" w:line="240" w:lineRule="auto"/>
      <w:ind w:left="0" w:right="0" w:firstLine="0"/>
      <w:jc w:val="left"/>
    </w:pPr>
    <w:rPr>
      <w:rFonts w:ascii="Calibri" w:eastAsiaTheme="minorHAnsi" w:hAnsi="Calibri" w:cs="Times New Roman"/>
      <w:sz w:val="24"/>
      <w:szCs w:val="24"/>
    </w:rPr>
  </w:style>
  <w:style w:type="paragraph" w:styleId="Bezodstpw">
    <w:name w:val="No Spacing"/>
    <w:uiPriority w:val="1"/>
    <w:qFormat/>
    <w:rsid w:val="009960FA"/>
    <w:pPr>
      <w:suppressAutoHyphens/>
      <w:spacing w:after="0" w:line="240" w:lineRule="auto"/>
    </w:pPr>
    <w:rPr>
      <w:rFonts w:ascii="Times New Roman" w:eastAsia="Times New Roman" w:hAnsi="Times New Roman" w:cs="Times New Roman"/>
      <w:sz w:val="24"/>
      <w:szCs w:val="24"/>
      <w:lang w:eastAsia="ar-SA"/>
    </w:rPr>
  </w:style>
  <w:style w:type="paragraph" w:styleId="NormalnyWeb">
    <w:name w:val="Normal (Web)"/>
    <w:basedOn w:val="Normalny"/>
    <w:uiPriority w:val="99"/>
    <w:unhideWhenUsed/>
    <w:rsid w:val="00097962"/>
    <w:pPr>
      <w:spacing w:after="150"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320502010">
      <w:bodyDiv w:val="1"/>
      <w:marLeft w:val="0"/>
      <w:marRight w:val="0"/>
      <w:marTop w:val="0"/>
      <w:marBottom w:val="0"/>
      <w:divBdr>
        <w:top w:val="none" w:sz="0" w:space="0" w:color="auto"/>
        <w:left w:val="none" w:sz="0" w:space="0" w:color="auto"/>
        <w:bottom w:val="none" w:sz="0" w:space="0" w:color="auto"/>
        <w:right w:val="none" w:sz="0" w:space="0" w:color="auto"/>
      </w:divBdr>
    </w:div>
    <w:div w:id="654340187">
      <w:bodyDiv w:val="1"/>
      <w:marLeft w:val="0"/>
      <w:marRight w:val="0"/>
      <w:marTop w:val="0"/>
      <w:marBottom w:val="0"/>
      <w:divBdr>
        <w:top w:val="none" w:sz="0" w:space="0" w:color="auto"/>
        <w:left w:val="none" w:sz="0" w:space="0" w:color="auto"/>
        <w:bottom w:val="none" w:sz="0" w:space="0" w:color="auto"/>
        <w:right w:val="none" w:sz="0" w:space="0" w:color="auto"/>
      </w:divBdr>
    </w:div>
    <w:div w:id="690178885">
      <w:bodyDiv w:val="1"/>
      <w:marLeft w:val="0"/>
      <w:marRight w:val="0"/>
      <w:marTop w:val="0"/>
      <w:marBottom w:val="0"/>
      <w:divBdr>
        <w:top w:val="none" w:sz="0" w:space="0" w:color="auto"/>
        <w:left w:val="none" w:sz="0" w:space="0" w:color="auto"/>
        <w:bottom w:val="none" w:sz="0" w:space="0" w:color="auto"/>
        <w:right w:val="none" w:sz="0" w:space="0" w:color="auto"/>
      </w:divBdr>
    </w:div>
    <w:div w:id="692220424">
      <w:bodyDiv w:val="1"/>
      <w:marLeft w:val="0"/>
      <w:marRight w:val="0"/>
      <w:marTop w:val="0"/>
      <w:marBottom w:val="0"/>
      <w:divBdr>
        <w:top w:val="none" w:sz="0" w:space="0" w:color="auto"/>
        <w:left w:val="none" w:sz="0" w:space="0" w:color="auto"/>
        <w:bottom w:val="none" w:sz="0" w:space="0" w:color="auto"/>
        <w:right w:val="none" w:sz="0" w:space="0" w:color="auto"/>
      </w:divBdr>
    </w:div>
    <w:div w:id="1513643465">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ks2.warmia.mazur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image" Target="cid:image002.jpg@01D1543D.2109BE80"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FC695-7738-4C7E-9445-FF9900EB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9194</Words>
  <Characters>55165</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Regulamin konk RPWM.01.03.01-IZ-00-28-001_15</vt:lpstr>
    </vt:vector>
  </TitlesOfParts>
  <Company>Hewlett-Packard Company</Company>
  <LinksUpToDate>false</LinksUpToDate>
  <CharactersWithSpaces>64231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 RPWM.01.03.01-IZ-00-28-001_15</dc:title>
  <dc:creator>k.szylin</dc:creator>
  <cp:lastModifiedBy>m.radziszewska</cp:lastModifiedBy>
  <cp:revision>2</cp:revision>
  <cp:lastPrinted>2016-02-22T10:17:00Z</cp:lastPrinted>
  <dcterms:created xsi:type="dcterms:W3CDTF">2016-10-06T07:36:00Z</dcterms:created>
  <dcterms:modified xsi:type="dcterms:W3CDTF">2016-10-06T07:36:00Z</dcterms:modified>
</cp:coreProperties>
</file>