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A5A07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RPWM.0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8.01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.00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Obszary wymagające rewitalizacji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822C52" w:rsidRPr="00822C52">
              <w:rPr>
                <w:rFonts w:ascii="Arial" w:hAnsi="Arial" w:cs="Arial"/>
                <w:b/>
                <w:sz w:val="28"/>
                <w:szCs w:val="28"/>
              </w:rPr>
              <w:t>8.1 Rewitalizacja obszarów miejskich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AF06C4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AF06C4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AF06C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CD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D16EE" w:rsidRDefault="00AF06C4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586AF6" w:rsidRDefault="00EC513A" w:rsidP="00FA0F8E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RPWM.0</w:t>
      </w:r>
      <w:r w:rsidR="00822C52">
        <w:rPr>
          <w:rFonts w:ascii="Arial" w:hAnsi="Arial" w:cs="Arial"/>
          <w:sz w:val="20"/>
          <w:szCs w:val="20"/>
        </w:rPr>
        <w:t>8</w:t>
      </w:r>
      <w:r w:rsidRPr="00460BAB">
        <w:rPr>
          <w:rFonts w:ascii="Arial" w:hAnsi="Arial" w:cs="Arial"/>
          <w:sz w:val="20"/>
          <w:szCs w:val="20"/>
        </w:rPr>
        <w:t>.0</w:t>
      </w:r>
      <w:r w:rsidR="00822C52">
        <w:rPr>
          <w:rFonts w:ascii="Arial" w:hAnsi="Arial" w:cs="Arial"/>
          <w:sz w:val="20"/>
          <w:szCs w:val="20"/>
        </w:rPr>
        <w:t>1</w:t>
      </w:r>
      <w:r w:rsidR="00DF08F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-IZ.00</w:t>
      </w:r>
      <w:r w:rsidRPr="00460BAB">
        <w:rPr>
          <w:rFonts w:ascii="Arial" w:hAnsi="Arial" w:cs="Arial"/>
          <w:sz w:val="20"/>
          <w:szCs w:val="20"/>
        </w:rPr>
        <w:t>-28-001/1</w:t>
      </w:r>
      <w:r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Oś priorytetowa </w:t>
      </w:r>
      <w:r w:rsidR="00822C52">
        <w:rPr>
          <w:rFonts w:ascii="Arial" w:hAnsi="Arial" w:cs="Arial"/>
          <w:sz w:val="20"/>
          <w:szCs w:val="20"/>
        </w:rPr>
        <w:t>8 Obszary wymagające rewitalizacji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 xml:space="preserve">Działanie </w:t>
      </w:r>
      <w:r w:rsidR="00822C52" w:rsidRPr="00822C52">
        <w:rPr>
          <w:rFonts w:ascii="Arial" w:hAnsi="Arial" w:cs="Arial"/>
          <w:sz w:val="20"/>
          <w:szCs w:val="20"/>
        </w:rPr>
        <w:t>8.1 Rewitalizacja obszarów miejskich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4562DD" w:rsidRPr="00145115">
        <w:rPr>
          <w:rFonts w:ascii="Arial" w:hAnsi="Arial" w:cs="Arial"/>
          <w:sz w:val="20"/>
          <w:szCs w:val="20"/>
        </w:rPr>
        <w:t>Dostęp do wysokiej jakości</w:t>
      </w:r>
      <w:r w:rsidR="004562DD">
        <w:rPr>
          <w:rFonts w:ascii="Arial" w:hAnsi="Arial" w:cs="Arial"/>
          <w:sz w:val="20"/>
          <w:szCs w:val="20"/>
        </w:rPr>
        <w:t xml:space="preserve"> usług publicznych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AD6140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</w:t>
      </w:r>
      <w:r w:rsidRPr="00AD6140">
        <w:rPr>
          <w:rFonts w:ascii="Arial" w:hAnsi="Arial" w:cs="Arial"/>
          <w:sz w:val="20"/>
          <w:szCs w:val="20"/>
        </w:rPr>
        <w:t>Rozwoju Regionalnego, Europejskiego Funduszu Społecznego oraz Funduszu Spójności na lata 2014-2020;</w:t>
      </w:r>
    </w:p>
    <w:p w:rsidR="00EC513A" w:rsidRPr="00AD6140" w:rsidRDefault="00D96344" w:rsidP="00D9634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AD6140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="00EC513A" w:rsidRPr="00AD6140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 zakresie Europejskiego Funduszu Rozwoju Regionalnego;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AD6140">
        <w:rPr>
          <w:rFonts w:ascii="Arial" w:hAnsi="Arial" w:cs="Arial"/>
          <w:sz w:val="20"/>
          <w:szCs w:val="20"/>
        </w:rPr>
        <w:t>Wytycznych w zakresie sprawozdawczości</w:t>
      </w:r>
      <w:r w:rsidRPr="002615C8">
        <w:rPr>
          <w:rFonts w:ascii="Arial" w:hAnsi="Arial" w:cs="Arial"/>
          <w:sz w:val="20"/>
          <w:szCs w:val="20"/>
        </w:rPr>
        <w:t xml:space="preserve">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2615C8">
        <w:rPr>
          <w:rFonts w:ascii="Arial" w:hAnsi="Arial" w:cs="Arial"/>
          <w:sz w:val="20"/>
          <w:szCs w:val="20"/>
        </w:rPr>
        <w:t xml:space="preserve">zans kobiet i mężczyzn w ramach </w:t>
      </w:r>
      <w:r w:rsidRPr="002615C8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KM RPO WiM</w:t>
      </w:r>
      <w:r w:rsidRPr="00460BA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AD7685" w:rsidRPr="00DD4040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(t.j.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>PO IiŚ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RPO WiM</w:t>
      </w:r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SzOOP</w:t>
      </w:r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SzOOP.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 xml:space="preserve">cji uczestniczących </w:t>
      </w:r>
      <w:r>
        <w:rPr>
          <w:rFonts w:ascii="Arial" w:hAnsi="Arial" w:cs="Arial"/>
          <w:sz w:val="20"/>
          <w:szCs w:val="20"/>
        </w:rPr>
        <w:lastRenderedPageBreak/>
        <w:t>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Default="002D16EE" w:rsidP="00F32168">
      <w:pPr>
        <w:pStyle w:val="Nagwek2"/>
        <w:spacing w:after="120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EC513A" w:rsidRPr="00666A3A" w:rsidRDefault="00EC513A" w:rsidP="00822C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  <w:szCs w:val="20"/>
        </w:rPr>
        <w:t>RPO WiM oraz SzOOP w obrębie Osi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Priorytetowej </w:t>
      </w:r>
      <w:r w:rsidR="00822C52">
        <w:rPr>
          <w:rFonts w:ascii="Arial" w:hAnsi="Arial" w:cs="Arial"/>
          <w:b/>
          <w:i/>
          <w:sz w:val="20"/>
          <w:szCs w:val="20"/>
        </w:rPr>
        <w:t>8 Obszary wymagające rewitalizacji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, Działanie </w:t>
      </w:r>
      <w:r w:rsidR="00822C52" w:rsidRPr="00822C52">
        <w:rPr>
          <w:rFonts w:ascii="Arial" w:hAnsi="Arial" w:cs="Arial"/>
          <w:b/>
          <w:i/>
          <w:sz w:val="20"/>
          <w:szCs w:val="20"/>
        </w:rPr>
        <w:t>8.1 Rewitalizacja obszarów miejskich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C513A" w:rsidRPr="00666A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</w:t>
      </w:r>
      <w:r w:rsidRPr="00D50046">
        <w:rPr>
          <w:rFonts w:ascii="Arial" w:hAnsi="Arial" w:cs="Arial"/>
          <w:sz w:val="20"/>
          <w:szCs w:val="20"/>
        </w:rPr>
        <w:t xml:space="preserve"> ramach przedmiotowego konkursu </w:t>
      </w:r>
      <w:r>
        <w:rPr>
          <w:rFonts w:ascii="Arial" w:hAnsi="Arial" w:cs="Arial"/>
          <w:sz w:val="20"/>
          <w:szCs w:val="20"/>
        </w:rPr>
        <w:t>mogą być</w:t>
      </w:r>
      <w:r w:rsidRPr="00D50046">
        <w:rPr>
          <w:rFonts w:ascii="Arial" w:hAnsi="Arial" w:cs="Arial"/>
          <w:sz w:val="20"/>
          <w:szCs w:val="20"/>
        </w:rPr>
        <w:t xml:space="preserve"> dofinansowane następujące typy projektów:</w:t>
      </w:r>
    </w:p>
    <w:p w:rsidR="00822C52" w:rsidRPr="00822C52" w:rsidRDefault="00822C52" w:rsidP="00822C52">
      <w:p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rekreacyjnych (z wyłączeniem funkcji sportowych)) oraz gospodarczych (z wyłączeniem miejsc noclegowych), w tym: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przebudowa, modernizacja lub adaptacja istniejących obiektów (wyjątkowo  w uzasadnionych wypadkach odtwarzanie historycznej zabudowy) wraz  z zakupem wyposażenia wpływającego na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unowocześnienie obiektów (wyłącznie jako element projektu inwestycyjnego);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zagospodarowanie i rozwój przestrzeni publicznych ukierunkowane na podniesienie atrakcyjności społecznej oraz nadawanie walorów funkcjonalnych i estetycznych tym przestrzeniom z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uwzględnieniem ich regionalnej tożsamości np. place, skwery, parki,</w:t>
      </w:r>
      <w:r w:rsidRPr="00822C52">
        <w:rPr>
          <w:rFonts w:ascii="Arial" w:hAnsi="Arial" w:cs="Tahoma"/>
          <w:sz w:val="20"/>
          <w:szCs w:val="20"/>
          <w:lang w:eastAsia="en-US"/>
        </w:rPr>
        <w:t xml:space="preserve"> obiekty małej architektury (ścieżki rowerowe i piesze, </w:t>
      </w:r>
      <w:r w:rsidRPr="00822C52">
        <w:rPr>
          <w:rFonts w:ascii="Arial" w:hAnsi="Arial" w:cs="Arial"/>
          <w:sz w:val="20"/>
          <w:szCs w:val="20"/>
          <w:lang w:eastAsia="en-US"/>
        </w:rPr>
        <w:t>jako element projektu inwestycyjnego);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budowa lub przebudowa dróg stanowiących drogę wewnętrzną obszaru rewitalizowanego (definicja: słownik terminologiczny) przyczyniająca się do gospodarczej i fizycznej rewitalizacji i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regeneracji obszarów miejskich lub miejskich obszarów funkcjonalnych, wyłącznie jako element ww. projektów.</w:t>
      </w:r>
    </w:p>
    <w:p w:rsidR="00822C52" w:rsidRPr="00822C52" w:rsidRDefault="00822C52" w:rsidP="00822C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Preferowane będą projekty: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będące kontynuacją lub komplementarne do przedsięwzięć wspartych w ramach RPO Warmia i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Mazury 2007-2013;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realizowane w partnerstwie;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zapewniające dodatkowe korzyści z punktu widzenia energooszczędności;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przygotowywane w oparciu o formułę konkursu architektonicznego, architektoniczno-urbanistycznego lub urbanistycznego;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przyczyniające się do powstawania nowych miejsc pracy;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wynikające z inicjatywy społeczności lokalnych;</w:t>
      </w:r>
    </w:p>
    <w:p w:rsid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lastRenderedPageBreak/>
        <w:t>realizowane na obszarze strategicznej interwencji: OSI Aglomeracja Olsztyna, OSI Ośrodki subregionalne, OSI Obszary wymagające restrukturyzacji i rewitalizacji.</w:t>
      </w:r>
    </w:p>
    <w:p w:rsidR="001C6B78" w:rsidRDefault="001C6B78" w:rsidP="002D16EE">
      <w:pPr>
        <w:pStyle w:val="Nagwek2"/>
      </w:pPr>
      <w:bookmarkStart w:id="8" w:name="_Toc449099650"/>
    </w:p>
    <w:p w:rsidR="002D16EE" w:rsidRPr="002D16EE" w:rsidRDefault="002D16EE" w:rsidP="002D16EE">
      <w:pPr>
        <w:pStyle w:val="Nagwek2"/>
      </w:pPr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Z konkursu wyłączone są projekty </w:t>
      </w:r>
      <w:r w:rsidRPr="00AC777C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Realizacja projektu musi zakończyć się najpóźniej do 30 września 2018 r.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EC513A" w:rsidRDefault="00EC513A" w:rsidP="00D963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DFA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Pr="009E7DFA">
        <w:rPr>
          <w:rFonts w:ascii="Arial" w:hAnsi="Arial" w:cs="Arial"/>
          <w:sz w:val="20"/>
          <w:szCs w:val="20"/>
          <w:lang w:eastAsia="en-US"/>
        </w:rPr>
        <w:t xml:space="preserve">Wytycznych </w:t>
      </w:r>
      <w:r w:rsidR="00D96344" w:rsidRPr="009E7DFA">
        <w:rPr>
          <w:rFonts w:ascii="Arial" w:hAnsi="Arial" w:cs="Arial"/>
          <w:sz w:val="20"/>
          <w:szCs w:val="20"/>
          <w:lang w:eastAsia="en-US"/>
        </w:rPr>
        <w:t xml:space="preserve">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Pr="009E7DFA">
        <w:rPr>
          <w:rFonts w:ascii="Arial" w:hAnsi="Arial" w:cs="Arial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6F6033" w:rsidRPr="009E7DFA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="006F6033" w:rsidRPr="009E7DFA">
        <w:rPr>
          <w:rFonts w:ascii="Arial" w:hAnsi="Arial" w:cs="Arial"/>
          <w:sz w:val="20"/>
          <w:szCs w:val="20"/>
        </w:rPr>
        <w:t>Wytycznych Ministra Infrastruktury i Rozwoju</w:t>
      </w:r>
      <w:r w:rsidR="006F6033" w:rsidRPr="00AC777C">
        <w:rPr>
          <w:rFonts w:ascii="Arial" w:hAnsi="Arial" w:cs="Arial"/>
          <w:sz w:val="20"/>
          <w:szCs w:val="20"/>
        </w:rPr>
        <w:t xml:space="preserve"> w zakresie kwalifikowalności wydatków w ramach Europejskiego Funduszu Rozwoju Regionalnego, Europejskiego Funduszu Społecznego.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sparcie otrzymają wyłącznie projekty wynikające z programów rewitalizacji (obszary rewitalizowane będą wyznaczane z uwzględnieniem kryteriów przestrzennych, ekonomicznych oraz społecznych, ze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 xml:space="preserve">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</w:t>
      </w:r>
      <w:r>
        <w:rPr>
          <w:rFonts w:ascii="Arial" w:hAnsi="Arial" w:cs="Arial"/>
          <w:sz w:val="20"/>
          <w:szCs w:val="20"/>
        </w:rPr>
        <w:t>Instytucję Zarządzającą RPO WiM.</w:t>
      </w:r>
    </w:p>
    <w:p w:rsidR="00126BBC" w:rsidRPr="00126BBC" w:rsidRDefault="00126BBC" w:rsidP="00126B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26BBC">
        <w:rPr>
          <w:rFonts w:ascii="Arial" w:hAnsi="Arial" w:cs="Arial"/>
          <w:sz w:val="20"/>
          <w:szCs w:val="20"/>
        </w:rPr>
        <w:t>Uzyskanie dofinansowania w ramach działania 8.1 uwarunkowane jest złożeniem przez Wnioskodawcę oświadczenia o złożeniu wniosku o dofinansowanie z EFS w ramach RPO WiM 2014-2020 dla</w:t>
      </w:r>
      <w:r>
        <w:rPr>
          <w:rFonts w:ascii="Arial" w:hAnsi="Arial" w:cs="Arial"/>
          <w:sz w:val="20"/>
          <w:szCs w:val="20"/>
        </w:rPr>
        <w:t> </w:t>
      </w:r>
      <w:r w:rsidRPr="00126BBC">
        <w:rPr>
          <w:rFonts w:ascii="Arial" w:hAnsi="Arial" w:cs="Arial"/>
          <w:sz w:val="20"/>
          <w:szCs w:val="20"/>
        </w:rPr>
        <w:t>projektu/projektów komplementarnych do realizowanego przez Wnioskodawcę, które zostały uzgodnione w programie rewitalizacji (lub zawarciem porozumienia z innym podmiotem, który zobowiąże się do zrealizowania projektu finansowanego z EFS w ramach RPO WiM 2014-2020). Brak</w:t>
      </w:r>
      <w:r>
        <w:rPr>
          <w:rFonts w:ascii="Arial" w:hAnsi="Arial" w:cs="Arial"/>
          <w:sz w:val="20"/>
          <w:szCs w:val="20"/>
        </w:rPr>
        <w:t> </w:t>
      </w:r>
      <w:r w:rsidRPr="00126BBC">
        <w:rPr>
          <w:rFonts w:ascii="Arial" w:hAnsi="Arial" w:cs="Arial"/>
          <w:sz w:val="20"/>
          <w:szCs w:val="20"/>
        </w:rPr>
        <w:t>realizacji tego wymogu oznaczać będzie brak możliwości dofinansowania projektu w ramach działania 8.1 lub, jeśli takie dofinansowanie zostało przyznane – konieczność jego zwrotu. Konieczność zwrotu dofinansowania w ramach działania 8.1 dotyczy również przypadku, gdy złożony zostanie wniosek o dofinansowanie w ramach EFS, ale projekt nie uzyska dofinansowania lub nie zostanie zrealizowany.</w:t>
      </w:r>
    </w:p>
    <w:p w:rsidR="00393CAB" w:rsidRPr="00393CAB" w:rsidRDefault="00393CAB" w:rsidP="00393C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93CAB">
        <w:rPr>
          <w:rFonts w:ascii="Arial" w:hAnsi="Arial" w:cs="Arial"/>
          <w:sz w:val="20"/>
          <w:szCs w:val="20"/>
        </w:rPr>
        <w:t>o najmniej jeden projekt społeczny (finansowany z EFS w ramach RPO WiM 2014-2020) musi pozostawać w ścisłym powiązaniu z infrastrukturą powstającą w ramach jednego projektu finansowanego z EFRR w ramach RPO WiM 2014-2020, o którym mowa w punkcie 6 (typy projektów), tj. realizacja projektu społecznego powinna odbywać się z wykorzystaniem infrastruktury finansowanej ze środków EFRR w ramach osi 8 Obszary wymagające rewitalizacji RPO WiM 2014-2020</w:t>
      </w:r>
      <w:r>
        <w:rPr>
          <w:rFonts w:ascii="Arial" w:hAnsi="Arial" w:cs="Arial"/>
          <w:sz w:val="20"/>
          <w:szCs w:val="20"/>
        </w:rPr>
        <w:t>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yklucza się budowę obiektów – z wyłączeniem (w wyjąt</w:t>
      </w:r>
      <w:r w:rsidR="00553FB9">
        <w:rPr>
          <w:rFonts w:ascii="Arial" w:hAnsi="Arial" w:cs="Arial"/>
          <w:sz w:val="20"/>
          <w:szCs w:val="20"/>
        </w:rPr>
        <w:t xml:space="preserve">kowo w uzasadnionych wypadkach) </w:t>
      </w:r>
      <w:r w:rsidRPr="00822C52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twarzania historycznej zabudowy.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szystkie planowane przedsięwzięcia muszą uwzględniać konieczność dostosowania infrastruktury i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wyposażenia do</w:t>
      </w:r>
      <w:r>
        <w:rPr>
          <w:rFonts w:ascii="Arial" w:hAnsi="Arial" w:cs="Arial"/>
          <w:sz w:val="20"/>
          <w:szCs w:val="20"/>
        </w:rPr>
        <w:t xml:space="preserve"> potrzeb osób niepełnosprawnych.</w:t>
      </w:r>
    </w:p>
    <w:p w:rsidR="00BE1E22" w:rsidRDefault="00822C52" w:rsidP="00BE1E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22C52">
        <w:rPr>
          <w:rFonts w:ascii="Arial" w:hAnsi="Arial" w:cs="Arial"/>
          <w:sz w:val="20"/>
          <w:szCs w:val="20"/>
        </w:rPr>
        <w:t>ypy projektów zaplanowane do realizacji na ściśle ok</w:t>
      </w:r>
      <w:r w:rsidR="00091071">
        <w:rPr>
          <w:rFonts w:ascii="Arial" w:hAnsi="Arial" w:cs="Arial"/>
          <w:sz w:val="20"/>
          <w:szCs w:val="20"/>
        </w:rPr>
        <w:t>reślonym obszarze w formule ZIT</w:t>
      </w:r>
      <w:r w:rsidRPr="00822C52">
        <w:rPr>
          <w:rFonts w:ascii="Arial" w:hAnsi="Arial" w:cs="Arial"/>
          <w:sz w:val="20"/>
          <w:szCs w:val="20"/>
        </w:rPr>
        <w:t xml:space="preserve"> </w:t>
      </w:r>
      <w:r w:rsidR="00091071">
        <w:rPr>
          <w:rFonts w:ascii="Arial" w:hAnsi="Arial" w:cs="Arial"/>
          <w:sz w:val="20"/>
          <w:szCs w:val="20"/>
        </w:rPr>
        <w:t>„</w:t>
      </w:r>
      <w:r w:rsidRPr="00822C52">
        <w:rPr>
          <w:rFonts w:ascii="Arial" w:hAnsi="Arial" w:cs="Arial"/>
          <w:sz w:val="20"/>
          <w:szCs w:val="20"/>
        </w:rPr>
        <w:t>bis</w:t>
      </w:r>
      <w:r w:rsidR="00091071">
        <w:rPr>
          <w:rFonts w:ascii="Arial" w:hAnsi="Arial" w:cs="Arial"/>
          <w:sz w:val="20"/>
          <w:szCs w:val="20"/>
        </w:rPr>
        <w:t>”</w:t>
      </w:r>
      <w:r w:rsidRPr="00822C52">
        <w:rPr>
          <w:rFonts w:ascii="Arial" w:hAnsi="Arial" w:cs="Arial"/>
          <w:sz w:val="20"/>
          <w:szCs w:val="20"/>
        </w:rPr>
        <w:t xml:space="preserve"> tożsame z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typami projektów w ramach Działania 8.2 i 8.3 zostaną wyłączone z możliwości ubiegania się o środki w Działaniu 8.1 w trybie konkursowym.</w:t>
      </w:r>
    </w:p>
    <w:p w:rsidR="00822C52" w:rsidRPr="00BE1E22" w:rsidRDefault="00BE1E22" w:rsidP="00BE1E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BE1E22">
        <w:rPr>
          <w:rFonts w:ascii="Arial" w:hAnsi="Arial" w:cs="Arial"/>
          <w:sz w:val="20"/>
          <w:szCs w:val="20"/>
        </w:rPr>
        <w:t>możliwości ubiegania się o dofinansowanie w trybie konkursowym w ramach Schematu A wyłączone są jednostki samorządu terytorialnego, dla których zostały uzgodnione z Instytucją Zarządzającą RPO</w:t>
      </w:r>
      <w:r>
        <w:rPr>
          <w:rFonts w:ascii="Arial" w:hAnsi="Arial" w:cs="Arial"/>
          <w:sz w:val="20"/>
          <w:szCs w:val="20"/>
        </w:rPr>
        <w:t> </w:t>
      </w:r>
      <w:r w:rsidRPr="00BE1E22">
        <w:rPr>
          <w:rFonts w:ascii="Arial" w:hAnsi="Arial" w:cs="Arial"/>
          <w:sz w:val="20"/>
          <w:szCs w:val="20"/>
        </w:rPr>
        <w:t xml:space="preserve">WiM projekty wchodzące w skład zintegrowanych przedsięwzięć zawartych w </w:t>
      </w:r>
      <w:r w:rsidRPr="00BE1E22">
        <w:rPr>
          <w:rFonts w:ascii="Arial" w:hAnsi="Arial" w:cs="Arial"/>
          <w:i/>
          <w:sz w:val="20"/>
          <w:szCs w:val="20"/>
        </w:rPr>
        <w:t>Ponadlokalnym programie rewitalizacji sieci miast Cittaslow Województwa Warmińsko-Mazurskiego.</w:t>
      </w:r>
    </w:p>
    <w:p w:rsidR="001C6B78" w:rsidRPr="00822C52" w:rsidRDefault="001C6B78" w:rsidP="00393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bookmarkStart w:id="9" w:name="_Toc449099651"/>
      <w:r w:rsidRPr="002D16EE">
        <w:lastRenderedPageBreak/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666A3A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samorządu terytorialnego, ich związki lub stowarzyszenia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organizacje pozarządowe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kościoły i związki wyznaniowe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wspólnoty mieszkaniowe i spółdzielnie mieszkaniowe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513A" w:rsidRPr="003413D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E40347" w:rsidRDefault="00E40347" w:rsidP="002D16EE">
      <w:pPr>
        <w:pStyle w:val="Nagwek2"/>
      </w:pPr>
    </w:p>
    <w:p w:rsidR="002D16EE" w:rsidRDefault="002D16EE" w:rsidP="002D16EE">
      <w:pPr>
        <w:pStyle w:val="Nagwek2"/>
      </w:pPr>
      <w:r>
        <w:t xml:space="preserve">§ 6 </w:t>
      </w:r>
      <w:r>
        <w:br/>
        <w:t>Finansowanie projektów w ramach konkursu</w:t>
      </w:r>
      <w:bookmarkEnd w:id="10"/>
    </w:p>
    <w:p w:rsidR="00562494" w:rsidRDefault="00562494" w:rsidP="00562494"/>
    <w:p w:rsidR="00562494" w:rsidRPr="00AC777C" w:rsidRDefault="00562494" w:rsidP="00A22704">
      <w:pPr>
        <w:pStyle w:val="Akapitzlist"/>
        <w:numPr>
          <w:ilvl w:val="0"/>
          <w:numId w:val="28"/>
        </w:numPr>
        <w:spacing w:line="276" w:lineRule="auto"/>
        <w:jc w:val="both"/>
      </w:pPr>
      <w:r w:rsidRPr="00562494">
        <w:rPr>
          <w:rFonts w:ascii="Arial" w:hAnsi="Arial" w:cs="Arial"/>
          <w:sz w:val="20"/>
          <w:szCs w:val="20"/>
        </w:rPr>
        <w:t>Kwota przeznaczona do dofinansowanie projek</w:t>
      </w:r>
      <w:r w:rsidR="00553FB9">
        <w:rPr>
          <w:rFonts w:ascii="Arial" w:hAnsi="Arial" w:cs="Arial"/>
          <w:sz w:val="20"/>
          <w:szCs w:val="20"/>
        </w:rPr>
        <w:t>tów w ramach konkursu nr RPWM.08.01</w:t>
      </w:r>
      <w:r w:rsidR="00DF08F9">
        <w:rPr>
          <w:rFonts w:ascii="Arial" w:hAnsi="Arial" w:cs="Arial"/>
          <w:sz w:val="20"/>
          <w:szCs w:val="20"/>
        </w:rPr>
        <w:t>.00</w:t>
      </w:r>
      <w:r w:rsidRPr="00562494">
        <w:rPr>
          <w:rFonts w:ascii="Arial" w:hAnsi="Arial" w:cs="Arial"/>
          <w:sz w:val="20"/>
          <w:szCs w:val="20"/>
        </w:rPr>
        <w:t>-IZ.00-28-001/16 tj. kwota alokacji wynosi</w:t>
      </w:r>
      <w:r w:rsidRPr="00562494">
        <w:rPr>
          <w:rFonts w:ascii="Arial" w:hAnsi="Arial" w:cs="Arial"/>
          <w:b/>
          <w:sz w:val="20"/>
          <w:szCs w:val="20"/>
        </w:rPr>
        <w:t xml:space="preserve">: 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22 482 920,85 </w:t>
      </w:r>
      <w:r w:rsidR="00A22704" w:rsidRPr="00B218E1">
        <w:rPr>
          <w:rFonts w:ascii="Arial" w:hAnsi="Arial" w:cs="Arial"/>
          <w:b/>
          <w:sz w:val="20"/>
          <w:szCs w:val="20"/>
        </w:rPr>
        <w:t>EURO</w:t>
      </w:r>
      <w:r w:rsidR="00A22704" w:rsidRPr="00B218E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A22704" w:rsidRPr="00B218E1">
        <w:rPr>
          <w:sz w:val="20"/>
          <w:szCs w:val="20"/>
        </w:rPr>
        <w:t xml:space="preserve"> </w:t>
      </w:r>
      <w:r w:rsidR="00A22704" w:rsidRPr="00B218E1">
        <w:rPr>
          <w:rFonts w:ascii="Arial" w:hAnsi="Arial" w:cs="Arial"/>
          <w:b/>
          <w:sz w:val="20"/>
          <w:szCs w:val="20"/>
        </w:rPr>
        <w:t xml:space="preserve"> </w:t>
      </w:r>
      <w:r w:rsidR="00A22704" w:rsidRPr="00FF3EF4">
        <w:rPr>
          <w:rFonts w:ascii="Arial" w:hAnsi="Arial" w:cs="Arial"/>
          <w:sz w:val="20"/>
          <w:szCs w:val="20"/>
        </w:rPr>
        <w:t>co daje kwotę:</w:t>
      </w:r>
      <w:r w:rsidR="00FF3EF4">
        <w:rPr>
          <w:rFonts w:ascii="Arial" w:hAnsi="Arial" w:cs="Arial"/>
          <w:b/>
          <w:sz w:val="20"/>
          <w:szCs w:val="20"/>
        </w:rPr>
        <w:t xml:space="preserve"> 98 655 056,69 PLN</w:t>
      </w:r>
      <w:r w:rsidR="00A22704" w:rsidRPr="00FF3EF4">
        <w:rPr>
          <w:rFonts w:ascii="Arial" w:hAnsi="Arial" w:cs="Arial"/>
          <w:sz w:val="20"/>
          <w:szCs w:val="20"/>
        </w:rPr>
        <w:t>, w tym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 </w:t>
      </w:r>
      <w:r w:rsidR="00FF3EF4">
        <w:rPr>
          <w:rFonts w:ascii="Arial" w:hAnsi="Arial" w:cs="Arial"/>
          <w:b/>
          <w:sz w:val="20"/>
          <w:szCs w:val="20"/>
        </w:rPr>
        <w:br/>
      </w:r>
      <w:r w:rsidR="00A22704" w:rsidRPr="00A22704">
        <w:rPr>
          <w:rFonts w:ascii="Arial" w:hAnsi="Arial" w:cs="Arial"/>
          <w:b/>
          <w:sz w:val="20"/>
          <w:szCs w:val="20"/>
        </w:rPr>
        <w:t xml:space="preserve">20 000 000 EURO (87 760 000,00 PLN) </w:t>
      </w:r>
      <w:r w:rsidR="00A22704" w:rsidRPr="00FF3EF4">
        <w:rPr>
          <w:rFonts w:ascii="Arial" w:hAnsi="Arial" w:cs="Arial"/>
          <w:sz w:val="20"/>
          <w:szCs w:val="20"/>
        </w:rPr>
        <w:t xml:space="preserve">ze środków pochodzących z Europejskiego Funduszu Rozwoju Regionalnego oraz 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2 482 920,85 EURO (10 895 056,69 PLN) </w:t>
      </w:r>
      <w:r w:rsidR="00A22704" w:rsidRPr="00FF3EF4">
        <w:rPr>
          <w:rFonts w:ascii="Arial" w:hAnsi="Arial" w:cs="Arial"/>
          <w:sz w:val="20"/>
          <w:szCs w:val="20"/>
        </w:rPr>
        <w:t>stanowiących udział środków pochodzących z budżetu państwa</w:t>
      </w:r>
      <w:r w:rsidR="0097668E" w:rsidRPr="00FF3EF4">
        <w:rPr>
          <w:rFonts w:ascii="Arial" w:hAnsi="Arial" w:cs="Arial"/>
          <w:sz w:val="20"/>
          <w:szCs w:val="20"/>
        </w:rPr>
        <w:t>.</w:t>
      </w:r>
    </w:p>
    <w:p w:rsidR="006D2BEF" w:rsidRPr="00FE061C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553FB9" w:rsidRDefault="00553FB9" w:rsidP="00553FB9">
      <w:pPr>
        <w:pStyle w:val="Akapitzlist"/>
        <w:numPr>
          <w:ilvl w:val="0"/>
          <w:numId w:val="28"/>
        </w:numPr>
        <w:ind w:hanging="357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Maksymalny dopuszczalny poziom dofinansowania projektu wynosi 85% wydatków kwalifikowanych na poziomie projektu (w przypadku projektów nie objętych pomocą publiczną i nie generujących dochodu). </w:t>
      </w:r>
    </w:p>
    <w:p w:rsidR="00FF3EF4" w:rsidRPr="00DD4040" w:rsidRDefault="00FF3EF4" w:rsidP="00FF3EF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D4040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53FB9" w:rsidRPr="009D3A2B" w:rsidRDefault="006C198E" w:rsidP="006C198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553FB9" w:rsidRPr="009D3A2B">
        <w:t xml:space="preserve"> </w:t>
      </w:r>
      <w:r w:rsidRPr="006C198E">
        <w:rPr>
          <w:rFonts w:ascii="Arial" w:hAnsi="Arial" w:cs="Arial"/>
          <w:sz w:val="20"/>
          <w:szCs w:val="20"/>
        </w:rPr>
        <w:t>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651/2014 z dnia 17 czerwca 2014 r. uznające niektóre rodzaje pomocy za zgodne z rynkiem wewnętrznym w zastosowaniu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art. 107 i 108 Traktatu [GBER];</w:t>
      </w:r>
      <w:r w:rsidRPr="009D3A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1407/2013 z dnia 18 grudnia 2013 r. w sprawie stosowania art. 107 i 108 Traktatu o funkcjonowaniu Unii Europejskiej do pomocy de minimis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9D3A2B" w:rsidRPr="00ED23F6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F6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19 marca 2015 r.  w sprawie udzielania pomocy de minimis w ramach regionalnych programów operacyjnych na lata 2014-2020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23F6">
        <w:rPr>
          <w:rFonts w:ascii="Arial" w:hAnsi="Arial" w:cs="Arial"/>
          <w:bCs/>
          <w:color w:val="000000"/>
          <w:sz w:val="20"/>
          <w:szCs w:val="20"/>
        </w:rPr>
        <w:br/>
        <w:t>-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</w:t>
      </w:r>
      <w:r w:rsidR="008362C0">
        <w:rPr>
          <w:rFonts w:ascii="Arial" w:hAnsi="Arial" w:cs="Arial"/>
          <w:bCs/>
          <w:color w:val="000000"/>
          <w:sz w:val="20"/>
          <w:szCs w:val="20"/>
        </w:rPr>
        <w:t xml:space="preserve">iego na lata 2014-2020 </w:t>
      </w:r>
      <w:r w:rsidR="008362C0" w:rsidRPr="00FF74F1">
        <w:rPr>
          <w:rFonts w:ascii="Arial" w:hAnsi="Arial" w:cs="Arial"/>
          <w:bCs/>
          <w:color w:val="000000"/>
          <w:sz w:val="20"/>
          <w:szCs w:val="20"/>
        </w:rPr>
        <w:t xml:space="preserve">wynosi </w:t>
      </w:r>
      <w:r w:rsidR="008362C0" w:rsidRPr="00FF74F1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% wydatków kwalifikowalnych na poziomie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3 września 2015 r. w sprawie udzielania regionalnej pomocy inwestycyjnej w ramach regionalnych programów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operacyjnych na lata 2014–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2020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ED23F6" w:rsidRPr="00FF74F1">
        <w:rPr>
          <w:rFonts w:ascii="Arial" w:hAnsi="Arial" w:cs="Arial"/>
          <w:b/>
          <w:sz w:val="20"/>
          <w:szCs w:val="20"/>
        </w:rPr>
        <w:t>m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Województwa Warmińsko-Mazurs</w:t>
      </w:r>
      <w:r w:rsidR="008362C0">
        <w:rPr>
          <w:rFonts w:ascii="Arial" w:hAnsi="Arial" w:cs="Arial"/>
          <w:bCs/>
          <w:color w:val="000000"/>
          <w:sz w:val="20"/>
          <w:szCs w:val="20"/>
        </w:rPr>
        <w:t xml:space="preserve">kiego na lata 2014-2020 wynosi 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8362C0" w:rsidRPr="00FF74F1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% wydatków kwalifikowalnych na poziomie projektu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53FB9" w:rsidRPr="00553FB9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lastRenderedPageBreak/>
        <w:t>Minimalny wkład własny, jaki Beneficjent zobowiązany jest zabezpieczyć, w przypadku projektów nieobjętych pomocą publiczną i niegenerujących dochodu, wynosi 15% całkowitych wydatków kwalifikowalnych w ramach projektu.</w:t>
      </w:r>
    </w:p>
    <w:p w:rsidR="00553FB9" w:rsidRPr="00553FB9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553FB9" w:rsidRPr="001C6B78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198E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 zasad określonych w rozporządzeniach dotyczących udzielania pomocy pub</w:t>
      </w:r>
      <w:r w:rsidR="00331D59">
        <w:rPr>
          <w:rFonts w:ascii="Arial" w:hAnsi="Arial" w:cs="Arial"/>
          <w:sz w:val="20"/>
          <w:szCs w:val="20"/>
        </w:rPr>
        <w:t xml:space="preserve">licznej, o których mowa </w:t>
      </w:r>
      <w:r w:rsidR="00331D59" w:rsidRPr="001C6B78">
        <w:rPr>
          <w:rFonts w:ascii="Arial" w:hAnsi="Arial" w:cs="Arial"/>
          <w:sz w:val="20"/>
          <w:szCs w:val="20"/>
        </w:rPr>
        <w:t>w ust. 5</w:t>
      </w:r>
      <w:r w:rsidRPr="001C6B78">
        <w:rPr>
          <w:rFonts w:ascii="Arial" w:hAnsi="Arial" w:cs="Arial"/>
          <w:sz w:val="20"/>
          <w:szCs w:val="20"/>
        </w:rPr>
        <w:t>.</w:t>
      </w:r>
    </w:p>
    <w:p w:rsidR="009D3A2B" w:rsidRPr="001C6B78" w:rsidRDefault="009D3A2B" w:rsidP="009D3A2B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6B78">
        <w:rPr>
          <w:rFonts w:ascii="Arial" w:hAnsi="Arial" w:cs="Arial"/>
          <w:sz w:val="20"/>
          <w:szCs w:val="20"/>
        </w:rPr>
        <w:t>M</w:t>
      </w:r>
      <w:r w:rsidR="00FF3EF4" w:rsidRPr="001C6B78">
        <w:rPr>
          <w:rFonts w:ascii="Arial" w:hAnsi="Arial" w:cs="Arial"/>
          <w:sz w:val="20"/>
          <w:szCs w:val="20"/>
        </w:rPr>
        <w:t>aksymalna</w:t>
      </w:r>
      <w:r w:rsidRPr="001C6B78">
        <w:rPr>
          <w:rFonts w:ascii="Arial" w:hAnsi="Arial" w:cs="Arial"/>
          <w:sz w:val="20"/>
          <w:szCs w:val="20"/>
        </w:rPr>
        <w:t xml:space="preserve"> wartość wydatków kwalifikowalnych – </w:t>
      </w:r>
      <w:r w:rsidR="00546F1B" w:rsidRPr="001C6B78">
        <w:rPr>
          <w:rFonts w:ascii="Arial" w:hAnsi="Arial" w:cs="Arial"/>
          <w:sz w:val="20"/>
          <w:szCs w:val="20"/>
        </w:rPr>
        <w:t>4 mln PLN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</w:t>
      </w:r>
      <w:r w:rsidRPr="00AD6140">
        <w:rPr>
          <w:rFonts w:ascii="Arial" w:hAnsi="Arial" w:cs="Arial"/>
          <w:sz w:val="20"/>
          <w:szCs w:val="20"/>
        </w:rPr>
        <w:t xml:space="preserve">ust. </w:t>
      </w:r>
      <w:r w:rsidR="006F6033" w:rsidRPr="00AD6140">
        <w:rPr>
          <w:rFonts w:ascii="Arial" w:hAnsi="Arial" w:cs="Arial"/>
          <w:sz w:val="20"/>
          <w:szCs w:val="20"/>
        </w:rPr>
        <w:t>1</w:t>
      </w:r>
      <w:r w:rsidR="0013412F">
        <w:rPr>
          <w:rFonts w:ascii="Arial" w:hAnsi="Arial" w:cs="Arial"/>
          <w:sz w:val="20"/>
          <w:szCs w:val="20"/>
        </w:rPr>
        <w:t>1-12</w:t>
      </w:r>
      <w:r w:rsidRPr="00AD6140">
        <w:rPr>
          <w:rFonts w:ascii="Arial" w:hAnsi="Arial" w:cs="Arial"/>
          <w:sz w:val="20"/>
          <w:szCs w:val="20"/>
        </w:rPr>
        <w:t xml:space="preserve"> nie</w:t>
      </w:r>
      <w:r w:rsidRPr="00FE0A8C">
        <w:rPr>
          <w:rFonts w:ascii="Arial" w:hAnsi="Arial" w:cs="Arial"/>
          <w:sz w:val="20"/>
          <w:szCs w:val="20"/>
        </w:rPr>
        <w:t xml:space="preserve"> wymaga zmiany Regulaminu.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7F1825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Ogłoszenie konkursu następuje </w:t>
      </w:r>
      <w:r w:rsidRPr="007F1825">
        <w:rPr>
          <w:rFonts w:ascii="Arial" w:hAnsi="Arial" w:cs="Arial"/>
          <w:sz w:val="20"/>
          <w:szCs w:val="20"/>
        </w:rPr>
        <w:t>w terminie</w:t>
      </w:r>
      <w:r w:rsidR="00277EE7" w:rsidRPr="007F1825">
        <w:rPr>
          <w:rFonts w:ascii="Arial" w:hAnsi="Arial" w:cs="Arial"/>
          <w:sz w:val="20"/>
          <w:szCs w:val="20"/>
        </w:rPr>
        <w:t xml:space="preserve"> co najmniej</w:t>
      </w:r>
      <w:r w:rsidRPr="007F1825">
        <w:rPr>
          <w:rFonts w:ascii="Arial" w:hAnsi="Arial" w:cs="Arial"/>
          <w:sz w:val="20"/>
          <w:szCs w:val="20"/>
        </w:rPr>
        <w:t xml:space="preserve"> 3</w:t>
      </w:r>
      <w:r w:rsidR="00277EE7" w:rsidRPr="007F1825">
        <w:rPr>
          <w:rFonts w:ascii="Arial" w:hAnsi="Arial" w:cs="Arial"/>
          <w:sz w:val="20"/>
          <w:szCs w:val="20"/>
        </w:rPr>
        <w:t>0</w:t>
      </w:r>
      <w:r w:rsidRPr="007F1825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E6593F">
        <w:rPr>
          <w:rFonts w:ascii="Arial" w:hAnsi="Arial" w:cs="Arial"/>
          <w:sz w:val="20"/>
          <w:szCs w:val="20"/>
        </w:rPr>
        <w:t>7</w:t>
      </w:r>
      <w:r w:rsidRPr="007F1825">
        <w:rPr>
          <w:rFonts w:ascii="Arial" w:hAnsi="Arial" w:cs="Arial"/>
          <w:sz w:val="20"/>
          <w:szCs w:val="20"/>
        </w:rPr>
        <w:t xml:space="preserve"> </w:t>
      </w:r>
      <w:r w:rsidR="00E6593F">
        <w:rPr>
          <w:rFonts w:ascii="Arial" w:hAnsi="Arial" w:cs="Arial"/>
          <w:sz w:val="20"/>
          <w:szCs w:val="20"/>
        </w:rPr>
        <w:t>czerwca</w:t>
      </w:r>
      <w:r w:rsidRPr="007F1825">
        <w:rPr>
          <w:rFonts w:ascii="Arial" w:hAnsi="Arial" w:cs="Arial"/>
          <w:sz w:val="20"/>
          <w:szCs w:val="20"/>
        </w:rPr>
        <w:t xml:space="preserve"> 2016 r. Nabór wniosków nastąpi w terminie: </w:t>
      </w:r>
      <w:r w:rsidR="00E6593F">
        <w:rPr>
          <w:rFonts w:ascii="Arial" w:hAnsi="Arial" w:cs="Arial"/>
          <w:b/>
          <w:sz w:val="20"/>
          <w:szCs w:val="20"/>
        </w:rPr>
        <w:t xml:space="preserve">od </w:t>
      </w:r>
      <w:r w:rsidR="00580D69">
        <w:rPr>
          <w:rFonts w:ascii="Arial" w:hAnsi="Arial" w:cs="Arial"/>
          <w:b/>
          <w:sz w:val="20"/>
          <w:szCs w:val="20"/>
        </w:rPr>
        <w:t>30 czerwca</w:t>
      </w:r>
      <w:r w:rsidRPr="007F1825">
        <w:rPr>
          <w:rFonts w:ascii="Arial" w:hAnsi="Arial" w:cs="Arial"/>
          <w:b/>
          <w:sz w:val="20"/>
          <w:szCs w:val="20"/>
        </w:rPr>
        <w:t xml:space="preserve"> 2016 r. (dzień otwarcia naboru) do </w:t>
      </w:r>
      <w:r w:rsidR="00E6593F">
        <w:rPr>
          <w:rFonts w:ascii="Arial" w:hAnsi="Arial" w:cs="Arial"/>
          <w:b/>
          <w:sz w:val="20"/>
          <w:szCs w:val="20"/>
        </w:rPr>
        <w:t>8 sierpnia</w:t>
      </w:r>
      <w:r w:rsidRPr="007F1825">
        <w:rPr>
          <w:rFonts w:ascii="Arial" w:hAnsi="Arial" w:cs="Arial"/>
          <w:b/>
          <w:sz w:val="20"/>
          <w:szCs w:val="20"/>
        </w:rPr>
        <w:t xml:space="preserve"> 2016 r.</w:t>
      </w:r>
      <w:r w:rsidRPr="007F1825">
        <w:rPr>
          <w:rFonts w:ascii="Arial" w:hAnsi="Arial" w:cs="Arial"/>
          <w:sz w:val="20"/>
          <w:szCs w:val="20"/>
        </w:rPr>
        <w:t xml:space="preserve"> </w:t>
      </w:r>
      <w:r w:rsidRPr="007F1825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7F1825">
        <w:rPr>
          <w:rFonts w:ascii="Arial" w:hAnsi="Arial" w:cs="Arial"/>
          <w:sz w:val="20"/>
          <w:szCs w:val="20"/>
        </w:rPr>
        <w:t>w godzinach 8:00 – 15:00.</w:t>
      </w:r>
    </w:p>
    <w:p w:rsidR="006D2BEF" w:rsidRPr="007F1825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F1825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9A5A07">
        <w:rPr>
          <w:rFonts w:ascii="Arial" w:hAnsi="Arial" w:cs="Arial"/>
          <w:sz w:val="20"/>
          <w:szCs w:val="20"/>
        </w:rPr>
        <w:t>maj 2017</w:t>
      </w:r>
      <w:r w:rsidRPr="007F1825">
        <w:rPr>
          <w:rFonts w:ascii="Arial" w:hAnsi="Arial" w:cs="Arial"/>
          <w:sz w:val="20"/>
          <w:szCs w:val="20"/>
        </w:rPr>
        <w:t> r.</w:t>
      </w:r>
    </w:p>
    <w:p w:rsidR="006D2BEF" w:rsidRPr="006D2BEF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 RPO WiM</w:t>
      </w:r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895DA6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7F1825">
        <w:rPr>
          <w:rFonts w:ascii="Arial" w:hAnsi="Arial" w:cs="Arial"/>
          <w:sz w:val="20"/>
          <w:szCs w:val="20"/>
        </w:rPr>
        <w:t xml:space="preserve">terminie: </w:t>
      </w:r>
      <w:r w:rsidR="00E6593F">
        <w:rPr>
          <w:rFonts w:ascii="Arial" w:hAnsi="Arial" w:cs="Arial"/>
          <w:b/>
          <w:sz w:val="20"/>
          <w:szCs w:val="20"/>
        </w:rPr>
        <w:t xml:space="preserve">od </w:t>
      </w:r>
      <w:r w:rsidR="00580D69">
        <w:rPr>
          <w:rFonts w:ascii="Arial" w:hAnsi="Arial" w:cs="Arial"/>
          <w:b/>
          <w:sz w:val="20"/>
          <w:szCs w:val="20"/>
        </w:rPr>
        <w:t>30 czerwca</w:t>
      </w:r>
      <w:r w:rsidRPr="007F1825">
        <w:rPr>
          <w:rFonts w:ascii="Arial" w:hAnsi="Arial" w:cs="Arial"/>
          <w:b/>
          <w:sz w:val="20"/>
          <w:szCs w:val="20"/>
        </w:rPr>
        <w:t xml:space="preserve"> 2016 r. do </w:t>
      </w:r>
      <w:r w:rsidR="00E6593F">
        <w:rPr>
          <w:rFonts w:ascii="Arial" w:hAnsi="Arial" w:cs="Arial"/>
          <w:b/>
          <w:sz w:val="20"/>
          <w:szCs w:val="20"/>
        </w:rPr>
        <w:t>8</w:t>
      </w:r>
      <w:r w:rsidRPr="007F1825">
        <w:rPr>
          <w:rFonts w:ascii="Arial" w:hAnsi="Arial" w:cs="Arial"/>
          <w:b/>
          <w:sz w:val="20"/>
          <w:szCs w:val="20"/>
        </w:rPr>
        <w:t> </w:t>
      </w:r>
      <w:r w:rsidR="00E6593F">
        <w:rPr>
          <w:rFonts w:ascii="Arial" w:hAnsi="Arial" w:cs="Arial"/>
          <w:b/>
          <w:sz w:val="20"/>
          <w:szCs w:val="20"/>
        </w:rPr>
        <w:t>sierpnia</w:t>
      </w:r>
      <w:r w:rsidRPr="007F1825">
        <w:rPr>
          <w:rFonts w:ascii="Arial" w:hAnsi="Arial" w:cs="Arial"/>
          <w:b/>
          <w:sz w:val="20"/>
          <w:szCs w:val="20"/>
        </w:rPr>
        <w:t> 2016 r</w:t>
      </w:r>
      <w:bookmarkStart w:id="13" w:name="_GoBack"/>
      <w:bookmarkEnd w:id="13"/>
      <w:r w:rsidRPr="007F1825"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WiM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</w:t>
      </w:r>
      <w:r w:rsidR="00002B8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14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4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Pr="004341D7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WiM 2014-2020. </w:t>
      </w:r>
    </w:p>
    <w:p w:rsidR="00694FD5" w:rsidRDefault="00694FD5">
      <w:pPr>
        <w:suppressAutoHyphens w:val="0"/>
        <w:spacing w:after="200" w:line="276" w:lineRule="auto"/>
        <w:rPr>
          <w:rFonts w:ascii="Arial" w:hAnsi="Arial"/>
          <w:b/>
          <w:bCs/>
          <w:sz w:val="20"/>
          <w:szCs w:val="20"/>
        </w:rPr>
      </w:pPr>
      <w:bookmarkStart w:id="15" w:name="_Toc449099656"/>
    </w:p>
    <w:p w:rsidR="002D16EE" w:rsidRDefault="002D16EE" w:rsidP="002D16EE">
      <w:pPr>
        <w:pStyle w:val="Nagwek2"/>
      </w:pPr>
      <w:r>
        <w:t xml:space="preserve">§ 10 </w:t>
      </w:r>
      <w:r>
        <w:br/>
        <w:t>Weryfikacja  wymogów formalnych</w:t>
      </w:r>
      <w:bookmarkEnd w:id="15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 w terminie </w:t>
      </w:r>
      <w:r w:rsidR="009A5A07">
        <w:rPr>
          <w:rFonts w:ascii="Arial" w:hAnsi="Arial" w:cs="Arial"/>
          <w:sz w:val="20"/>
          <w:szCs w:val="20"/>
        </w:rPr>
        <w:t>162</w:t>
      </w:r>
      <w:r w:rsidR="009A5A07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 wymogów  formalnych dopuszcza się jedno uzupełnienie wniosku.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  <w:szCs w:val="20"/>
        </w:rPr>
        <w:t>.</w:t>
      </w:r>
      <w:r w:rsidRPr="002B290B">
        <w:rPr>
          <w:rFonts w:ascii="Arial" w:hAnsi="Arial" w:cs="Arial"/>
          <w:sz w:val="20"/>
          <w:szCs w:val="20"/>
        </w:rPr>
        <w:t xml:space="preserve"> 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>nternetowej RPO WiM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F20AFB" w:rsidRDefault="00F20AFB" w:rsidP="002D16EE">
      <w:pPr>
        <w:pStyle w:val="Nagwek2"/>
      </w:pPr>
      <w:bookmarkStart w:id="16" w:name="_Toc449099657"/>
    </w:p>
    <w:p w:rsidR="002D16EE" w:rsidRDefault="002D16EE" w:rsidP="002D16EE">
      <w:pPr>
        <w:pStyle w:val="Nagwek2"/>
      </w:pPr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6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60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WiM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>RPO WiM i określonych w SzOOP.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 xml:space="preserve">zawartych w Karcie oceny kryteriów </w:t>
      </w:r>
      <w:r w:rsidRPr="00460BAB">
        <w:rPr>
          <w:rFonts w:ascii="Arial" w:hAnsi="Arial" w:cs="Arial"/>
          <w:sz w:val="20"/>
          <w:szCs w:val="20"/>
        </w:rPr>
        <w:lastRenderedPageBreak/>
        <w:t>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2D16EE" w:rsidRDefault="002D16EE" w:rsidP="002D16EE"/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Rozstrzygnięcie konkursu następuje w terminie 10 dni od zakończenia etapu oceny formalno-merytorycznej poprzez zatwierdzenie przez Zarząd WWM w formie uchwały, listy ocenionych projektów </w:t>
      </w:r>
      <w:r>
        <w:rPr>
          <w:rFonts w:ascii="Arial" w:hAnsi="Arial" w:cs="Arial"/>
          <w:sz w:val="20"/>
          <w:szCs w:val="20"/>
        </w:rPr>
        <w:lastRenderedPageBreak/>
        <w:t>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9955A7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>RPO WiM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6B1BA3" w:rsidRDefault="004E5746" w:rsidP="006D2BEF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rozstrzygnięciu konkursu IZ zamieszcza na stronie internetowej RPO WiM informację o składzie KOP.</w:t>
      </w:r>
    </w:p>
    <w:p w:rsidR="00133536" w:rsidRDefault="00133536" w:rsidP="004341D7">
      <w:bookmarkStart w:id="18" w:name="_Toc449099659"/>
    </w:p>
    <w:p w:rsidR="002D16EE" w:rsidRDefault="002D16EE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2D16EE" w:rsidRDefault="002D16EE" w:rsidP="002D16EE"/>
    <w:p w:rsid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6D2BEF" w:rsidRPr="007E7E72" w:rsidRDefault="006D2BEF" w:rsidP="00F74E1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7E7E72" w:rsidRDefault="006D2BEF" w:rsidP="00F74E1C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7E7E72">
        <w:rPr>
          <w:rFonts w:ascii="Arial" w:hAnsi="Arial" w:cs="Arial"/>
          <w:sz w:val="20"/>
          <w:szCs w:val="20"/>
          <w:u w:val="single"/>
        </w:rPr>
        <w:t>Wskaźniki produktu: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Powierzchnia obszarów objętych rewitalizacją [ha];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Otwarta przestrzeń utworzona lub rekultywowana na obszarach miejskich [m2];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Budynki publiczne lub komercyjne wybudowane lub wyremontowane na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Pr="007E7E72">
        <w:rPr>
          <w:rFonts w:ascii="Arial" w:eastAsiaTheme="minorHAnsi" w:hAnsi="Arial" w:cs="Arial"/>
          <w:sz w:val="20"/>
          <w:szCs w:val="20"/>
          <w:lang w:eastAsia="en-US"/>
        </w:rPr>
        <w:t>obszarach miejskich [m2];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Wyremontowane budynki mieszkalne na obszarach miejskich [jednostki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Pr="007E7E72">
        <w:rPr>
          <w:rFonts w:ascii="Arial" w:eastAsiaTheme="minorHAnsi" w:hAnsi="Arial" w:cs="Arial"/>
          <w:sz w:val="20"/>
          <w:szCs w:val="20"/>
          <w:lang w:eastAsia="en-US"/>
        </w:rPr>
        <w:t>mieszkalne];</w:t>
      </w:r>
    </w:p>
    <w:p w:rsidR="002615C8" w:rsidRPr="00FD3CEF" w:rsidRDefault="007E7E72" w:rsidP="002615C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Liczba wspartych obiektów infrastruktury zlokalizowanych na rewitalizowanych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="002615C8">
        <w:rPr>
          <w:rFonts w:ascii="Arial" w:eastAsiaTheme="minorHAnsi" w:hAnsi="Arial" w:cs="Arial"/>
          <w:sz w:val="20"/>
          <w:szCs w:val="20"/>
          <w:lang w:eastAsia="en-US"/>
        </w:rPr>
        <w:t>obszarach [szt.];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wybudowanych dróg powiatowych [km]</w:t>
      </w:r>
      <w:r>
        <w:rPr>
          <w:rFonts w:ascii="Arial" w:hAnsi="Arial" w:cs="Arial"/>
          <w:sz w:val="20"/>
          <w:szCs w:val="20"/>
        </w:rPr>
        <w:t>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przebudowanych dróg powiatowych [km]</w:t>
      </w:r>
      <w:r>
        <w:rPr>
          <w:rFonts w:ascii="Arial" w:hAnsi="Arial" w:cs="Arial"/>
          <w:sz w:val="20"/>
          <w:szCs w:val="20"/>
        </w:rPr>
        <w:t>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wybudowanych dróg gminnych [km]</w:t>
      </w:r>
      <w:r>
        <w:rPr>
          <w:rFonts w:ascii="Arial" w:hAnsi="Arial" w:cs="Arial"/>
          <w:sz w:val="20"/>
          <w:szCs w:val="20"/>
        </w:rPr>
        <w:t>;</w:t>
      </w:r>
    </w:p>
    <w:p w:rsidR="00133536" w:rsidRDefault="00FD3CEF" w:rsidP="00133536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przebudowanych dróg gminnych [km]</w:t>
      </w:r>
      <w:r>
        <w:rPr>
          <w:rFonts w:ascii="Arial" w:hAnsi="Arial" w:cs="Arial"/>
          <w:sz w:val="20"/>
          <w:szCs w:val="20"/>
        </w:rPr>
        <w:t>;</w:t>
      </w:r>
    </w:p>
    <w:p w:rsidR="00344C56" w:rsidRPr="00344C56" w:rsidRDefault="00344C56" w:rsidP="00344C56">
      <w:pPr>
        <w:numPr>
          <w:ilvl w:val="0"/>
          <w:numId w:val="42"/>
        </w:numPr>
        <w:suppressAutoHyphens w:val="0"/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7E7E72">
        <w:rPr>
          <w:rFonts w:ascii="Arial" w:eastAsia="Calibri" w:hAnsi="Arial" w:cs="Arial"/>
          <w:sz w:val="20"/>
          <w:szCs w:val="20"/>
          <w:lang w:eastAsia="pl-PL"/>
        </w:rPr>
        <w:t>iczba obiektów dostosowanych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 potrzeb osób z niepełno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sprawnościami [szt.];</w:t>
      </w:r>
    </w:p>
    <w:p w:rsidR="00344C56" w:rsidRPr="00344C56" w:rsidRDefault="00344C56" w:rsidP="00ED23F6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C717F">
        <w:rPr>
          <w:rFonts w:ascii="Arial" w:hAnsi="Arial" w:cs="Arial"/>
          <w:sz w:val="20"/>
          <w:szCs w:val="20"/>
          <w:u w:val="single"/>
        </w:rPr>
        <w:t>Wskaźniki rezultatu:</w:t>
      </w:r>
    </w:p>
    <w:p w:rsidR="00327D7D" w:rsidRPr="00327D7D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osób korzystających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</w:t>
      </w:r>
      <w:r w:rsidR="00404AC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rewitalizowanych budynków </w:t>
      </w:r>
      <w:r w:rsidRPr="00327D7D">
        <w:rPr>
          <w:rFonts w:ascii="Arial" w:hAnsi="Arial" w:cs="Arial"/>
          <w:sz w:val="20"/>
          <w:szCs w:val="20"/>
        </w:rPr>
        <w:t>publicznych lub</w:t>
      </w:r>
      <w:r w:rsidR="00ED23F6">
        <w:rPr>
          <w:rFonts w:ascii="Arial" w:hAnsi="Arial" w:cs="Arial"/>
          <w:sz w:val="20"/>
          <w:szCs w:val="20"/>
        </w:rPr>
        <w:t> </w:t>
      </w:r>
      <w:r w:rsidRPr="00327D7D">
        <w:rPr>
          <w:rFonts w:ascii="Arial" w:hAnsi="Arial" w:cs="Arial"/>
          <w:sz w:val="20"/>
          <w:szCs w:val="20"/>
        </w:rPr>
        <w:t xml:space="preserve">komercyjnych na obszarach miejskich </w:t>
      </w:r>
      <w:r w:rsidR="00ED23F6">
        <w:rPr>
          <w:rFonts w:ascii="Arial" w:hAnsi="Arial" w:cs="Arial"/>
          <w:sz w:val="20"/>
          <w:szCs w:val="20"/>
        </w:rPr>
        <w:t>[osoby];</w:t>
      </w:r>
    </w:p>
    <w:p w:rsidR="00327D7D" w:rsidRPr="00ED23F6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osób korzystających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</w:t>
      </w:r>
      <w:r w:rsidR="00404AC3">
        <w:rPr>
          <w:rFonts w:ascii="Arial" w:hAnsi="Arial" w:cs="Arial"/>
          <w:sz w:val="20"/>
          <w:szCs w:val="20"/>
        </w:rPr>
        <w:t>z</w:t>
      </w:r>
      <w:r w:rsidR="00ED23F6">
        <w:rPr>
          <w:rFonts w:ascii="Arial" w:hAnsi="Arial" w:cs="Arial"/>
          <w:sz w:val="20"/>
          <w:szCs w:val="20"/>
        </w:rPr>
        <w:t>rewitalizowanych budynków mieszkalnych na </w:t>
      </w:r>
      <w:r w:rsidRPr="00ED23F6">
        <w:rPr>
          <w:rFonts w:ascii="Arial" w:hAnsi="Arial" w:cs="Arial"/>
          <w:sz w:val="20"/>
          <w:szCs w:val="20"/>
        </w:rPr>
        <w:t>obszarach miejskich</w:t>
      </w:r>
      <w:r w:rsidR="00ED23F6">
        <w:rPr>
          <w:rFonts w:ascii="Arial" w:hAnsi="Arial" w:cs="Arial"/>
          <w:sz w:val="20"/>
          <w:szCs w:val="20"/>
        </w:rPr>
        <w:t xml:space="preserve"> [osoby];</w:t>
      </w:r>
    </w:p>
    <w:p w:rsidR="00ED23F6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 osób  korzystających 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 </w:t>
      </w:r>
      <w:r w:rsidR="00404AC3">
        <w:rPr>
          <w:rFonts w:ascii="Arial" w:hAnsi="Arial" w:cs="Arial"/>
          <w:sz w:val="20"/>
          <w:szCs w:val="20"/>
        </w:rPr>
        <w:t>z</w:t>
      </w:r>
      <w:r w:rsidRPr="00327D7D">
        <w:rPr>
          <w:rFonts w:ascii="Arial" w:hAnsi="Arial" w:cs="Arial"/>
          <w:sz w:val="20"/>
          <w:szCs w:val="20"/>
        </w:rPr>
        <w:t xml:space="preserve">rewitalizowanych </w:t>
      </w:r>
      <w:r w:rsidRPr="00ED23F6">
        <w:rPr>
          <w:rFonts w:ascii="Arial" w:hAnsi="Arial" w:cs="Arial"/>
          <w:sz w:val="20"/>
          <w:szCs w:val="20"/>
        </w:rPr>
        <w:t xml:space="preserve">obszarów  bądź utworzonej/rekultywowanej przestrzeni w miastach </w:t>
      </w:r>
      <w:r w:rsidR="00ED23F6">
        <w:rPr>
          <w:rFonts w:ascii="Arial" w:hAnsi="Arial" w:cs="Arial"/>
          <w:sz w:val="20"/>
          <w:szCs w:val="20"/>
        </w:rPr>
        <w:t>[osoby];</w:t>
      </w:r>
    </w:p>
    <w:p w:rsidR="00344C56" w:rsidRPr="00ED23F6" w:rsidRDefault="00344C56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ED23F6">
        <w:rPr>
          <w:rFonts w:ascii="Arial" w:hAnsi="Arial" w:cs="Arial"/>
          <w:sz w:val="20"/>
          <w:szCs w:val="20"/>
        </w:rPr>
        <w:t>Liczba nowo utworzonych miejsc pracy – pozostałe formy [EPC] – etaty;</w:t>
      </w:r>
    </w:p>
    <w:p w:rsidR="006D2BEF" w:rsidRPr="007E7E72" w:rsidRDefault="006D2BEF" w:rsidP="00F74E1C">
      <w:pPr>
        <w:pStyle w:val="Bezodstpw"/>
        <w:numPr>
          <w:ilvl w:val="0"/>
          <w:numId w:val="41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F36B32" w:rsidRPr="00344C56" w:rsidRDefault="00F36B32" w:rsidP="00F36B32">
      <w:pPr>
        <w:pStyle w:val="Bezodstpw"/>
        <w:numPr>
          <w:ilvl w:val="0"/>
          <w:numId w:val="56"/>
        </w:numPr>
        <w:tabs>
          <w:tab w:val="left" w:pos="1418"/>
        </w:tabs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C56">
        <w:rPr>
          <w:rFonts w:ascii="Arial" w:hAnsi="Arial" w:cs="Arial"/>
          <w:sz w:val="20"/>
          <w:szCs w:val="20"/>
        </w:rPr>
        <w:t>zrost zatrudnienia we wspieranych podmiotach (innych niż przedsiębiorstwa) [EPC] – etaty;</w:t>
      </w:r>
    </w:p>
    <w:p w:rsidR="00F36B32" w:rsidRPr="00344C56" w:rsidRDefault="00F36B32" w:rsidP="00F36B32">
      <w:pPr>
        <w:pStyle w:val="Bezodstpw"/>
        <w:numPr>
          <w:ilvl w:val="0"/>
          <w:numId w:val="56"/>
        </w:numPr>
        <w:tabs>
          <w:tab w:val="left" w:pos="1418"/>
        </w:tabs>
        <w:spacing w:after="120"/>
        <w:ind w:left="226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44C56">
        <w:rPr>
          <w:rFonts w:ascii="Arial" w:hAnsi="Arial" w:cs="Arial"/>
          <w:sz w:val="20"/>
          <w:szCs w:val="20"/>
        </w:rPr>
        <w:t>iczba</w:t>
      </w:r>
      <w:r>
        <w:rPr>
          <w:rFonts w:ascii="Arial" w:hAnsi="Arial" w:cs="Arial"/>
          <w:sz w:val="20"/>
          <w:szCs w:val="20"/>
        </w:rPr>
        <w:t xml:space="preserve"> utrzymanych miejsc pracy [EPC].</w:t>
      </w:r>
    </w:p>
    <w:p w:rsidR="006D2BEF" w:rsidRPr="00570B36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133536" w:rsidRPr="00F36B32" w:rsidRDefault="006D2BEF" w:rsidP="00F36B32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  <w:bookmarkStart w:id="19" w:name="_Toc449099660"/>
    </w:p>
    <w:p w:rsidR="00F36B32" w:rsidRPr="00F36B32" w:rsidRDefault="00F36B32" w:rsidP="00F36B32"/>
    <w:p w:rsidR="002D16EE" w:rsidRDefault="002D16EE" w:rsidP="002D16EE">
      <w:pPr>
        <w:pStyle w:val="Nagwek2"/>
      </w:pPr>
      <w:r>
        <w:t xml:space="preserve">§ 14 </w:t>
      </w:r>
      <w:r>
        <w:br/>
        <w:t>Procedura odwoławcza</w:t>
      </w:r>
      <w:bookmarkEnd w:id="19"/>
    </w:p>
    <w:p w:rsidR="002D16EE" w:rsidRDefault="002D16EE" w:rsidP="002D16EE"/>
    <w:p w:rsidR="00EC513A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F74E1C">
      <w:pPr>
        <w:pStyle w:val="Akapitzlist"/>
        <w:numPr>
          <w:ilvl w:val="2"/>
          <w:numId w:val="20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7F1825" w:rsidRPr="00EC513A" w:rsidRDefault="007F1825" w:rsidP="007F182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bookmarkStart w:id="20" w:name="_Toc449099661"/>
      <w:r>
        <w:lastRenderedPageBreak/>
        <w:t xml:space="preserve">§ 15 </w:t>
      </w:r>
      <w:r>
        <w:br/>
        <w:t>Umowa</w:t>
      </w:r>
      <w:bookmarkEnd w:id="20"/>
    </w:p>
    <w:p w:rsidR="002D16EE" w:rsidRDefault="002D16EE" w:rsidP="002D16EE"/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</w:t>
      </w:r>
      <w:r w:rsidRPr="00A82D0E">
        <w:rPr>
          <w:rFonts w:ascii="Arial" w:hAnsi="Arial" w:cs="Arial"/>
          <w:sz w:val="20"/>
          <w:szCs w:val="20"/>
        </w:rPr>
        <w:t xml:space="preserve">stanowi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18</w:t>
      </w:r>
      <w:r w:rsidRPr="00A82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do Regulaminu.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A82D0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82D0E">
        <w:rPr>
          <w:rFonts w:ascii="Arial" w:hAnsi="Arial" w:cs="Arial"/>
          <w:sz w:val="20"/>
          <w:szCs w:val="20"/>
        </w:rPr>
        <w:t xml:space="preserve"> zgodnie</w:t>
      </w:r>
      <w:r w:rsidRPr="00A82D0E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21</w:t>
      </w:r>
      <w:r w:rsidRPr="00A82D0E">
        <w:rPr>
          <w:rFonts w:ascii="Arial" w:hAnsi="Arial" w:cs="Arial"/>
          <w:sz w:val="20"/>
          <w:szCs w:val="20"/>
        </w:rPr>
        <w:t xml:space="preserve"> do Regulaminu. Forma zabezpieczenia prawidłowej realizacji </w:t>
      </w:r>
      <w:r w:rsidR="004C65A7" w:rsidRPr="00A82D0E">
        <w:rPr>
          <w:rFonts w:ascii="Arial" w:hAnsi="Arial" w:cs="Arial"/>
          <w:sz w:val="20"/>
          <w:szCs w:val="20"/>
        </w:rPr>
        <w:t>umowy zostanie określona w umowie</w:t>
      </w:r>
      <w:r w:rsidRPr="00A82D0E">
        <w:rPr>
          <w:rFonts w:ascii="Arial" w:hAnsi="Arial" w:cs="Arial"/>
          <w:sz w:val="20"/>
          <w:szCs w:val="20"/>
        </w:rPr>
        <w:t xml:space="preserve"> o dofinansowanie projektu.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momencie podpisania Umowy Wnioskodawca nabywa status Beneficjenta RPO WiM. 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Pr="00A82D0E" w:rsidRDefault="002D16EE" w:rsidP="002D16EE">
      <w:pPr>
        <w:pStyle w:val="Nagwek2"/>
      </w:pPr>
      <w:bookmarkStart w:id="21" w:name="_Toc449099662"/>
      <w:r w:rsidRPr="00A82D0E">
        <w:t xml:space="preserve">§ 16 </w:t>
      </w:r>
      <w:r w:rsidRPr="00A82D0E">
        <w:br/>
        <w:t>Kwalifikowalność wydatków</w:t>
      </w:r>
      <w:bookmarkEnd w:id="21"/>
    </w:p>
    <w:p w:rsidR="002D16EE" w:rsidRPr="00A82D0E" w:rsidRDefault="002D16EE" w:rsidP="002D16EE"/>
    <w:p w:rsidR="00EC513A" w:rsidRPr="00A82D0E" w:rsidRDefault="00EC513A" w:rsidP="00D96344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A82D0E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WiM jest oceniana przez IZ zgodnie z zasadami określonymi w </w:t>
      </w:r>
      <w:r w:rsidR="00D96344" w:rsidRPr="00A82D0E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Pr="00A82D0E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 zakresie Europejskiego Funduszu Rozwoju Regionalnego</w:t>
      </w:r>
      <w:r w:rsidR="000624EE" w:rsidRPr="00A82D0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A82D0E">
        <w:rPr>
          <w:rFonts w:ascii="Arial" w:hAnsi="Arial" w:cs="Arial"/>
          <w:sz w:val="20"/>
          <w:szCs w:val="20"/>
        </w:rPr>
        <w:t xml:space="preserve">Wytycznych Ministra Infrastruktury i Rozwoju w zakresie kwalifikowalności wydatków w ramach Europejskiego Funduszu Rozwoju </w:t>
      </w:r>
      <w:r w:rsidR="000624EE" w:rsidRPr="00A82D0E">
        <w:rPr>
          <w:rFonts w:ascii="Arial" w:hAnsi="Arial" w:cs="Arial"/>
          <w:sz w:val="20"/>
          <w:szCs w:val="20"/>
        </w:rPr>
        <w:lastRenderedPageBreak/>
        <w:t>Regionalnego, Europejskiego Funduszu Społecznego</w:t>
      </w:r>
      <w:r w:rsidRPr="00A82D0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oraz</w:t>
      </w:r>
      <w:r w:rsidR="005C4453">
        <w:rPr>
          <w:rFonts w:ascii="Arial" w:hAnsi="Arial" w:cs="Arial"/>
          <w:sz w:val="20"/>
          <w:szCs w:val="20"/>
        </w:rPr>
        <w:t xml:space="preserve"> Funduszu Spójności na lata 2014-2020</w:t>
      </w:r>
      <w:r w:rsidRPr="00A82D0E">
        <w:rPr>
          <w:rFonts w:ascii="Arial" w:hAnsi="Arial" w:cs="Arial"/>
          <w:sz w:val="20"/>
          <w:szCs w:val="20"/>
        </w:rPr>
        <w:t xml:space="preserve"> zgodnie z właściwymi przepisami prawa wspólnotowego i krajowego.</w:t>
      </w:r>
    </w:p>
    <w:p w:rsidR="00DC2110" w:rsidRPr="00A82D0E" w:rsidRDefault="00532467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A82D0E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331D59" w:rsidRPr="00A82D0E">
        <w:rPr>
          <w:rFonts w:ascii="Arial" w:hAnsi="Arial" w:cs="Arial"/>
          <w:sz w:val="20"/>
          <w:szCs w:val="20"/>
        </w:rPr>
        <w:t>5</w:t>
      </w:r>
      <w:r w:rsidRPr="00A82D0E">
        <w:rPr>
          <w:rFonts w:ascii="Arial" w:hAnsi="Arial" w:cs="Arial"/>
          <w:sz w:val="20"/>
          <w:szCs w:val="20"/>
        </w:rPr>
        <w:t xml:space="preserve"> Regulaminu. </w:t>
      </w:r>
    </w:p>
    <w:p w:rsidR="00DD4040" w:rsidRPr="004341D7" w:rsidRDefault="00DD4040" w:rsidP="00DD4040">
      <w:pPr>
        <w:pStyle w:val="Akapitzlist"/>
        <w:spacing w:line="276" w:lineRule="auto"/>
        <w:jc w:val="both"/>
        <w:rPr>
          <w:strike/>
        </w:rPr>
      </w:pPr>
    </w:p>
    <w:p w:rsidR="002D16EE" w:rsidRPr="002D16EE" w:rsidRDefault="002D16EE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EC513A" w:rsidRDefault="00EC513A" w:rsidP="00EC513A"/>
    <w:p w:rsidR="00EC513A" w:rsidRPr="00167A3E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dofinansowanie udzielają </w:t>
      </w:r>
      <w:r w:rsidR="003E3479" w:rsidRPr="002B290B">
        <w:rPr>
          <w:rFonts w:ascii="Arial" w:hAnsi="Arial" w:cs="Arial"/>
          <w:sz w:val="20"/>
          <w:szCs w:val="20"/>
        </w:rPr>
        <w:t>Biura Proje</w:t>
      </w:r>
      <w:r w:rsidR="003E3479">
        <w:rPr>
          <w:rFonts w:ascii="Arial" w:hAnsi="Arial" w:cs="Arial"/>
          <w:sz w:val="20"/>
          <w:szCs w:val="20"/>
        </w:rPr>
        <w:t>któw Energetyka i Rewitalizacja</w:t>
      </w:r>
      <w:r w:rsidR="003E3479" w:rsidRPr="002B290B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="003E3479" w:rsidRPr="00167A3E">
        <w:rPr>
          <w:rFonts w:ascii="Arial" w:hAnsi="Arial" w:cs="Arial"/>
          <w:sz w:val="20"/>
          <w:szCs w:val="20"/>
        </w:rPr>
        <w:t>89 52 19 </w:t>
      </w:r>
      <w:r w:rsidR="003E3479">
        <w:rPr>
          <w:rFonts w:ascii="Arial" w:hAnsi="Arial" w:cs="Arial"/>
          <w:sz w:val="20"/>
          <w:szCs w:val="20"/>
        </w:rPr>
        <w:t>635</w:t>
      </w:r>
      <w:r w:rsidR="003E3479" w:rsidRPr="00167A3E">
        <w:rPr>
          <w:rFonts w:ascii="Arial" w:hAnsi="Arial" w:cs="Arial"/>
          <w:sz w:val="20"/>
          <w:szCs w:val="20"/>
        </w:rPr>
        <w:t>, 89 52 19 6</w:t>
      </w:r>
      <w:r w:rsidR="003E3479">
        <w:rPr>
          <w:rFonts w:ascii="Arial" w:hAnsi="Arial" w:cs="Arial"/>
          <w:sz w:val="20"/>
          <w:szCs w:val="20"/>
        </w:rPr>
        <w:t>72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644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646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618</w:t>
      </w:r>
      <w:r w:rsidR="003E3479" w:rsidRPr="00167A3E">
        <w:rPr>
          <w:rFonts w:ascii="Arial" w:hAnsi="Arial" w:cs="Arial"/>
          <w:sz w:val="20"/>
          <w:szCs w:val="20"/>
        </w:rPr>
        <w:t xml:space="preserve">, </w:t>
      </w:r>
      <w:r w:rsidR="003E3479">
        <w:rPr>
          <w:rFonts w:ascii="Arial" w:hAnsi="Arial" w:cs="Arial"/>
          <w:sz w:val="20"/>
          <w:szCs w:val="20"/>
        </w:rPr>
        <w:t xml:space="preserve">89 52 19 647, </w:t>
      </w:r>
      <w:r w:rsidR="003E3479" w:rsidRPr="00167A3E">
        <w:rPr>
          <w:rFonts w:ascii="Arial" w:hAnsi="Arial" w:cs="Arial"/>
          <w:sz w:val="20"/>
          <w:szCs w:val="20"/>
        </w:rPr>
        <w:t>89 52 19</w:t>
      </w:r>
      <w:r w:rsidR="003E3479">
        <w:rPr>
          <w:rFonts w:ascii="Arial" w:hAnsi="Arial" w:cs="Arial"/>
          <w:sz w:val="20"/>
          <w:szCs w:val="20"/>
        </w:rPr>
        <w:t> 648,</w:t>
      </w:r>
      <w:r w:rsidR="003E3479">
        <w:rPr>
          <w:rFonts w:ascii="Arial" w:hAnsi="Arial" w:cs="Arial"/>
          <w:sz w:val="20"/>
          <w:szCs w:val="20"/>
        </w:rPr>
        <w:br/>
      </w:r>
      <w:r w:rsidR="003E3479" w:rsidRPr="00167A3E">
        <w:rPr>
          <w:rFonts w:ascii="Arial" w:hAnsi="Arial" w:cs="Arial"/>
          <w:sz w:val="20"/>
          <w:szCs w:val="20"/>
        </w:rPr>
        <w:t>fax</w:t>
      </w:r>
      <w:r w:rsidR="003E3479">
        <w:rPr>
          <w:rFonts w:ascii="Arial" w:hAnsi="Arial" w:cs="Arial"/>
          <w:sz w:val="20"/>
          <w:szCs w:val="20"/>
        </w:rPr>
        <w:t> </w:t>
      </w:r>
      <w:r w:rsidR="003E3479" w:rsidRPr="00167A3E">
        <w:rPr>
          <w:rFonts w:ascii="Arial" w:hAnsi="Arial" w:cs="Arial"/>
          <w:sz w:val="20"/>
          <w:szCs w:val="20"/>
        </w:rPr>
        <w:t>89 52 19 </w:t>
      </w:r>
      <w:r w:rsidR="003E3479" w:rsidRPr="00DA4D6E">
        <w:rPr>
          <w:rFonts w:ascii="Arial" w:hAnsi="Arial" w:cs="Arial"/>
          <w:sz w:val="20"/>
          <w:szCs w:val="20"/>
        </w:rPr>
        <w:t>6</w:t>
      </w:r>
      <w:r w:rsidR="003E3479">
        <w:rPr>
          <w:rFonts w:ascii="Arial" w:hAnsi="Arial" w:cs="Arial"/>
          <w:sz w:val="20"/>
          <w:szCs w:val="20"/>
        </w:rPr>
        <w:t xml:space="preserve">77, </w:t>
      </w:r>
      <w:r w:rsidR="003E3479" w:rsidRPr="00167A3E">
        <w:rPr>
          <w:rFonts w:ascii="Arial" w:hAnsi="Arial" w:cs="Arial"/>
          <w:sz w:val="20"/>
          <w:szCs w:val="20"/>
        </w:rPr>
        <w:t>89 52 19</w:t>
      </w:r>
      <w:r w:rsidR="003E3479">
        <w:rPr>
          <w:rFonts w:ascii="Arial" w:hAnsi="Arial" w:cs="Arial"/>
          <w:sz w:val="20"/>
          <w:szCs w:val="20"/>
        </w:rPr>
        <w:t> </w:t>
      </w:r>
      <w:r w:rsidR="003E3479" w:rsidRPr="00DA4D6E">
        <w:rPr>
          <w:rFonts w:ascii="Arial" w:hAnsi="Arial" w:cs="Arial"/>
          <w:sz w:val="20"/>
          <w:szCs w:val="20"/>
        </w:rPr>
        <w:t>6</w:t>
      </w:r>
      <w:r w:rsidR="003E3479">
        <w:rPr>
          <w:rFonts w:ascii="Arial" w:hAnsi="Arial" w:cs="Arial"/>
          <w:sz w:val="20"/>
          <w:szCs w:val="20"/>
        </w:rPr>
        <w:t>0</w:t>
      </w:r>
      <w:r w:rsidR="003E3479" w:rsidRPr="00DA4D6E">
        <w:rPr>
          <w:rFonts w:ascii="Arial" w:hAnsi="Arial" w:cs="Arial"/>
          <w:sz w:val="20"/>
          <w:szCs w:val="20"/>
        </w:rPr>
        <w:t>9</w:t>
      </w:r>
      <w:r w:rsidR="003E3479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2D16EE" w:rsidRDefault="002D16EE" w:rsidP="002D16EE"/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>zamieszczane są na stronie internetowej RPO WiM</w:t>
      </w:r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396AA2" w:rsidRDefault="00396AA2" w:rsidP="00396AA2">
      <w:pPr>
        <w:pStyle w:val="Bezodstpw"/>
      </w:pPr>
    </w:p>
    <w:p w:rsidR="002D16EE" w:rsidRDefault="002D16EE" w:rsidP="002D16EE">
      <w:pPr>
        <w:pStyle w:val="Nagwek2"/>
      </w:pPr>
      <w:bookmarkStart w:id="24" w:name="_Toc449099665"/>
      <w:r w:rsidRPr="002D16EE">
        <w:t>Lista załączników do Regulaminu</w:t>
      </w:r>
      <w:bookmarkEnd w:id="24"/>
    </w:p>
    <w:p w:rsidR="002D16EE" w:rsidRDefault="002D16EE" w:rsidP="002D16EE"/>
    <w:tbl>
      <w:tblPr>
        <w:tblW w:w="0" w:type="auto"/>
        <w:tblLook w:val="04A0"/>
      </w:tblPr>
      <w:tblGrid>
        <w:gridCol w:w="1951"/>
        <w:gridCol w:w="8080"/>
      </w:tblGrid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15</w:t>
            </w:r>
          </w:p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16</w:t>
            </w:r>
          </w:p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8080" w:type="dxa"/>
            <w:shd w:val="clear" w:color="auto" w:fill="auto"/>
          </w:tcPr>
          <w:p w:rsidR="00F076FB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591">
              <w:rPr>
                <w:rFonts w:ascii="Arial" w:hAnsi="Arial" w:cs="Arial"/>
                <w:sz w:val="20"/>
                <w:szCs w:val="20"/>
              </w:rPr>
              <w:t>Wzór Listy sprawdzającej w zakresie spójności i poprawności sporządzenia Prog</w:t>
            </w:r>
            <w:r>
              <w:rPr>
                <w:rFonts w:ascii="Arial" w:hAnsi="Arial" w:cs="Arial"/>
                <w:sz w:val="20"/>
                <w:szCs w:val="20"/>
              </w:rPr>
              <w:t>ramu r</w:t>
            </w:r>
            <w:r w:rsidRPr="00FF3591">
              <w:rPr>
                <w:rFonts w:ascii="Arial" w:hAnsi="Arial" w:cs="Arial"/>
                <w:sz w:val="20"/>
                <w:szCs w:val="20"/>
              </w:rPr>
              <w:t>ewitalizacji</w:t>
            </w:r>
          </w:p>
          <w:p w:rsidR="00F076FB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0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20</w:t>
            </w:r>
          </w:p>
          <w:p w:rsidR="004D309F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309F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309F" w:rsidRPr="00883293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09F">
              <w:rPr>
                <w:rFonts w:ascii="Arial" w:hAnsi="Arial" w:cs="Arial"/>
                <w:sz w:val="20"/>
                <w:szCs w:val="20"/>
              </w:rPr>
              <w:t>Załącznik nr 21</w:t>
            </w:r>
          </w:p>
        </w:tc>
        <w:tc>
          <w:tcPr>
            <w:tcW w:w="8080" w:type="dxa"/>
            <w:shd w:val="clear" w:color="auto" w:fill="auto"/>
          </w:tcPr>
          <w:p w:rsidR="004D309F" w:rsidRDefault="004D309F" w:rsidP="00FA0F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309F">
              <w:rPr>
                <w:rFonts w:ascii="Arial" w:hAnsi="Arial" w:cs="Arial"/>
                <w:sz w:val="20"/>
                <w:szCs w:val="20"/>
                <w:lang w:eastAsia="ko-KR"/>
              </w:rPr>
              <w:t xml:space="preserve">Instrukcja zabezpieczania umowy o dofinansowanie projektu finansowanego </w:t>
            </w:r>
            <w:r w:rsidRPr="004D309F">
              <w:rPr>
                <w:rFonts w:ascii="Arial" w:hAnsi="Arial" w:cs="Arial"/>
                <w:sz w:val="20"/>
                <w:szCs w:val="20"/>
                <w:lang w:eastAsia="ko-KR"/>
              </w:rPr>
              <w:br/>
              <w:t>z Europejskiego Funduszu  Rozwoju Regionalnego w ramach Regionalnego Programu Operacyjnego Województwa Warmińsko-Mazurskiego na lata 2014-2020</w:t>
            </w:r>
          </w:p>
          <w:p w:rsidR="00F076FB" w:rsidRPr="00A82D0E" w:rsidRDefault="004D309F" w:rsidP="00FA0F8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Wytyczne</w:t>
            </w:r>
            <w:r w:rsidR="00D96344" w:rsidRPr="00A82D0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      </w:r>
            <w:r w:rsidR="00F076FB" w:rsidRPr="00A82D0E">
              <w:rPr>
                <w:rFonts w:ascii="Arial" w:hAnsi="Arial" w:cs="Arial"/>
                <w:sz w:val="20"/>
                <w:szCs w:val="20"/>
                <w:lang w:eastAsia="ko-KR"/>
              </w:rPr>
              <w:t>Regionalnego Programu Operacyjnego Województwa Warmińsko-Mazurskiego na lata 2014-2020 w zakresie Europejskiego Funduszu Rozwoju Regionalnego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103D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78" w:rsidRDefault="000F0B78" w:rsidP="00603EEE">
      <w:r>
        <w:separator/>
      </w:r>
    </w:p>
  </w:endnote>
  <w:endnote w:type="continuationSeparator" w:id="0">
    <w:p w:rsidR="000F0B78" w:rsidRDefault="000F0B78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22" w:rsidRDefault="007F0B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27D7D" w:rsidRPr="002D16EE" w:rsidRDefault="00AF06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327D7D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D912E4">
          <w:rPr>
            <w:rFonts w:ascii="Arial" w:hAnsi="Arial" w:cs="Arial"/>
            <w:noProof/>
            <w:sz w:val="20"/>
            <w:szCs w:val="20"/>
          </w:rPr>
          <w:t>20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27D7D" w:rsidRDefault="00327D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D" w:rsidRDefault="00327D7D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</w:t>
    </w:r>
    <w:r w:rsidR="007F0B22">
      <w:rPr>
        <w:rFonts w:ascii="Arial" w:hAnsi="Arial" w:cs="Arial"/>
        <w:sz w:val="20"/>
        <w:szCs w:val="20"/>
      </w:rPr>
      <w:t>14 lutego 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78" w:rsidRDefault="000F0B78" w:rsidP="00603EEE">
      <w:r>
        <w:separator/>
      </w:r>
    </w:p>
  </w:footnote>
  <w:footnote w:type="continuationSeparator" w:id="0">
    <w:p w:rsidR="000F0B78" w:rsidRDefault="000F0B78" w:rsidP="00603EEE">
      <w:r>
        <w:continuationSeparator/>
      </w:r>
    </w:p>
  </w:footnote>
  <w:footnote w:id="1">
    <w:p w:rsidR="00327D7D" w:rsidRPr="00FC1822" w:rsidRDefault="00327D7D" w:rsidP="00A2270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>
        <w:rPr>
          <w:rFonts w:ascii="Arial" w:hAnsi="Arial" w:cs="Arial"/>
          <w:color w:val="262626"/>
          <w:sz w:val="16"/>
          <w:szCs w:val="16"/>
        </w:rPr>
        <w:t>28</w:t>
      </w:r>
      <w:r w:rsidRPr="0029540B">
        <w:rPr>
          <w:rFonts w:ascii="Arial" w:hAnsi="Arial" w:cs="Arial"/>
          <w:color w:val="262626"/>
          <w:sz w:val="16"/>
          <w:szCs w:val="16"/>
        </w:rPr>
        <w:t>.0</w:t>
      </w:r>
      <w:r>
        <w:rPr>
          <w:rFonts w:ascii="Arial" w:hAnsi="Arial" w:cs="Arial"/>
          <w:color w:val="262626"/>
          <w:sz w:val="16"/>
          <w:szCs w:val="16"/>
        </w:rPr>
        <w:t>4</w:t>
      </w:r>
      <w:r w:rsidRPr="0029540B">
        <w:rPr>
          <w:rFonts w:ascii="Arial" w:hAnsi="Arial" w:cs="Arial"/>
          <w:color w:val="262626"/>
          <w:sz w:val="16"/>
          <w:szCs w:val="16"/>
        </w:rPr>
        <w:t>.2016</w:t>
      </w:r>
      <w:r>
        <w:rPr>
          <w:rFonts w:ascii="Arial" w:hAnsi="Arial" w:cs="Arial"/>
          <w:color w:val="262626"/>
          <w:sz w:val="16"/>
          <w:szCs w:val="16"/>
        </w:rPr>
        <w:t xml:space="preserve"> r., gdzie 1 EUR = 4,3880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PLN. Z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327D7D" w:rsidRDefault="00327D7D" w:rsidP="00A22704">
      <w:pPr>
        <w:pStyle w:val="Tekstprzypisudolnego"/>
      </w:pPr>
    </w:p>
  </w:footnote>
  <w:footnote w:id="2">
    <w:p w:rsidR="00327D7D" w:rsidRDefault="00327D7D" w:rsidP="00EC513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  <w:p w:rsidR="00327D7D" w:rsidRDefault="00327D7D" w:rsidP="00EC513A">
      <w:pPr>
        <w:pStyle w:val="Tekstprzypisudolnego"/>
        <w:rPr>
          <w:rFonts w:ascii="Arial" w:hAnsi="Arial" w:cs="Arial"/>
          <w:sz w:val="18"/>
          <w:szCs w:val="18"/>
        </w:rPr>
      </w:pPr>
    </w:p>
    <w:p w:rsidR="00327D7D" w:rsidRPr="00317949" w:rsidRDefault="00327D7D" w:rsidP="00EC513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22" w:rsidRDefault="007F0B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22" w:rsidRDefault="007F0B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327D7D" w:rsidTr="00F2482D">
      <w:tc>
        <w:tcPr>
          <w:tcW w:w="2660" w:type="dxa"/>
          <w:shd w:val="clear" w:color="auto" w:fill="auto"/>
          <w:vAlign w:val="center"/>
        </w:tcPr>
        <w:p w:rsidR="00327D7D" w:rsidRPr="00883293" w:rsidRDefault="00327D7D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327D7D" w:rsidRPr="00883293" w:rsidRDefault="00327D7D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327D7D" w:rsidRPr="00883293" w:rsidRDefault="00327D7D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D7D" w:rsidRPr="002D16EE" w:rsidRDefault="00327D7D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67508C"/>
    <w:multiLevelType w:val="hybridMultilevel"/>
    <w:tmpl w:val="B1F8F6C8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2B88"/>
    <w:multiLevelType w:val="hybridMultilevel"/>
    <w:tmpl w:val="7170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25E27"/>
    <w:multiLevelType w:val="hybridMultilevel"/>
    <w:tmpl w:val="DE866DA8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9"/>
  </w:num>
  <w:num w:numId="4">
    <w:abstractNumId w:val="42"/>
  </w:num>
  <w:num w:numId="5">
    <w:abstractNumId w:val="38"/>
  </w:num>
  <w:num w:numId="6">
    <w:abstractNumId w:val="14"/>
  </w:num>
  <w:num w:numId="7">
    <w:abstractNumId w:val="34"/>
  </w:num>
  <w:num w:numId="8">
    <w:abstractNumId w:val="5"/>
  </w:num>
  <w:num w:numId="9">
    <w:abstractNumId w:val="47"/>
  </w:num>
  <w:num w:numId="10">
    <w:abstractNumId w:val="5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16"/>
  </w:num>
  <w:num w:numId="16">
    <w:abstractNumId w:val="25"/>
  </w:num>
  <w:num w:numId="17">
    <w:abstractNumId w:val="52"/>
  </w:num>
  <w:num w:numId="18">
    <w:abstractNumId w:val="50"/>
  </w:num>
  <w:num w:numId="19">
    <w:abstractNumId w:val="17"/>
  </w:num>
  <w:num w:numId="20">
    <w:abstractNumId w:val="7"/>
  </w:num>
  <w:num w:numId="21">
    <w:abstractNumId w:val="21"/>
  </w:num>
  <w:num w:numId="22">
    <w:abstractNumId w:val="3"/>
  </w:num>
  <w:num w:numId="23">
    <w:abstractNumId w:val="23"/>
  </w:num>
  <w:num w:numId="24">
    <w:abstractNumId w:val="10"/>
  </w:num>
  <w:num w:numId="25">
    <w:abstractNumId w:val="2"/>
  </w:num>
  <w:num w:numId="26">
    <w:abstractNumId w:val="43"/>
  </w:num>
  <w:num w:numId="27">
    <w:abstractNumId w:val="49"/>
  </w:num>
  <w:num w:numId="28">
    <w:abstractNumId w:val="40"/>
  </w:num>
  <w:num w:numId="29">
    <w:abstractNumId w:val="28"/>
  </w:num>
  <w:num w:numId="30">
    <w:abstractNumId w:val="45"/>
  </w:num>
  <w:num w:numId="31">
    <w:abstractNumId w:val="24"/>
  </w:num>
  <w:num w:numId="32">
    <w:abstractNumId w:val="13"/>
  </w:num>
  <w:num w:numId="33">
    <w:abstractNumId w:val="27"/>
  </w:num>
  <w:num w:numId="34">
    <w:abstractNumId w:val="12"/>
  </w:num>
  <w:num w:numId="35">
    <w:abstractNumId w:val="41"/>
  </w:num>
  <w:num w:numId="36">
    <w:abstractNumId w:val="26"/>
  </w:num>
  <w:num w:numId="37">
    <w:abstractNumId w:val="32"/>
  </w:num>
  <w:num w:numId="38">
    <w:abstractNumId w:val="20"/>
  </w:num>
  <w:num w:numId="39">
    <w:abstractNumId w:val="51"/>
  </w:num>
  <w:num w:numId="40">
    <w:abstractNumId w:val="53"/>
  </w:num>
  <w:num w:numId="41">
    <w:abstractNumId w:val="15"/>
  </w:num>
  <w:num w:numId="42">
    <w:abstractNumId w:val="55"/>
  </w:num>
  <w:num w:numId="43">
    <w:abstractNumId w:val="11"/>
  </w:num>
  <w:num w:numId="44">
    <w:abstractNumId w:val="18"/>
  </w:num>
  <w:num w:numId="45">
    <w:abstractNumId w:val="29"/>
  </w:num>
  <w:num w:numId="46">
    <w:abstractNumId w:val="4"/>
  </w:num>
  <w:num w:numId="47">
    <w:abstractNumId w:val="44"/>
  </w:num>
  <w:num w:numId="48">
    <w:abstractNumId w:val="0"/>
  </w:num>
  <w:num w:numId="49">
    <w:abstractNumId w:val="8"/>
  </w:num>
  <w:num w:numId="50">
    <w:abstractNumId w:val="31"/>
  </w:num>
  <w:num w:numId="51">
    <w:abstractNumId w:val="6"/>
  </w:num>
  <w:num w:numId="52">
    <w:abstractNumId w:val="22"/>
  </w:num>
  <w:num w:numId="53">
    <w:abstractNumId w:val="48"/>
  </w:num>
  <w:num w:numId="54">
    <w:abstractNumId w:val="39"/>
  </w:num>
  <w:num w:numId="5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2B89"/>
    <w:rsid w:val="000054E1"/>
    <w:rsid w:val="00007DA1"/>
    <w:rsid w:val="00012AB1"/>
    <w:rsid w:val="00022218"/>
    <w:rsid w:val="00027E12"/>
    <w:rsid w:val="000405AC"/>
    <w:rsid w:val="00042FC1"/>
    <w:rsid w:val="00045978"/>
    <w:rsid w:val="00057183"/>
    <w:rsid w:val="000624EE"/>
    <w:rsid w:val="0006597A"/>
    <w:rsid w:val="000711EC"/>
    <w:rsid w:val="00076A88"/>
    <w:rsid w:val="00091071"/>
    <w:rsid w:val="00093332"/>
    <w:rsid w:val="000B1A64"/>
    <w:rsid w:val="000C61B9"/>
    <w:rsid w:val="000F0B78"/>
    <w:rsid w:val="000F44C5"/>
    <w:rsid w:val="00103D11"/>
    <w:rsid w:val="00103FC7"/>
    <w:rsid w:val="00111E8E"/>
    <w:rsid w:val="00126BBC"/>
    <w:rsid w:val="00133536"/>
    <w:rsid w:val="0013412F"/>
    <w:rsid w:val="00142121"/>
    <w:rsid w:val="00192734"/>
    <w:rsid w:val="001B0117"/>
    <w:rsid w:val="001B417B"/>
    <w:rsid w:val="001C61B0"/>
    <w:rsid w:val="001C6B78"/>
    <w:rsid w:val="001D341A"/>
    <w:rsid w:val="00234382"/>
    <w:rsid w:val="002615C8"/>
    <w:rsid w:val="00264CD8"/>
    <w:rsid w:val="00270E8C"/>
    <w:rsid w:val="00277EE7"/>
    <w:rsid w:val="002D16EE"/>
    <w:rsid w:val="002F5B7F"/>
    <w:rsid w:val="00300B48"/>
    <w:rsid w:val="00327D7D"/>
    <w:rsid w:val="00331D59"/>
    <w:rsid w:val="003414C8"/>
    <w:rsid w:val="003448B2"/>
    <w:rsid w:val="00344B51"/>
    <w:rsid w:val="00344C56"/>
    <w:rsid w:val="00366230"/>
    <w:rsid w:val="00393CAB"/>
    <w:rsid w:val="00396AA2"/>
    <w:rsid w:val="003C3213"/>
    <w:rsid w:val="003C36A3"/>
    <w:rsid w:val="003C6D16"/>
    <w:rsid w:val="003D6021"/>
    <w:rsid w:val="003E3479"/>
    <w:rsid w:val="003F1DD2"/>
    <w:rsid w:val="004022DC"/>
    <w:rsid w:val="004044AF"/>
    <w:rsid w:val="00404AC3"/>
    <w:rsid w:val="004341D7"/>
    <w:rsid w:val="00435B52"/>
    <w:rsid w:val="004562DD"/>
    <w:rsid w:val="00481897"/>
    <w:rsid w:val="00482E5C"/>
    <w:rsid w:val="00497FB9"/>
    <w:rsid w:val="004A7E9E"/>
    <w:rsid w:val="004B4ADF"/>
    <w:rsid w:val="004C65A7"/>
    <w:rsid w:val="004D309F"/>
    <w:rsid w:val="004E5746"/>
    <w:rsid w:val="00500C45"/>
    <w:rsid w:val="00526EF3"/>
    <w:rsid w:val="005323D4"/>
    <w:rsid w:val="00532467"/>
    <w:rsid w:val="00534B87"/>
    <w:rsid w:val="00546F1B"/>
    <w:rsid w:val="00550331"/>
    <w:rsid w:val="00553FB9"/>
    <w:rsid w:val="00562494"/>
    <w:rsid w:val="005768AE"/>
    <w:rsid w:val="00580D69"/>
    <w:rsid w:val="00595F8C"/>
    <w:rsid w:val="005A0B87"/>
    <w:rsid w:val="005C4453"/>
    <w:rsid w:val="005E3C50"/>
    <w:rsid w:val="005F563C"/>
    <w:rsid w:val="00603EEE"/>
    <w:rsid w:val="006221EA"/>
    <w:rsid w:val="00627695"/>
    <w:rsid w:val="00630D5C"/>
    <w:rsid w:val="00632B28"/>
    <w:rsid w:val="00654147"/>
    <w:rsid w:val="00655EBF"/>
    <w:rsid w:val="00694FD5"/>
    <w:rsid w:val="006B1BA3"/>
    <w:rsid w:val="006C198E"/>
    <w:rsid w:val="006C1FDC"/>
    <w:rsid w:val="006C5F9B"/>
    <w:rsid w:val="006D2BEF"/>
    <w:rsid w:val="006D6B5C"/>
    <w:rsid w:val="006F6033"/>
    <w:rsid w:val="007A2558"/>
    <w:rsid w:val="007A3334"/>
    <w:rsid w:val="007A5713"/>
    <w:rsid w:val="007D18EA"/>
    <w:rsid w:val="007E3859"/>
    <w:rsid w:val="007E7E72"/>
    <w:rsid w:val="007F0B22"/>
    <w:rsid w:val="007F1825"/>
    <w:rsid w:val="008203B9"/>
    <w:rsid w:val="00822C52"/>
    <w:rsid w:val="008362C0"/>
    <w:rsid w:val="00845329"/>
    <w:rsid w:val="0086446B"/>
    <w:rsid w:val="00865649"/>
    <w:rsid w:val="0088748E"/>
    <w:rsid w:val="00892A5D"/>
    <w:rsid w:val="008A3CD7"/>
    <w:rsid w:val="008B57FE"/>
    <w:rsid w:val="008C2DA0"/>
    <w:rsid w:val="008D1C21"/>
    <w:rsid w:val="00904BE0"/>
    <w:rsid w:val="0090774B"/>
    <w:rsid w:val="00917497"/>
    <w:rsid w:val="00930702"/>
    <w:rsid w:val="009362AE"/>
    <w:rsid w:val="0094075E"/>
    <w:rsid w:val="009424E6"/>
    <w:rsid w:val="0097668E"/>
    <w:rsid w:val="00984AEB"/>
    <w:rsid w:val="009A5A07"/>
    <w:rsid w:val="009D3A2B"/>
    <w:rsid w:val="009E7DFA"/>
    <w:rsid w:val="00A04688"/>
    <w:rsid w:val="00A22704"/>
    <w:rsid w:val="00A3225A"/>
    <w:rsid w:val="00A47958"/>
    <w:rsid w:val="00A703E6"/>
    <w:rsid w:val="00A77813"/>
    <w:rsid w:val="00A80998"/>
    <w:rsid w:val="00A8099A"/>
    <w:rsid w:val="00A82D0E"/>
    <w:rsid w:val="00A94441"/>
    <w:rsid w:val="00AA0953"/>
    <w:rsid w:val="00AA6C0C"/>
    <w:rsid w:val="00AC777C"/>
    <w:rsid w:val="00AC7FD8"/>
    <w:rsid w:val="00AD6140"/>
    <w:rsid w:val="00AD7685"/>
    <w:rsid w:val="00AF06C4"/>
    <w:rsid w:val="00AF5DA5"/>
    <w:rsid w:val="00B107AE"/>
    <w:rsid w:val="00B218E1"/>
    <w:rsid w:val="00B36954"/>
    <w:rsid w:val="00B65EAD"/>
    <w:rsid w:val="00B66D59"/>
    <w:rsid w:val="00B861AC"/>
    <w:rsid w:val="00BD574D"/>
    <w:rsid w:val="00BE1E22"/>
    <w:rsid w:val="00BE58FF"/>
    <w:rsid w:val="00BF0CDB"/>
    <w:rsid w:val="00C02873"/>
    <w:rsid w:val="00C12F23"/>
    <w:rsid w:val="00C3740E"/>
    <w:rsid w:val="00C9330E"/>
    <w:rsid w:val="00C963B7"/>
    <w:rsid w:val="00CA4012"/>
    <w:rsid w:val="00CA6555"/>
    <w:rsid w:val="00CC272C"/>
    <w:rsid w:val="00CC4C2E"/>
    <w:rsid w:val="00CF0577"/>
    <w:rsid w:val="00D06F71"/>
    <w:rsid w:val="00D42D34"/>
    <w:rsid w:val="00D54398"/>
    <w:rsid w:val="00D82B45"/>
    <w:rsid w:val="00D912E4"/>
    <w:rsid w:val="00D96344"/>
    <w:rsid w:val="00DA2C61"/>
    <w:rsid w:val="00DB7228"/>
    <w:rsid w:val="00DC2110"/>
    <w:rsid w:val="00DD4040"/>
    <w:rsid w:val="00DF08F9"/>
    <w:rsid w:val="00E00E48"/>
    <w:rsid w:val="00E015CE"/>
    <w:rsid w:val="00E40347"/>
    <w:rsid w:val="00E6593F"/>
    <w:rsid w:val="00E670A4"/>
    <w:rsid w:val="00E7541C"/>
    <w:rsid w:val="00E8723D"/>
    <w:rsid w:val="00E90989"/>
    <w:rsid w:val="00E971AC"/>
    <w:rsid w:val="00EA0A1F"/>
    <w:rsid w:val="00EC513A"/>
    <w:rsid w:val="00EC6F61"/>
    <w:rsid w:val="00ED23F6"/>
    <w:rsid w:val="00EF6ACF"/>
    <w:rsid w:val="00EF7DFC"/>
    <w:rsid w:val="00F011A3"/>
    <w:rsid w:val="00F076FB"/>
    <w:rsid w:val="00F17F9F"/>
    <w:rsid w:val="00F20AFB"/>
    <w:rsid w:val="00F2482D"/>
    <w:rsid w:val="00F24D3D"/>
    <w:rsid w:val="00F32168"/>
    <w:rsid w:val="00F36B32"/>
    <w:rsid w:val="00F601BB"/>
    <w:rsid w:val="00F74E1C"/>
    <w:rsid w:val="00F909A8"/>
    <w:rsid w:val="00FA0F8E"/>
    <w:rsid w:val="00FC017E"/>
    <w:rsid w:val="00FD14EF"/>
    <w:rsid w:val="00FD3CEF"/>
    <w:rsid w:val="00FE10F9"/>
    <w:rsid w:val="00FE3CEE"/>
    <w:rsid w:val="00FE4ADD"/>
    <w:rsid w:val="00FF3EF4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2704"/>
    <w:pPr>
      <w:suppressAutoHyphens w:val="0"/>
      <w:spacing w:after="15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6A533-661C-46FF-A06F-E61320BD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9632</Words>
  <Characters>57795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a.czyczel</cp:lastModifiedBy>
  <cp:revision>5</cp:revision>
  <cp:lastPrinted>2016-06-01T07:40:00Z</cp:lastPrinted>
  <dcterms:created xsi:type="dcterms:W3CDTF">2017-02-10T10:37:00Z</dcterms:created>
  <dcterms:modified xsi:type="dcterms:W3CDTF">2017-02-20T09:43:00Z</dcterms:modified>
</cp:coreProperties>
</file>